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D535" w14:textId="24F1853D" w:rsidR="006703C8" w:rsidRPr="006864AE" w:rsidRDefault="006703C8" w:rsidP="002C43ED">
      <w:pPr>
        <w:widowControl w:val="0"/>
        <w:autoSpaceDE w:val="0"/>
        <w:spacing w:line="360" w:lineRule="auto"/>
        <w:jc w:val="center"/>
        <w:outlineLvl w:val="0"/>
        <w:rPr>
          <w:rFonts w:ascii="Arial" w:hAnsi="Arial" w:cs="Times New Roman"/>
          <w:b/>
        </w:rPr>
      </w:pPr>
      <w:r w:rsidRPr="006864AE">
        <w:rPr>
          <w:rFonts w:ascii="Arial" w:hAnsi="Arial" w:cs="Times New Roman"/>
          <w:b/>
        </w:rPr>
        <w:t>CENTRO UNIVERSITÁRIO ALVES FARIA - UNIALFA</w:t>
      </w:r>
    </w:p>
    <w:p w14:paraId="482630F7" w14:textId="77777777" w:rsidR="006703C8" w:rsidRPr="006864AE" w:rsidRDefault="006703C8" w:rsidP="00F07672">
      <w:pPr>
        <w:widowControl w:val="0"/>
        <w:autoSpaceDE w:val="0"/>
        <w:spacing w:line="360" w:lineRule="auto"/>
        <w:jc w:val="center"/>
        <w:outlineLvl w:val="0"/>
        <w:rPr>
          <w:rFonts w:ascii="Arial" w:hAnsi="Arial" w:cs="Times New Roman"/>
          <w:b/>
        </w:rPr>
      </w:pPr>
      <w:r w:rsidRPr="006864AE">
        <w:rPr>
          <w:rFonts w:ascii="Arial" w:hAnsi="Arial" w:cs="Times New Roman"/>
          <w:b/>
        </w:rPr>
        <w:t>PROGRAMA DE PÓS-GRADUAÇÃO EM ADMINISTRAÇÃO</w:t>
      </w:r>
    </w:p>
    <w:p w14:paraId="7C313DFB" w14:textId="77777777" w:rsidR="006703C8" w:rsidRPr="006864AE" w:rsidRDefault="006703C8" w:rsidP="00F07672">
      <w:pPr>
        <w:widowControl w:val="0"/>
        <w:autoSpaceDE w:val="0"/>
        <w:spacing w:line="360" w:lineRule="auto"/>
        <w:jc w:val="center"/>
        <w:outlineLvl w:val="0"/>
        <w:rPr>
          <w:rFonts w:ascii="Arial" w:hAnsi="Arial" w:cs="Times New Roman"/>
          <w:b/>
        </w:rPr>
      </w:pPr>
      <w:r w:rsidRPr="006864AE">
        <w:rPr>
          <w:rFonts w:ascii="Arial" w:hAnsi="Arial" w:cs="Times New Roman"/>
          <w:b/>
        </w:rPr>
        <w:t>MESTRADO PROFISSIONAL EM ADMINISTRAÇÃO</w:t>
      </w:r>
    </w:p>
    <w:p w14:paraId="0823C69D" w14:textId="77777777" w:rsidR="006703C8" w:rsidRPr="006864AE" w:rsidRDefault="006703C8" w:rsidP="006703C8">
      <w:pPr>
        <w:widowControl w:val="0"/>
        <w:autoSpaceDE w:val="0"/>
        <w:spacing w:line="360" w:lineRule="auto"/>
        <w:jc w:val="center"/>
        <w:rPr>
          <w:rFonts w:ascii="Arial" w:hAnsi="Arial" w:cs="Times New Roman"/>
          <w:b/>
        </w:rPr>
      </w:pPr>
    </w:p>
    <w:p w14:paraId="61186504" w14:textId="77777777" w:rsidR="006703C8" w:rsidRPr="006864AE" w:rsidRDefault="006703C8" w:rsidP="006703C8">
      <w:pPr>
        <w:widowControl w:val="0"/>
        <w:autoSpaceDE w:val="0"/>
        <w:spacing w:line="360" w:lineRule="auto"/>
        <w:jc w:val="center"/>
        <w:rPr>
          <w:rFonts w:ascii="Arial" w:hAnsi="Arial" w:cs="Times New Roman"/>
          <w:b/>
        </w:rPr>
      </w:pPr>
    </w:p>
    <w:p w14:paraId="7FE837EB" w14:textId="77777777" w:rsidR="006703C8" w:rsidRPr="006864AE" w:rsidRDefault="006703C8" w:rsidP="006703C8">
      <w:pPr>
        <w:widowControl w:val="0"/>
        <w:autoSpaceDE w:val="0"/>
        <w:spacing w:line="360" w:lineRule="auto"/>
        <w:jc w:val="center"/>
        <w:rPr>
          <w:rFonts w:ascii="Arial" w:hAnsi="Arial" w:cs="Times New Roman"/>
          <w:b/>
        </w:rPr>
      </w:pPr>
    </w:p>
    <w:p w14:paraId="0AB6410A" w14:textId="77777777" w:rsidR="006703C8" w:rsidRPr="006864AE" w:rsidRDefault="006703C8" w:rsidP="006703C8">
      <w:pPr>
        <w:widowControl w:val="0"/>
        <w:autoSpaceDE w:val="0"/>
        <w:spacing w:line="360" w:lineRule="auto"/>
        <w:jc w:val="center"/>
        <w:rPr>
          <w:rFonts w:ascii="Arial" w:hAnsi="Arial" w:cs="Times New Roman"/>
          <w:b/>
        </w:rPr>
      </w:pPr>
    </w:p>
    <w:p w14:paraId="044D51A2" w14:textId="77B5C9C2" w:rsidR="006703C8" w:rsidRPr="006864AE" w:rsidRDefault="006703C8" w:rsidP="006703C8">
      <w:pPr>
        <w:widowControl w:val="0"/>
        <w:autoSpaceDE w:val="0"/>
        <w:spacing w:line="360" w:lineRule="auto"/>
        <w:jc w:val="center"/>
        <w:rPr>
          <w:rFonts w:ascii="Arial" w:hAnsi="Arial" w:cs="Times New Roman"/>
          <w:b/>
        </w:rPr>
      </w:pPr>
    </w:p>
    <w:p w14:paraId="140A0254" w14:textId="4AB9D9B8" w:rsidR="00CE4CF3" w:rsidRPr="006864AE" w:rsidRDefault="00CE4CF3" w:rsidP="006703C8">
      <w:pPr>
        <w:widowControl w:val="0"/>
        <w:autoSpaceDE w:val="0"/>
        <w:spacing w:line="360" w:lineRule="auto"/>
        <w:jc w:val="center"/>
        <w:rPr>
          <w:rFonts w:ascii="Arial" w:hAnsi="Arial" w:cs="Times New Roman"/>
          <w:b/>
        </w:rPr>
      </w:pPr>
    </w:p>
    <w:p w14:paraId="56E24DE5" w14:textId="3CBD4D12" w:rsidR="00CE4CF3" w:rsidRPr="006864AE" w:rsidRDefault="00CE4CF3" w:rsidP="006703C8">
      <w:pPr>
        <w:widowControl w:val="0"/>
        <w:autoSpaceDE w:val="0"/>
        <w:spacing w:line="360" w:lineRule="auto"/>
        <w:jc w:val="center"/>
        <w:rPr>
          <w:rFonts w:ascii="Arial" w:hAnsi="Arial" w:cs="Times New Roman"/>
          <w:b/>
        </w:rPr>
      </w:pPr>
    </w:p>
    <w:p w14:paraId="454278B7" w14:textId="77777777" w:rsidR="00CE4CF3" w:rsidRPr="006864AE" w:rsidRDefault="00CE4CF3" w:rsidP="006703C8">
      <w:pPr>
        <w:widowControl w:val="0"/>
        <w:autoSpaceDE w:val="0"/>
        <w:spacing w:line="360" w:lineRule="auto"/>
        <w:jc w:val="center"/>
        <w:rPr>
          <w:rFonts w:ascii="Arial" w:hAnsi="Arial" w:cs="Times New Roman"/>
          <w:b/>
        </w:rPr>
      </w:pPr>
    </w:p>
    <w:p w14:paraId="4AB9ED1C" w14:textId="77777777" w:rsidR="00CE4CF3" w:rsidRPr="006864AE" w:rsidRDefault="00CE4CF3" w:rsidP="006703C8">
      <w:pPr>
        <w:widowControl w:val="0"/>
        <w:autoSpaceDE w:val="0"/>
        <w:spacing w:line="360" w:lineRule="auto"/>
        <w:jc w:val="center"/>
        <w:rPr>
          <w:rFonts w:ascii="Arial" w:hAnsi="Arial" w:cs="Times New Roman"/>
          <w:b/>
        </w:rPr>
      </w:pPr>
    </w:p>
    <w:p w14:paraId="0CE9CA1E" w14:textId="77777777" w:rsidR="006703C8" w:rsidRPr="006864AE" w:rsidRDefault="006703C8" w:rsidP="006703C8">
      <w:pPr>
        <w:widowControl w:val="0"/>
        <w:autoSpaceDE w:val="0"/>
        <w:spacing w:line="360" w:lineRule="auto"/>
        <w:jc w:val="center"/>
        <w:rPr>
          <w:rFonts w:ascii="Arial" w:hAnsi="Arial" w:cs="Times New Roman"/>
          <w:b/>
        </w:rPr>
      </w:pPr>
    </w:p>
    <w:p w14:paraId="7FFB9E30" w14:textId="5BEC777D" w:rsidR="006703C8" w:rsidRPr="006864AE" w:rsidRDefault="00F85C78" w:rsidP="00F07672">
      <w:pPr>
        <w:widowControl w:val="0"/>
        <w:autoSpaceDE w:val="0"/>
        <w:spacing w:line="360" w:lineRule="auto"/>
        <w:jc w:val="center"/>
        <w:outlineLvl w:val="0"/>
        <w:rPr>
          <w:rFonts w:ascii="Arial" w:hAnsi="Arial" w:cs="Times New Roman"/>
          <w:b/>
        </w:rPr>
      </w:pPr>
      <w:r w:rsidRPr="006864AE">
        <w:rPr>
          <w:rFonts w:ascii="Arial" w:hAnsi="Arial" w:cs="Times New Roman"/>
          <w:b/>
        </w:rPr>
        <w:t>RODOLFO FIALHO PERONDI</w:t>
      </w:r>
    </w:p>
    <w:p w14:paraId="108F1C01" w14:textId="77777777" w:rsidR="006703C8" w:rsidRPr="006864AE" w:rsidRDefault="006703C8" w:rsidP="006703C8">
      <w:pPr>
        <w:widowControl w:val="0"/>
        <w:autoSpaceDE w:val="0"/>
        <w:spacing w:line="360" w:lineRule="auto"/>
        <w:jc w:val="center"/>
        <w:rPr>
          <w:rFonts w:ascii="Arial" w:hAnsi="Arial" w:cs="Times New Roman"/>
          <w:b/>
        </w:rPr>
      </w:pPr>
    </w:p>
    <w:p w14:paraId="6402902C" w14:textId="265F1290" w:rsidR="006703C8" w:rsidRPr="006864AE" w:rsidRDefault="006703C8" w:rsidP="00CE4CF3">
      <w:pPr>
        <w:widowControl w:val="0"/>
        <w:autoSpaceDE w:val="0"/>
        <w:spacing w:line="360" w:lineRule="auto"/>
        <w:jc w:val="center"/>
        <w:rPr>
          <w:rFonts w:ascii="Arial" w:hAnsi="Arial" w:cs="Times New Roman"/>
          <w:b/>
        </w:rPr>
      </w:pPr>
    </w:p>
    <w:p w14:paraId="1B395F2D" w14:textId="77777777" w:rsidR="00CE4CF3" w:rsidRPr="006864AE" w:rsidRDefault="00CE4CF3" w:rsidP="00CE4CF3">
      <w:pPr>
        <w:widowControl w:val="0"/>
        <w:autoSpaceDE w:val="0"/>
        <w:spacing w:line="360" w:lineRule="auto"/>
        <w:jc w:val="center"/>
        <w:rPr>
          <w:rFonts w:ascii="Arial" w:hAnsi="Arial" w:cs="Times New Roman"/>
          <w:b/>
        </w:rPr>
      </w:pPr>
    </w:p>
    <w:p w14:paraId="5161C8B7" w14:textId="77777777" w:rsidR="006703C8" w:rsidRPr="006864AE" w:rsidRDefault="006703C8" w:rsidP="00CE4CF3">
      <w:pPr>
        <w:widowControl w:val="0"/>
        <w:autoSpaceDE w:val="0"/>
        <w:spacing w:line="360" w:lineRule="auto"/>
        <w:jc w:val="center"/>
        <w:rPr>
          <w:rFonts w:ascii="Arial" w:hAnsi="Arial" w:cs="Times New Roman"/>
          <w:b/>
        </w:rPr>
      </w:pPr>
    </w:p>
    <w:p w14:paraId="2F5E016D" w14:textId="77777777" w:rsidR="006703C8" w:rsidRPr="006864AE" w:rsidRDefault="006703C8" w:rsidP="00CE4CF3">
      <w:pPr>
        <w:widowControl w:val="0"/>
        <w:autoSpaceDE w:val="0"/>
        <w:spacing w:line="360" w:lineRule="auto"/>
        <w:jc w:val="center"/>
        <w:rPr>
          <w:rFonts w:ascii="Arial" w:hAnsi="Arial" w:cs="Times New Roman"/>
          <w:b/>
        </w:rPr>
      </w:pPr>
    </w:p>
    <w:p w14:paraId="7AAFEFE1" w14:textId="77777777" w:rsidR="006703C8" w:rsidRPr="006864AE" w:rsidRDefault="006703C8" w:rsidP="00CE4CF3">
      <w:pPr>
        <w:widowControl w:val="0"/>
        <w:autoSpaceDE w:val="0"/>
        <w:spacing w:line="360" w:lineRule="auto"/>
        <w:jc w:val="center"/>
        <w:rPr>
          <w:rFonts w:ascii="Arial" w:hAnsi="Arial" w:cs="Times New Roman"/>
          <w:b/>
        </w:rPr>
      </w:pPr>
      <w:bookmarkStart w:id="0" w:name="_GoBack"/>
      <w:bookmarkEnd w:id="0"/>
    </w:p>
    <w:p w14:paraId="4469907C" w14:textId="77777777" w:rsidR="006703C8" w:rsidRPr="006864AE" w:rsidRDefault="006703C8" w:rsidP="006703C8">
      <w:pPr>
        <w:widowControl w:val="0"/>
        <w:autoSpaceDE w:val="0"/>
        <w:spacing w:line="360" w:lineRule="auto"/>
        <w:jc w:val="center"/>
        <w:rPr>
          <w:rFonts w:ascii="Arial" w:hAnsi="Arial" w:cs="Times New Roman"/>
          <w:b/>
        </w:rPr>
      </w:pPr>
    </w:p>
    <w:p w14:paraId="20D8AF61" w14:textId="6F8EC205" w:rsidR="006703C8" w:rsidRPr="006864AE" w:rsidRDefault="00F85C78" w:rsidP="00F07672">
      <w:pPr>
        <w:widowControl w:val="0"/>
        <w:autoSpaceDE w:val="0"/>
        <w:spacing w:line="360" w:lineRule="auto"/>
        <w:jc w:val="center"/>
        <w:outlineLvl w:val="0"/>
        <w:rPr>
          <w:rFonts w:ascii="Arial" w:hAnsi="Arial" w:cs="Times New Roman"/>
          <w:b/>
        </w:rPr>
      </w:pPr>
      <w:r w:rsidRPr="006864AE">
        <w:rPr>
          <w:rFonts w:ascii="Arial" w:hAnsi="Arial" w:cs="Times New Roman"/>
          <w:b/>
        </w:rPr>
        <w:t xml:space="preserve">O IMPACTO DO </w:t>
      </w:r>
      <w:r w:rsidR="0055707C">
        <w:rPr>
          <w:rFonts w:ascii="Arial" w:hAnsi="Arial" w:cs="Times New Roman"/>
          <w:b/>
        </w:rPr>
        <w:t xml:space="preserve">CONSELHO DE ADMINISTRAÇÃO </w:t>
      </w:r>
      <w:r w:rsidRPr="006864AE">
        <w:rPr>
          <w:rFonts w:ascii="Arial" w:hAnsi="Arial" w:cs="Times New Roman"/>
          <w:b/>
        </w:rPr>
        <w:t>NO DESEMPENHO DOS BANCOS BRASILEIROS</w:t>
      </w:r>
    </w:p>
    <w:p w14:paraId="33CCD6E9" w14:textId="77777777" w:rsidR="006703C8" w:rsidRPr="006864AE" w:rsidRDefault="006703C8" w:rsidP="006703C8">
      <w:pPr>
        <w:widowControl w:val="0"/>
        <w:autoSpaceDE w:val="0"/>
        <w:spacing w:line="360" w:lineRule="auto"/>
        <w:jc w:val="center"/>
        <w:rPr>
          <w:rFonts w:ascii="Arial" w:hAnsi="Arial" w:cs="Times New Roman"/>
          <w:b/>
        </w:rPr>
      </w:pPr>
    </w:p>
    <w:p w14:paraId="545D64BC" w14:textId="0210E8D9" w:rsidR="006703C8" w:rsidRPr="006864AE" w:rsidRDefault="006703C8" w:rsidP="00EB2606">
      <w:pPr>
        <w:widowControl w:val="0"/>
        <w:autoSpaceDE w:val="0"/>
        <w:spacing w:line="360" w:lineRule="auto"/>
        <w:jc w:val="center"/>
        <w:rPr>
          <w:rFonts w:ascii="Arial" w:hAnsi="Arial" w:cs="Times New Roman"/>
          <w:b/>
        </w:rPr>
      </w:pPr>
    </w:p>
    <w:p w14:paraId="6D1EB5CA" w14:textId="5E6FCD8D" w:rsidR="00CE4CF3" w:rsidRPr="006864AE" w:rsidRDefault="00CE4CF3" w:rsidP="00EB2606">
      <w:pPr>
        <w:widowControl w:val="0"/>
        <w:autoSpaceDE w:val="0"/>
        <w:spacing w:line="360" w:lineRule="auto"/>
        <w:jc w:val="center"/>
        <w:rPr>
          <w:rFonts w:ascii="Arial" w:hAnsi="Arial" w:cs="Times New Roman"/>
          <w:b/>
        </w:rPr>
      </w:pPr>
    </w:p>
    <w:p w14:paraId="1DEE7410" w14:textId="77777777" w:rsidR="006703C8" w:rsidRPr="006864AE" w:rsidRDefault="006703C8" w:rsidP="006703C8">
      <w:pPr>
        <w:widowControl w:val="0"/>
        <w:autoSpaceDE w:val="0"/>
        <w:spacing w:line="360" w:lineRule="auto"/>
        <w:jc w:val="center"/>
        <w:rPr>
          <w:rFonts w:ascii="Arial" w:hAnsi="Arial" w:cs="Times New Roman"/>
          <w:b/>
        </w:rPr>
      </w:pPr>
    </w:p>
    <w:p w14:paraId="4A927F2D" w14:textId="77777777" w:rsidR="006703C8" w:rsidRPr="006864AE" w:rsidRDefault="006703C8" w:rsidP="006703C8">
      <w:pPr>
        <w:widowControl w:val="0"/>
        <w:autoSpaceDE w:val="0"/>
        <w:spacing w:line="360" w:lineRule="auto"/>
        <w:jc w:val="center"/>
        <w:rPr>
          <w:rFonts w:ascii="Arial" w:hAnsi="Arial" w:cs="Times New Roman"/>
          <w:b/>
        </w:rPr>
      </w:pPr>
    </w:p>
    <w:p w14:paraId="511D6001" w14:textId="77777777" w:rsidR="006703C8" w:rsidRPr="006864AE" w:rsidRDefault="006703C8" w:rsidP="006703C8">
      <w:pPr>
        <w:widowControl w:val="0"/>
        <w:autoSpaceDE w:val="0"/>
        <w:spacing w:line="360" w:lineRule="auto"/>
        <w:jc w:val="center"/>
        <w:rPr>
          <w:rFonts w:ascii="Arial" w:hAnsi="Arial" w:cs="Times New Roman"/>
          <w:b/>
        </w:rPr>
      </w:pPr>
    </w:p>
    <w:p w14:paraId="5FE755A3" w14:textId="77777777" w:rsidR="006703C8" w:rsidRPr="006864AE" w:rsidRDefault="006703C8" w:rsidP="006703C8">
      <w:pPr>
        <w:widowControl w:val="0"/>
        <w:autoSpaceDE w:val="0"/>
        <w:spacing w:line="360" w:lineRule="auto"/>
        <w:jc w:val="center"/>
        <w:rPr>
          <w:rFonts w:ascii="Arial" w:hAnsi="Arial" w:cs="Times New Roman"/>
          <w:b/>
        </w:rPr>
      </w:pPr>
    </w:p>
    <w:p w14:paraId="4DFCD4B4" w14:textId="7778D6A1" w:rsidR="007E05F3" w:rsidRPr="006864AE" w:rsidRDefault="007E05F3" w:rsidP="006703C8">
      <w:pPr>
        <w:widowControl w:val="0"/>
        <w:autoSpaceDE w:val="0"/>
        <w:spacing w:line="360" w:lineRule="auto"/>
        <w:jc w:val="center"/>
        <w:rPr>
          <w:rFonts w:ascii="Arial" w:hAnsi="Arial" w:cs="Times New Roman"/>
          <w:b/>
        </w:rPr>
      </w:pPr>
    </w:p>
    <w:p w14:paraId="3146A19A" w14:textId="77777777" w:rsidR="006703C8" w:rsidRPr="006864AE" w:rsidRDefault="006703C8" w:rsidP="006703C8">
      <w:pPr>
        <w:widowControl w:val="0"/>
        <w:autoSpaceDE w:val="0"/>
        <w:spacing w:line="360" w:lineRule="auto"/>
        <w:jc w:val="center"/>
        <w:rPr>
          <w:rFonts w:ascii="Arial" w:hAnsi="Arial" w:cs="Times New Roman"/>
          <w:b/>
        </w:rPr>
      </w:pPr>
    </w:p>
    <w:p w14:paraId="063DBC72" w14:textId="77777777" w:rsidR="006703C8" w:rsidRPr="006864AE" w:rsidRDefault="006703C8" w:rsidP="00F07672">
      <w:pPr>
        <w:widowControl w:val="0"/>
        <w:autoSpaceDE w:val="0"/>
        <w:spacing w:line="360" w:lineRule="auto"/>
        <w:jc w:val="center"/>
        <w:outlineLvl w:val="0"/>
        <w:rPr>
          <w:rFonts w:ascii="Arial" w:hAnsi="Arial" w:cs="Times New Roman"/>
          <w:b/>
        </w:rPr>
      </w:pPr>
      <w:r w:rsidRPr="006864AE">
        <w:rPr>
          <w:rFonts w:ascii="Arial" w:hAnsi="Arial" w:cs="Times New Roman"/>
          <w:b/>
        </w:rPr>
        <w:t>Goiânia</w:t>
      </w:r>
    </w:p>
    <w:p w14:paraId="3C1C341E" w14:textId="53437936" w:rsidR="00355087" w:rsidRDefault="001E5CA3" w:rsidP="006864AE">
      <w:pPr>
        <w:widowControl w:val="0"/>
        <w:autoSpaceDE w:val="0"/>
        <w:spacing w:line="360" w:lineRule="auto"/>
        <w:jc w:val="center"/>
        <w:rPr>
          <w:rFonts w:ascii="Arial" w:hAnsi="Arial" w:cs="Times New Roman"/>
          <w:b/>
        </w:rPr>
      </w:pPr>
      <w:r>
        <w:rPr>
          <w:rFonts w:ascii="Arial" w:hAnsi="Arial" w:cs="Times New Roman"/>
          <w:b/>
        </w:rPr>
        <w:t>2018</w:t>
      </w:r>
      <w:r w:rsidR="00355087">
        <w:rPr>
          <w:rFonts w:ascii="Arial" w:hAnsi="Arial" w:cs="Times New Roman"/>
          <w:b/>
        </w:rPr>
        <w:br w:type="page"/>
      </w:r>
    </w:p>
    <w:p w14:paraId="5E954290" w14:textId="5597A13D" w:rsidR="006864AE" w:rsidRDefault="006864AE" w:rsidP="006864AE">
      <w:pPr>
        <w:pStyle w:val="SemEspaamento1"/>
        <w:widowControl w:val="0"/>
        <w:spacing w:line="360" w:lineRule="auto"/>
        <w:jc w:val="center"/>
        <w:rPr>
          <w:rFonts w:ascii="Arial" w:hAnsi="Arial"/>
          <w:b/>
          <w:sz w:val="24"/>
          <w:szCs w:val="24"/>
          <w:lang w:eastAsia="pt-BR"/>
        </w:rPr>
      </w:pPr>
      <w:r>
        <w:rPr>
          <w:rFonts w:ascii="Arial" w:hAnsi="Arial"/>
          <w:b/>
          <w:sz w:val="24"/>
          <w:szCs w:val="24"/>
          <w:lang w:eastAsia="pt-BR"/>
        </w:rPr>
        <w:lastRenderedPageBreak/>
        <w:t>RODOLFO FIALHO PERONDI</w:t>
      </w:r>
    </w:p>
    <w:p w14:paraId="35119740" w14:textId="77777777" w:rsidR="006864AE" w:rsidRPr="006864AE" w:rsidRDefault="006864AE" w:rsidP="006864AE">
      <w:pPr>
        <w:pStyle w:val="SemEspaamento1"/>
        <w:widowControl w:val="0"/>
        <w:spacing w:line="360" w:lineRule="auto"/>
        <w:jc w:val="center"/>
        <w:rPr>
          <w:rFonts w:ascii="Arial" w:hAnsi="Arial"/>
          <w:b/>
          <w:sz w:val="24"/>
          <w:szCs w:val="24"/>
          <w:lang w:eastAsia="pt-BR"/>
        </w:rPr>
      </w:pPr>
    </w:p>
    <w:p w14:paraId="1F2765FB" w14:textId="77777777" w:rsidR="006864AE" w:rsidRDefault="006864AE" w:rsidP="006864AE">
      <w:pPr>
        <w:pStyle w:val="SemEspaamento1"/>
        <w:widowControl w:val="0"/>
        <w:spacing w:line="360" w:lineRule="auto"/>
        <w:rPr>
          <w:rFonts w:ascii="Arial" w:hAnsi="Arial"/>
          <w:b/>
          <w:sz w:val="24"/>
          <w:szCs w:val="24"/>
          <w:lang w:eastAsia="pt-BR"/>
        </w:rPr>
      </w:pPr>
    </w:p>
    <w:p w14:paraId="7641455C" w14:textId="77777777" w:rsidR="00160735" w:rsidRDefault="00160735" w:rsidP="006864AE">
      <w:pPr>
        <w:pStyle w:val="SemEspaamento1"/>
        <w:widowControl w:val="0"/>
        <w:spacing w:line="360" w:lineRule="auto"/>
        <w:rPr>
          <w:rFonts w:ascii="Arial" w:hAnsi="Arial"/>
          <w:b/>
          <w:sz w:val="24"/>
          <w:szCs w:val="24"/>
          <w:lang w:eastAsia="pt-BR"/>
        </w:rPr>
      </w:pPr>
    </w:p>
    <w:p w14:paraId="410ED2C2" w14:textId="77777777" w:rsidR="00160735" w:rsidRDefault="00160735" w:rsidP="006864AE">
      <w:pPr>
        <w:pStyle w:val="SemEspaamento1"/>
        <w:widowControl w:val="0"/>
        <w:spacing w:line="360" w:lineRule="auto"/>
        <w:rPr>
          <w:rFonts w:ascii="Arial" w:hAnsi="Arial"/>
          <w:b/>
          <w:sz w:val="24"/>
          <w:szCs w:val="24"/>
          <w:lang w:eastAsia="pt-BR"/>
        </w:rPr>
      </w:pPr>
    </w:p>
    <w:p w14:paraId="12BF7678" w14:textId="77777777" w:rsidR="00160735" w:rsidRPr="006864AE" w:rsidRDefault="00160735" w:rsidP="006864AE">
      <w:pPr>
        <w:pStyle w:val="SemEspaamento1"/>
        <w:widowControl w:val="0"/>
        <w:spacing w:line="360" w:lineRule="auto"/>
        <w:rPr>
          <w:rFonts w:ascii="Arial" w:hAnsi="Arial"/>
          <w:b/>
          <w:sz w:val="24"/>
          <w:szCs w:val="24"/>
          <w:lang w:eastAsia="pt-BR"/>
        </w:rPr>
      </w:pPr>
    </w:p>
    <w:p w14:paraId="45801597" w14:textId="77777777" w:rsidR="006864AE" w:rsidRPr="006864AE" w:rsidRDefault="006864AE" w:rsidP="006864AE">
      <w:pPr>
        <w:pStyle w:val="SemEspaamento1"/>
        <w:widowControl w:val="0"/>
        <w:spacing w:line="360" w:lineRule="auto"/>
        <w:rPr>
          <w:rFonts w:ascii="Arial" w:hAnsi="Arial"/>
          <w:b/>
          <w:sz w:val="24"/>
          <w:szCs w:val="24"/>
          <w:lang w:eastAsia="pt-BR"/>
        </w:rPr>
      </w:pPr>
    </w:p>
    <w:p w14:paraId="2FB849AD" w14:textId="77777777" w:rsidR="0055707C" w:rsidRPr="006864AE" w:rsidRDefault="0055707C" w:rsidP="0055707C">
      <w:pPr>
        <w:widowControl w:val="0"/>
        <w:autoSpaceDE w:val="0"/>
        <w:spacing w:line="360" w:lineRule="auto"/>
        <w:jc w:val="center"/>
        <w:outlineLvl w:val="0"/>
        <w:rPr>
          <w:rFonts w:ascii="Arial" w:hAnsi="Arial" w:cs="Times New Roman"/>
          <w:b/>
        </w:rPr>
      </w:pPr>
      <w:r w:rsidRPr="006864AE">
        <w:rPr>
          <w:rFonts w:ascii="Arial" w:hAnsi="Arial" w:cs="Times New Roman"/>
          <w:b/>
        </w:rPr>
        <w:t xml:space="preserve">O IMPACTO DO </w:t>
      </w:r>
      <w:r>
        <w:rPr>
          <w:rFonts w:ascii="Arial" w:hAnsi="Arial" w:cs="Times New Roman"/>
          <w:b/>
        </w:rPr>
        <w:t xml:space="preserve">CONSELHO DE ADMINISTRAÇÃO </w:t>
      </w:r>
      <w:r w:rsidRPr="006864AE">
        <w:rPr>
          <w:rFonts w:ascii="Arial" w:hAnsi="Arial" w:cs="Times New Roman"/>
          <w:b/>
        </w:rPr>
        <w:t>NO DESEMPENHO DOS BANCOS BRASILEIROS</w:t>
      </w:r>
    </w:p>
    <w:p w14:paraId="70B82B86" w14:textId="77777777" w:rsidR="00160735" w:rsidRDefault="00160735" w:rsidP="006864AE">
      <w:pPr>
        <w:spacing w:line="360" w:lineRule="auto"/>
        <w:jc w:val="both"/>
        <w:rPr>
          <w:rFonts w:ascii="Arial" w:hAnsi="Arial"/>
          <w:b/>
          <w:w w:val="95"/>
        </w:rPr>
      </w:pPr>
    </w:p>
    <w:p w14:paraId="646AA5B8" w14:textId="77777777" w:rsidR="00160735" w:rsidRPr="006864AE" w:rsidRDefault="00160735" w:rsidP="006864AE">
      <w:pPr>
        <w:spacing w:line="360" w:lineRule="auto"/>
        <w:jc w:val="both"/>
        <w:rPr>
          <w:rFonts w:ascii="Arial" w:hAnsi="Arial"/>
          <w:b/>
          <w:w w:val="95"/>
        </w:rPr>
      </w:pPr>
    </w:p>
    <w:p w14:paraId="6A8FA1D6" w14:textId="77777777" w:rsidR="006864AE" w:rsidRPr="006864AE" w:rsidRDefault="006864AE" w:rsidP="006864AE">
      <w:pPr>
        <w:spacing w:line="360" w:lineRule="auto"/>
        <w:jc w:val="both"/>
        <w:rPr>
          <w:rFonts w:ascii="Arial" w:hAnsi="Arial"/>
          <w:b/>
          <w:w w:val="95"/>
        </w:rPr>
      </w:pPr>
    </w:p>
    <w:p w14:paraId="234070D3" w14:textId="77777777" w:rsidR="006864AE" w:rsidRPr="006864AE" w:rsidRDefault="006864AE" w:rsidP="006864AE">
      <w:pPr>
        <w:widowControl w:val="0"/>
        <w:autoSpaceDE w:val="0"/>
        <w:spacing w:line="360" w:lineRule="auto"/>
        <w:rPr>
          <w:rFonts w:ascii="Arial" w:hAnsi="Arial"/>
          <w:bCs/>
        </w:rPr>
      </w:pPr>
    </w:p>
    <w:p w14:paraId="7A351F92" w14:textId="47FF48F7" w:rsidR="006864AE" w:rsidRPr="006864AE" w:rsidRDefault="001E5CA3" w:rsidP="006864AE">
      <w:pPr>
        <w:widowControl w:val="0"/>
        <w:autoSpaceDE w:val="0"/>
        <w:spacing w:line="360" w:lineRule="auto"/>
        <w:ind w:left="4248"/>
        <w:jc w:val="both"/>
        <w:rPr>
          <w:rFonts w:ascii="Arial" w:hAnsi="Arial"/>
        </w:rPr>
      </w:pPr>
      <w:r w:rsidRPr="00320699">
        <w:rPr>
          <w:rFonts w:ascii="Arial" w:hAnsi="Arial"/>
        </w:rPr>
        <w:t xml:space="preserve">Dissertação apresentada </w:t>
      </w:r>
      <w:r w:rsidR="006864AE" w:rsidRPr="00320699">
        <w:rPr>
          <w:rFonts w:ascii="Arial" w:hAnsi="Arial"/>
        </w:rPr>
        <w:t>ao</w:t>
      </w:r>
      <w:r w:rsidR="006864AE" w:rsidRPr="006864AE">
        <w:rPr>
          <w:rFonts w:ascii="Arial" w:hAnsi="Arial"/>
        </w:rPr>
        <w:t xml:space="preserve"> Programa de Pós</w:t>
      </w:r>
      <w:r w:rsidR="00160735">
        <w:rPr>
          <w:rFonts w:ascii="Arial" w:hAnsi="Arial"/>
        </w:rPr>
        <w:t xml:space="preserve">-Graduação em Administração do Centro Universitário </w:t>
      </w:r>
      <w:r w:rsidR="006864AE" w:rsidRPr="006864AE">
        <w:rPr>
          <w:rFonts w:ascii="Arial" w:hAnsi="Arial"/>
        </w:rPr>
        <w:t>Alves Faria, como requisito parcial para a obtenção do título de Mestre em Administração.</w:t>
      </w:r>
    </w:p>
    <w:p w14:paraId="63092AD5" w14:textId="77777777" w:rsidR="006864AE" w:rsidRPr="006864AE" w:rsidRDefault="006864AE" w:rsidP="006864AE">
      <w:pPr>
        <w:widowControl w:val="0"/>
        <w:autoSpaceDE w:val="0"/>
        <w:spacing w:line="360" w:lineRule="auto"/>
        <w:ind w:left="3540"/>
        <w:jc w:val="both"/>
        <w:rPr>
          <w:rFonts w:ascii="Arial" w:hAnsi="Arial"/>
        </w:rPr>
      </w:pPr>
    </w:p>
    <w:p w14:paraId="003D0DCF" w14:textId="096B58FB" w:rsidR="006864AE" w:rsidRPr="006864AE" w:rsidRDefault="006864AE" w:rsidP="00160735">
      <w:pPr>
        <w:widowControl w:val="0"/>
        <w:autoSpaceDE w:val="0"/>
        <w:spacing w:line="360" w:lineRule="auto"/>
        <w:ind w:left="4248"/>
        <w:jc w:val="both"/>
        <w:rPr>
          <w:rFonts w:ascii="Arial" w:hAnsi="Arial"/>
        </w:rPr>
      </w:pPr>
      <w:r w:rsidRPr="006864AE">
        <w:rPr>
          <w:rFonts w:ascii="Arial" w:hAnsi="Arial"/>
        </w:rPr>
        <w:t xml:space="preserve">Orientador: Prof. Dr. </w:t>
      </w:r>
      <w:r w:rsidR="00160735">
        <w:rPr>
          <w:rFonts w:ascii="Arial" w:hAnsi="Arial"/>
        </w:rPr>
        <w:t>Bento Alves da Costa Filho</w:t>
      </w:r>
    </w:p>
    <w:p w14:paraId="41475CB2" w14:textId="77777777" w:rsidR="006864AE" w:rsidRPr="006864AE" w:rsidRDefault="006864AE" w:rsidP="006864AE">
      <w:pPr>
        <w:widowControl w:val="0"/>
        <w:autoSpaceDE w:val="0"/>
        <w:spacing w:line="360" w:lineRule="auto"/>
        <w:rPr>
          <w:rFonts w:ascii="Arial" w:hAnsi="Arial"/>
        </w:rPr>
      </w:pPr>
    </w:p>
    <w:p w14:paraId="5CFA0DBD" w14:textId="77777777" w:rsidR="006864AE" w:rsidRDefault="006864AE" w:rsidP="006864AE">
      <w:pPr>
        <w:widowControl w:val="0"/>
        <w:autoSpaceDE w:val="0"/>
        <w:spacing w:line="360" w:lineRule="auto"/>
        <w:rPr>
          <w:rFonts w:ascii="Arial" w:hAnsi="Arial"/>
          <w:b/>
          <w:bCs/>
        </w:rPr>
      </w:pPr>
    </w:p>
    <w:p w14:paraId="6A646F5D" w14:textId="77777777" w:rsidR="00160735" w:rsidRDefault="00160735" w:rsidP="006864AE">
      <w:pPr>
        <w:widowControl w:val="0"/>
        <w:autoSpaceDE w:val="0"/>
        <w:spacing w:line="360" w:lineRule="auto"/>
        <w:rPr>
          <w:rFonts w:ascii="Arial" w:hAnsi="Arial"/>
          <w:b/>
          <w:bCs/>
        </w:rPr>
      </w:pPr>
    </w:p>
    <w:p w14:paraId="1D9F4171" w14:textId="77777777" w:rsidR="001E5CA3" w:rsidRDefault="001E5CA3" w:rsidP="006864AE">
      <w:pPr>
        <w:widowControl w:val="0"/>
        <w:autoSpaceDE w:val="0"/>
        <w:spacing w:line="360" w:lineRule="auto"/>
        <w:rPr>
          <w:rFonts w:ascii="Arial" w:hAnsi="Arial"/>
          <w:b/>
          <w:bCs/>
        </w:rPr>
      </w:pPr>
    </w:p>
    <w:p w14:paraId="2A1135BA" w14:textId="77777777" w:rsidR="00160735" w:rsidRDefault="00160735" w:rsidP="006864AE">
      <w:pPr>
        <w:widowControl w:val="0"/>
        <w:autoSpaceDE w:val="0"/>
        <w:spacing w:line="360" w:lineRule="auto"/>
        <w:rPr>
          <w:rFonts w:ascii="Arial" w:hAnsi="Arial"/>
          <w:b/>
          <w:bCs/>
        </w:rPr>
      </w:pPr>
    </w:p>
    <w:p w14:paraId="7146EC78" w14:textId="77777777" w:rsidR="00160735" w:rsidRDefault="00160735" w:rsidP="006864AE">
      <w:pPr>
        <w:widowControl w:val="0"/>
        <w:autoSpaceDE w:val="0"/>
        <w:spacing w:line="360" w:lineRule="auto"/>
        <w:rPr>
          <w:rFonts w:ascii="Arial" w:hAnsi="Arial"/>
          <w:b/>
          <w:bCs/>
        </w:rPr>
      </w:pPr>
    </w:p>
    <w:p w14:paraId="48EAB7DF" w14:textId="77777777" w:rsidR="00160735" w:rsidRDefault="00160735" w:rsidP="006864AE">
      <w:pPr>
        <w:widowControl w:val="0"/>
        <w:autoSpaceDE w:val="0"/>
        <w:spacing w:line="360" w:lineRule="auto"/>
        <w:rPr>
          <w:rFonts w:ascii="Arial" w:hAnsi="Arial"/>
          <w:b/>
          <w:bCs/>
        </w:rPr>
      </w:pPr>
    </w:p>
    <w:p w14:paraId="6B4AE1EF" w14:textId="77777777" w:rsidR="00160735" w:rsidRPr="006864AE" w:rsidRDefault="00160735" w:rsidP="006864AE">
      <w:pPr>
        <w:widowControl w:val="0"/>
        <w:autoSpaceDE w:val="0"/>
        <w:spacing w:line="360" w:lineRule="auto"/>
        <w:rPr>
          <w:rFonts w:ascii="Arial" w:hAnsi="Arial"/>
          <w:b/>
          <w:bCs/>
        </w:rPr>
      </w:pPr>
    </w:p>
    <w:p w14:paraId="61BAD8E3" w14:textId="77777777" w:rsidR="001E5CA3" w:rsidRDefault="001E5CA3" w:rsidP="006864AE">
      <w:pPr>
        <w:widowControl w:val="0"/>
        <w:autoSpaceDE w:val="0"/>
        <w:spacing w:line="360" w:lineRule="auto"/>
        <w:rPr>
          <w:rFonts w:ascii="Arial" w:hAnsi="Arial"/>
          <w:b/>
          <w:bCs/>
        </w:rPr>
      </w:pPr>
    </w:p>
    <w:p w14:paraId="04033585" w14:textId="77777777" w:rsidR="00160735" w:rsidRPr="006864AE" w:rsidRDefault="00160735" w:rsidP="006864AE">
      <w:pPr>
        <w:widowControl w:val="0"/>
        <w:autoSpaceDE w:val="0"/>
        <w:spacing w:line="360" w:lineRule="auto"/>
        <w:rPr>
          <w:rFonts w:ascii="Arial" w:hAnsi="Arial"/>
          <w:b/>
          <w:bCs/>
        </w:rPr>
      </w:pPr>
    </w:p>
    <w:p w14:paraId="65FD007D" w14:textId="77777777" w:rsidR="006864AE" w:rsidRPr="006864AE" w:rsidRDefault="006864AE" w:rsidP="00F07672">
      <w:pPr>
        <w:widowControl w:val="0"/>
        <w:autoSpaceDE w:val="0"/>
        <w:jc w:val="center"/>
        <w:outlineLvl w:val="0"/>
        <w:rPr>
          <w:rFonts w:ascii="Arial" w:hAnsi="Arial"/>
          <w:b/>
        </w:rPr>
      </w:pPr>
      <w:r w:rsidRPr="006864AE">
        <w:rPr>
          <w:rFonts w:ascii="Arial" w:hAnsi="Arial"/>
          <w:b/>
        </w:rPr>
        <w:t>Goiânia – GO</w:t>
      </w:r>
    </w:p>
    <w:p w14:paraId="083B9DB9" w14:textId="77777777" w:rsidR="00160735" w:rsidRDefault="006864AE" w:rsidP="00160735">
      <w:pPr>
        <w:widowControl w:val="0"/>
        <w:autoSpaceDE w:val="0"/>
        <w:jc w:val="center"/>
        <w:rPr>
          <w:rFonts w:ascii="Arial" w:hAnsi="Arial"/>
          <w:b/>
        </w:rPr>
      </w:pPr>
      <w:r w:rsidRPr="006864AE">
        <w:rPr>
          <w:rFonts w:ascii="Arial" w:hAnsi="Arial"/>
          <w:b/>
        </w:rPr>
        <w:t xml:space="preserve">PPMA - </w:t>
      </w:r>
      <w:r w:rsidR="00160735">
        <w:rPr>
          <w:rFonts w:ascii="Arial" w:hAnsi="Arial"/>
          <w:b/>
        </w:rPr>
        <w:t>UNIALFA</w:t>
      </w:r>
    </w:p>
    <w:p w14:paraId="6363E365" w14:textId="6C8C2563" w:rsidR="00355087" w:rsidRDefault="004342F6" w:rsidP="00160735">
      <w:pPr>
        <w:widowControl w:val="0"/>
        <w:autoSpaceDE w:val="0"/>
        <w:jc w:val="center"/>
        <w:rPr>
          <w:rFonts w:ascii="Arial" w:hAnsi="Arial"/>
          <w:b/>
        </w:rPr>
      </w:pPr>
      <w:r>
        <w:rPr>
          <w:rFonts w:ascii="Arial" w:hAnsi="Arial"/>
          <w:b/>
        </w:rPr>
        <w:t>Maio</w:t>
      </w:r>
      <w:r w:rsidR="001E5CA3">
        <w:rPr>
          <w:rFonts w:ascii="Arial" w:hAnsi="Arial"/>
          <w:b/>
        </w:rPr>
        <w:t>/2018</w:t>
      </w:r>
      <w:r w:rsidR="00355087">
        <w:rPr>
          <w:rFonts w:ascii="Arial" w:hAnsi="Arial"/>
          <w:b/>
        </w:rPr>
        <w:br w:type="page"/>
      </w:r>
    </w:p>
    <w:p w14:paraId="1BFF3BD3" w14:textId="77777777" w:rsidR="004A4A88" w:rsidRDefault="004A4A88" w:rsidP="004A4A88">
      <w:pPr>
        <w:ind w:right="225"/>
        <w:jc w:val="center"/>
      </w:pPr>
    </w:p>
    <w:p w14:paraId="29A6D9A2" w14:textId="77777777" w:rsidR="004A4A88" w:rsidRDefault="004A4A88" w:rsidP="004A4A88">
      <w:pPr>
        <w:ind w:right="225"/>
        <w:jc w:val="center"/>
      </w:pPr>
    </w:p>
    <w:p w14:paraId="00F7D660" w14:textId="77777777" w:rsidR="004A4A88" w:rsidRDefault="004A4A88" w:rsidP="004A4A88">
      <w:pPr>
        <w:ind w:right="225"/>
        <w:jc w:val="center"/>
      </w:pPr>
    </w:p>
    <w:p w14:paraId="3EE7CF08" w14:textId="77777777" w:rsidR="004A4A88" w:rsidRDefault="004A4A88" w:rsidP="004A4A88">
      <w:pPr>
        <w:ind w:right="225"/>
        <w:jc w:val="center"/>
      </w:pPr>
    </w:p>
    <w:p w14:paraId="5DFE3B8D" w14:textId="77777777" w:rsidR="004A4A88" w:rsidRDefault="004A4A88" w:rsidP="004A4A88">
      <w:pPr>
        <w:ind w:right="225"/>
        <w:jc w:val="center"/>
      </w:pPr>
    </w:p>
    <w:p w14:paraId="7D3F66C3" w14:textId="77777777" w:rsidR="004A4A88" w:rsidRDefault="004A4A88" w:rsidP="004A4A88">
      <w:pPr>
        <w:ind w:right="225"/>
        <w:jc w:val="center"/>
      </w:pPr>
    </w:p>
    <w:p w14:paraId="04563F2E" w14:textId="77777777" w:rsidR="004A4A88" w:rsidRDefault="004A4A88" w:rsidP="004A4A88">
      <w:pPr>
        <w:ind w:right="225"/>
        <w:jc w:val="center"/>
      </w:pPr>
    </w:p>
    <w:p w14:paraId="7BC27065" w14:textId="77777777" w:rsidR="004A4A88" w:rsidRDefault="004A4A88" w:rsidP="004A4A88">
      <w:pPr>
        <w:ind w:right="225"/>
        <w:jc w:val="center"/>
      </w:pPr>
    </w:p>
    <w:p w14:paraId="6D5EC4BB" w14:textId="77777777" w:rsidR="004A4A88" w:rsidRDefault="004A4A88" w:rsidP="004A4A88">
      <w:pPr>
        <w:ind w:right="225"/>
        <w:jc w:val="center"/>
      </w:pPr>
    </w:p>
    <w:p w14:paraId="67AE2574" w14:textId="77777777" w:rsidR="004A4A88" w:rsidRDefault="004A4A88" w:rsidP="004A4A88">
      <w:pPr>
        <w:ind w:right="225"/>
        <w:jc w:val="center"/>
      </w:pPr>
    </w:p>
    <w:p w14:paraId="1EDFC628" w14:textId="77777777" w:rsidR="004A4A88" w:rsidRDefault="004A4A88" w:rsidP="004A4A88">
      <w:pPr>
        <w:ind w:right="225"/>
        <w:jc w:val="center"/>
      </w:pPr>
    </w:p>
    <w:p w14:paraId="09C1BF68" w14:textId="77777777" w:rsidR="004A4A88" w:rsidRPr="0021145B" w:rsidRDefault="004A4A88" w:rsidP="004A4A88">
      <w:pPr>
        <w:tabs>
          <w:tab w:val="left" w:pos="1418"/>
          <w:tab w:val="left" w:pos="1843"/>
          <w:tab w:val="left" w:pos="1985"/>
        </w:tabs>
        <w:ind w:left="1701" w:right="1558"/>
        <w:jc w:val="center"/>
      </w:pPr>
      <w:r w:rsidRPr="0021145B">
        <w:t>Catalogação na fonte: Biblioteca FADISP</w:t>
      </w:r>
    </w:p>
    <w:p w14:paraId="68D8A835" w14:textId="720F839F" w:rsidR="004A4A88" w:rsidRDefault="004A4A88" w:rsidP="004A4A88">
      <w:pPr>
        <w:ind w:left="1701" w:right="225"/>
        <w:jc w:val="center"/>
      </w:pPr>
      <w:r>
        <w:rPr>
          <w:b/>
          <w:bCs/>
          <w:noProof/>
          <w:sz w:val="20"/>
          <w:szCs w:val="20"/>
          <w:lang w:eastAsia="pt-BR"/>
        </w:rPr>
        <mc:AlternateContent>
          <mc:Choice Requires="wps">
            <w:drawing>
              <wp:anchor distT="0" distB="0" distL="114300" distR="114300" simplePos="0" relativeHeight="251659264" behindDoc="0" locked="0" layoutInCell="1" allowOverlap="1" wp14:anchorId="40596170" wp14:editId="459B4E16">
                <wp:simplePos x="0" y="0"/>
                <wp:positionH relativeFrom="column">
                  <wp:posOffset>424815</wp:posOffset>
                </wp:positionH>
                <wp:positionV relativeFrom="paragraph">
                  <wp:posOffset>154305</wp:posOffset>
                </wp:positionV>
                <wp:extent cx="4953000" cy="3148330"/>
                <wp:effectExtent l="9525" t="13970" r="9525" b="952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48330"/>
                        </a:xfrm>
                        <a:prstGeom prst="rect">
                          <a:avLst/>
                        </a:prstGeom>
                        <a:solidFill>
                          <a:srgbClr val="FFFFFF"/>
                        </a:solidFill>
                        <a:ln w="9525">
                          <a:solidFill>
                            <a:srgbClr val="000000"/>
                          </a:solidFill>
                          <a:miter lim="800000"/>
                          <a:headEnd/>
                          <a:tailEnd/>
                        </a:ln>
                      </wps:spPr>
                      <wps:txbx>
                        <w:txbxContent>
                          <w:p w14:paraId="3FFBE898" w14:textId="77777777" w:rsidR="004A4A88" w:rsidRDefault="004A4A88" w:rsidP="004A4A88">
                            <w:pPr>
                              <w:ind w:left="360" w:right="405"/>
                              <w:rPr>
                                <w:color w:val="FF0000"/>
                                <w:sz w:val="20"/>
                                <w:szCs w:val="20"/>
                              </w:rPr>
                            </w:pPr>
                          </w:p>
                          <w:p w14:paraId="3E16E011" w14:textId="77777777" w:rsidR="004A4A88" w:rsidRPr="0021145B" w:rsidRDefault="004A4A88" w:rsidP="004A4A88">
                            <w:pPr>
                              <w:ind w:left="851" w:hanging="851"/>
                              <w:rPr>
                                <w:sz w:val="22"/>
                                <w:szCs w:val="22"/>
                              </w:rPr>
                            </w:pPr>
                            <w:r>
                              <w:rPr>
                                <w:sz w:val="22"/>
                                <w:szCs w:val="22"/>
                              </w:rPr>
                              <w:t>P453i</w:t>
                            </w:r>
                            <w:r w:rsidRPr="00CC5C73">
                              <w:rPr>
                                <w:rFonts w:ascii="Arial" w:hAnsi="Arial" w:cs="Arial"/>
                                <w:sz w:val="20"/>
                                <w:szCs w:val="20"/>
                              </w:rPr>
                              <w:t xml:space="preserve">  </w:t>
                            </w:r>
                            <w:r>
                              <w:rPr>
                                <w:rFonts w:ascii="Arial" w:hAnsi="Arial" w:cs="Arial"/>
                                <w:sz w:val="20"/>
                                <w:szCs w:val="20"/>
                              </w:rPr>
                              <w:t xml:space="preserve">  </w:t>
                            </w:r>
                            <w:r>
                              <w:rPr>
                                <w:sz w:val="22"/>
                                <w:szCs w:val="22"/>
                              </w:rPr>
                              <w:t>Perondi, Rodolfo Fialho</w:t>
                            </w:r>
                          </w:p>
                          <w:p w14:paraId="0E9EC5A5" w14:textId="77777777" w:rsidR="004A4A88" w:rsidRPr="0021145B" w:rsidRDefault="004A4A88" w:rsidP="004A4A88">
                            <w:pPr>
                              <w:tabs>
                                <w:tab w:val="left" w:pos="1134"/>
                              </w:tabs>
                              <w:ind w:left="851"/>
                              <w:rPr>
                                <w:bCs/>
                                <w:sz w:val="22"/>
                                <w:szCs w:val="22"/>
                              </w:rPr>
                            </w:pPr>
                            <w:r>
                              <w:rPr>
                                <w:sz w:val="22"/>
                                <w:szCs w:val="22"/>
                              </w:rPr>
                              <w:t xml:space="preserve">     O impacto do conselho de administração no desempenho dos bancos brasileiros</w:t>
                            </w:r>
                            <w:r w:rsidRPr="0021145B">
                              <w:rPr>
                                <w:color w:val="000000"/>
                                <w:sz w:val="22"/>
                                <w:szCs w:val="22"/>
                              </w:rPr>
                              <w:t xml:space="preserve"> </w:t>
                            </w:r>
                            <w:r w:rsidRPr="0021145B">
                              <w:rPr>
                                <w:sz w:val="22"/>
                                <w:szCs w:val="22"/>
                                <w:lang w:eastAsia="ar-SA"/>
                              </w:rPr>
                              <w:t xml:space="preserve">/ </w:t>
                            </w:r>
                            <w:r>
                              <w:rPr>
                                <w:sz w:val="22"/>
                                <w:szCs w:val="22"/>
                                <w:lang w:eastAsia="ar-SA"/>
                              </w:rPr>
                              <w:t>Rodolfo Fialho Perondi</w:t>
                            </w:r>
                            <w:r w:rsidRPr="0021145B">
                              <w:rPr>
                                <w:sz w:val="22"/>
                                <w:szCs w:val="22"/>
                              </w:rPr>
                              <w:t xml:space="preserve"> – 201</w:t>
                            </w:r>
                            <w:r>
                              <w:rPr>
                                <w:sz w:val="22"/>
                                <w:szCs w:val="22"/>
                              </w:rPr>
                              <w:t>8</w:t>
                            </w:r>
                            <w:r w:rsidRPr="0021145B">
                              <w:rPr>
                                <w:sz w:val="22"/>
                                <w:szCs w:val="22"/>
                              </w:rPr>
                              <w:t>.</w:t>
                            </w:r>
                          </w:p>
                          <w:p w14:paraId="7C10F9C5" w14:textId="77777777" w:rsidR="004A4A88" w:rsidRPr="0021145B" w:rsidRDefault="004A4A88" w:rsidP="004A4A88">
                            <w:pPr>
                              <w:ind w:right="45"/>
                              <w:jc w:val="both"/>
                              <w:rPr>
                                <w:sz w:val="22"/>
                                <w:szCs w:val="22"/>
                              </w:rPr>
                            </w:pPr>
                            <w:r w:rsidRPr="0021145B">
                              <w:rPr>
                                <w:sz w:val="22"/>
                                <w:szCs w:val="22"/>
                              </w:rPr>
                              <w:t xml:space="preserve">                     </w:t>
                            </w:r>
                            <w:r>
                              <w:rPr>
                                <w:sz w:val="22"/>
                                <w:szCs w:val="22"/>
                              </w:rPr>
                              <w:t>98</w:t>
                            </w:r>
                            <w:r w:rsidRPr="0021145B">
                              <w:rPr>
                                <w:sz w:val="22"/>
                                <w:szCs w:val="22"/>
                              </w:rPr>
                              <w:t xml:space="preserve"> fls; 30 cm.</w:t>
                            </w:r>
                          </w:p>
                          <w:p w14:paraId="324AE890" w14:textId="77777777" w:rsidR="004A4A88" w:rsidRPr="0021145B" w:rsidRDefault="004A4A88" w:rsidP="004A4A88">
                            <w:pPr>
                              <w:tabs>
                                <w:tab w:val="left" w:pos="1080"/>
                              </w:tabs>
                              <w:ind w:right="405"/>
                              <w:jc w:val="both"/>
                              <w:rPr>
                                <w:sz w:val="22"/>
                                <w:szCs w:val="22"/>
                              </w:rPr>
                            </w:pPr>
                          </w:p>
                          <w:p w14:paraId="7EC8A8A9" w14:textId="77777777" w:rsidR="004A4A88" w:rsidRPr="0021145B" w:rsidRDefault="004A4A88" w:rsidP="004A4A88">
                            <w:pPr>
                              <w:widowControl w:val="0"/>
                              <w:tabs>
                                <w:tab w:val="left" w:pos="6521"/>
                              </w:tabs>
                              <w:autoSpaceDE w:val="0"/>
                              <w:autoSpaceDN w:val="0"/>
                              <w:adjustRightInd w:val="0"/>
                              <w:ind w:left="851" w:right="255" w:firstLine="283"/>
                              <w:jc w:val="both"/>
                              <w:rPr>
                                <w:sz w:val="22"/>
                                <w:szCs w:val="22"/>
                              </w:rPr>
                            </w:pPr>
                            <w:r w:rsidRPr="0021145B">
                              <w:rPr>
                                <w:sz w:val="22"/>
                                <w:szCs w:val="22"/>
                              </w:rPr>
                              <w:t xml:space="preserve"> </w:t>
                            </w:r>
                            <w:r>
                              <w:rPr>
                                <w:sz w:val="22"/>
                                <w:szCs w:val="22"/>
                              </w:rPr>
                              <w:t>Dissertação</w:t>
                            </w:r>
                            <w:r w:rsidRPr="0021145B">
                              <w:rPr>
                                <w:sz w:val="22"/>
                                <w:szCs w:val="22"/>
                              </w:rPr>
                              <w:t xml:space="preserve"> (</w:t>
                            </w:r>
                            <w:r>
                              <w:rPr>
                                <w:sz w:val="22"/>
                                <w:szCs w:val="22"/>
                              </w:rPr>
                              <w:t>Mestrado</w:t>
                            </w:r>
                            <w:r w:rsidRPr="0021145B">
                              <w:rPr>
                                <w:sz w:val="22"/>
                                <w:szCs w:val="22"/>
                              </w:rPr>
                              <w:t>) –</w:t>
                            </w:r>
                            <w:r>
                              <w:rPr>
                                <w:sz w:val="22"/>
                                <w:szCs w:val="22"/>
                              </w:rPr>
                              <w:t xml:space="preserve"> Centro Universitário Alves Faria (UNIALFA) – Programa de Pós-Graduação Stricto Sensu em Administração – Goiânia, 2018.</w:t>
                            </w:r>
                          </w:p>
                          <w:p w14:paraId="72FB5F1E" w14:textId="77777777" w:rsidR="004A4A88" w:rsidRPr="0021145B" w:rsidRDefault="004A4A88" w:rsidP="004A4A88">
                            <w:pPr>
                              <w:widowControl w:val="0"/>
                              <w:autoSpaceDE w:val="0"/>
                              <w:autoSpaceDN w:val="0"/>
                              <w:adjustRightInd w:val="0"/>
                              <w:ind w:left="851" w:right="255" w:firstLine="283"/>
                              <w:jc w:val="both"/>
                              <w:rPr>
                                <w:sz w:val="22"/>
                                <w:szCs w:val="22"/>
                              </w:rPr>
                            </w:pPr>
                            <w:r w:rsidRPr="0021145B">
                              <w:rPr>
                                <w:sz w:val="22"/>
                                <w:szCs w:val="22"/>
                              </w:rPr>
                              <w:t xml:space="preserve"> </w:t>
                            </w:r>
                          </w:p>
                          <w:p w14:paraId="307CE854" w14:textId="77777777" w:rsidR="004A4A88" w:rsidRDefault="004A4A88" w:rsidP="004A4A88">
                            <w:pPr>
                              <w:tabs>
                                <w:tab w:val="left" w:pos="1134"/>
                              </w:tabs>
                              <w:ind w:left="1134" w:right="45" w:hanging="283"/>
                              <w:jc w:val="both"/>
                              <w:rPr>
                                <w:sz w:val="22"/>
                                <w:szCs w:val="22"/>
                              </w:rPr>
                            </w:pPr>
                            <w:r w:rsidRPr="0021145B">
                              <w:rPr>
                                <w:sz w:val="22"/>
                                <w:szCs w:val="22"/>
                              </w:rPr>
                              <w:t xml:space="preserve">     </w:t>
                            </w:r>
                            <w:r w:rsidRPr="0013273D">
                              <w:rPr>
                                <w:sz w:val="22"/>
                                <w:szCs w:val="22"/>
                              </w:rPr>
                              <w:t>Orientador (a): Pro</w:t>
                            </w:r>
                            <w:r>
                              <w:rPr>
                                <w:sz w:val="22"/>
                                <w:szCs w:val="22"/>
                              </w:rPr>
                              <w:t>f. Dr. Bento Alves da Costa Filho</w:t>
                            </w:r>
                          </w:p>
                          <w:p w14:paraId="42E99DAE" w14:textId="77777777" w:rsidR="004A4A88" w:rsidRPr="0013273D" w:rsidRDefault="004A4A88" w:rsidP="004A4A88">
                            <w:pPr>
                              <w:tabs>
                                <w:tab w:val="left" w:pos="1134"/>
                              </w:tabs>
                              <w:ind w:left="1134" w:right="45" w:hanging="283"/>
                              <w:jc w:val="both"/>
                              <w:rPr>
                                <w:sz w:val="22"/>
                                <w:szCs w:val="22"/>
                              </w:rPr>
                            </w:pPr>
                          </w:p>
                          <w:p w14:paraId="1752FAC6" w14:textId="77777777" w:rsidR="004A4A88" w:rsidRPr="0021145B" w:rsidRDefault="004A4A88" w:rsidP="004A4A88">
                            <w:pPr>
                              <w:tabs>
                                <w:tab w:val="left" w:pos="1134"/>
                              </w:tabs>
                              <w:ind w:right="405"/>
                              <w:jc w:val="both"/>
                              <w:rPr>
                                <w:sz w:val="22"/>
                                <w:szCs w:val="22"/>
                              </w:rPr>
                            </w:pPr>
                            <w:r>
                              <w:rPr>
                                <w:sz w:val="22"/>
                                <w:szCs w:val="22"/>
                              </w:rPr>
                              <w:t xml:space="preserve">                     </w:t>
                            </w:r>
                            <w:r w:rsidRPr="0021145B">
                              <w:rPr>
                                <w:sz w:val="22"/>
                                <w:szCs w:val="22"/>
                              </w:rPr>
                              <w:t>Inclui bibliografia</w:t>
                            </w:r>
                          </w:p>
                          <w:p w14:paraId="656B3A3F" w14:textId="77777777" w:rsidR="004A4A88" w:rsidRPr="0021145B" w:rsidRDefault="004A4A88" w:rsidP="004A4A88">
                            <w:pPr>
                              <w:tabs>
                                <w:tab w:val="left" w:pos="1080"/>
                              </w:tabs>
                              <w:ind w:right="405"/>
                              <w:jc w:val="both"/>
                              <w:rPr>
                                <w:sz w:val="22"/>
                                <w:szCs w:val="22"/>
                              </w:rPr>
                            </w:pPr>
                          </w:p>
                          <w:p w14:paraId="5DA66531" w14:textId="77777777" w:rsidR="004A4A88" w:rsidRPr="00986456" w:rsidRDefault="004A4A88" w:rsidP="004A4A88">
                            <w:pPr>
                              <w:numPr>
                                <w:ilvl w:val="0"/>
                                <w:numId w:val="18"/>
                              </w:numPr>
                              <w:tabs>
                                <w:tab w:val="left" w:pos="1134"/>
                              </w:tabs>
                              <w:ind w:left="851" w:right="-24" w:hanging="1"/>
                              <w:rPr>
                                <w:b/>
                                <w:sz w:val="22"/>
                                <w:szCs w:val="22"/>
                              </w:rPr>
                            </w:pPr>
                            <w:r>
                              <w:rPr>
                                <w:sz w:val="22"/>
                                <w:szCs w:val="22"/>
                              </w:rPr>
                              <w:t>Governança corporativa</w:t>
                            </w:r>
                            <w:r w:rsidRPr="0021145B">
                              <w:rPr>
                                <w:sz w:val="22"/>
                                <w:szCs w:val="22"/>
                              </w:rPr>
                              <w:t>.</w:t>
                            </w:r>
                            <w:r>
                              <w:rPr>
                                <w:sz w:val="22"/>
                                <w:szCs w:val="22"/>
                              </w:rPr>
                              <w:t xml:space="preserve"> 2. Conselho de Administração</w:t>
                            </w:r>
                            <w:r w:rsidRPr="0021145B">
                              <w:rPr>
                                <w:sz w:val="22"/>
                                <w:szCs w:val="22"/>
                              </w:rPr>
                              <w:t xml:space="preserve">.  </w:t>
                            </w:r>
                            <w:r>
                              <w:rPr>
                                <w:sz w:val="22"/>
                                <w:szCs w:val="22"/>
                              </w:rPr>
                              <w:t xml:space="preserve">3. Bancos - Brasil. </w:t>
                            </w:r>
                            <w:r w:rsidRPr="0021145B">
                              <w:rPr>
                                <w:sz w:val="22"/>
                                <w:szCs w:val="22"/>
                              </w:rPr>
                              <w:t xml:space="preserve">I. </w:t>
                            </w:r>
                            <w:r>
                              <w:rPr>
                                <w:sz w:val="22"/>
                                <w:szCs w:val="22"/>
                              </w:rPr>
                              <w:t>Perondi, Rodolfo Fialho</w:t>
                            </w:r>
                            <w:r w:rsidRPr="0021145B">
                              <w:rPr>
                                <w:sz w:val="22"/>
                                <w:szCs w:val="22"/>
                              </w:rPr>
                              <w:t xml:space="preserve">. II. </w:t>
                            </w:r>
                            <w:r>
                              <w:rPr>
                                <w:sz w:val="22"/>
                                <w:szCs w:val="22"/>
                              </w:rPr>
                              <w:t>UNIALFA – Mestrado em Administração</w:t>
                            </w:r>
                            <w:r w:rsidRPr="0021145B">
                              <w:rPr>
                                <w:sz w:val="22"/>
                                <w:szCs w:val="22"/>
                              </w:rPr>
                              <w:t>. III. Título.</w:t>
                            </w:r>
                          </w:p>
                          <w:p w14:paraId="5384EEA1" w14:textId="77777777" w:rsidR="004A4A88" w:rsidRPr="0021145B" w:rsidRDefault="004A4A88" w:rsidP="004A4A88">
                            <w:pPr>
                              <w:tabs>
                                <w:tab w:val="left" w:pos="1134"/>
                              </w:tabs>
                              <w:ind w:right="-24"/>
                              <w:rPr>
                                <w:b/>
                                <w:sz w:val="22"/>
                                <w:szCs w:val="22"/>
                              </w:rPr>
                            </w:pPr>
                            <w:r>
                              <w:rPr>
                                <w:b/>
                                <w:sz w:val="22"/>
                                <w:szCs w:val="22"/>
                              </w:rPr>
                              <w:t xml:space="preserve">                                                                                                CDU: 658</w:t>
                            </w:r>
                          </w:p>
                          <w:p w14:paraId="2DC36A8F" w14:textId="77777777" w:rsidR="004A4A88" w:rsidRPr="0021145B" w:rsidRDefault="004A4A88" w:rsidP="004A4A88">
                            <w:pPr>
                              <w:tabs>
                                <w:tab w:val="left" w:pos="1134"/>
                                <w:tab w:val="left" w:pos="6096"/>
                              </w:tabs>
                              <w:ind w:right="684"/>
                              <w:jc w:val="right"/>
                              <w:rPr>
                                <w:b/>
                                <w:sz w:val="22"/>
                                <w:szCs w:val="22"/>
                              </w:rPr>
                            </w:pPr>
                            <w:r>
                              <w:rPr>
                                <w:b/>
                                <w:sz w:val="22"/>
                                <w:szCs w:val="22"/>
                              </w:rPr>
                              <w:t xml:space="preserve">   </w:t>
                            </w:r>
                          </w:p>
                          <w:p w14:paraId="3CDBC225" w14:textId="77777777" w:rsidR="004A4A88" w:rsidRDefault="004A4A88" w:rsidP="004A4A88">
                            <w:pPr>
                              <w:tabs>
                                <w:tab w:val="left" w:pos="1134"/>
                              </w:tabs>
                              <w:ind w:left="851" w:right="677"/>
                              <w:jc w:val="right"/>
                              <w:rPr>
                                <w:rFonts w:ascii="Arial" w:hAnsi="Arial" w:cs="Arial"/>
                                <w:b/>
                                <w:sz w:val="20"/>
                                <w:szCs w:val="20"/>
                              </w:rPr>
                            </w:pPr>
                            <w:r w:rsidRPr="00CC5C73">
                              <w:rPr>
                                <w:rFonts w:ascii="Arial" w:hAnsi="Arial" w:cs="Arial"/>
                                <w:sz w:val="20"/>
                                <w:szCs w:val="20"/>
                              </w:rPr>
                              <w:t xml:space="preserve"> </w:t>
                            </w:r>
                          </w:p>
                          <w:p w14:paraId="55B3E93F" w14:textId="77777777" w:rsidR="004A4A88" w:rsidRDefault="004A4A88" w:rsidP="004A4A88">
                            <w:pPr>
                              <w:tabs>
                                <w:tab w:val="left" w:pos="1134"/>
                              </w:tabs>
                              <w:ind w:left="851" w:right="45"/>
                              <w:jc w:val="right"/>
                              <w:rPr>
                                <w:rFonts w:ascii="Arial" w:hAnsi="Arial" w:cs="Arial"/>
                                <w:b/>
                                <w:sz w:val="20"/>
                                <w:szCs w:val="20"/>
                              </w:rPr>
                            </w:pPr>
                          </w:p>
                          <w:p w14:paraId="7207EDA0" w14:textId="77777777" w:rsidR="004A4A88" w:rsidRPr="00CC5C73" w:rsidRDefault="004A4A88" w:rsidP="004A4A88">
                            <w:pPr>
                              <w:tabs>
                                <w:tab w:val="left" w:pos="1134"/>
                              </w:tabs>
                              <w:ind w:left="851" w:right="45"/>
                              <w:jc w:val="right"/>
                              <w:rPr>
                                <w:rFonts w:ascii="Arial" w:hAnsi="Arial" w:cs="Arial"/>
                                <w:b/>
                                <w:sz w:val="20"/>
                                <w:szCs w:val="20"/>
                              </w:rPr>
                            </w:pPr>
                          </w:p>
                          <w:p w14:paraId="353407DD" w14:textId="77777777" w:rsidR="004A4A88" w:rsidRPr="004F2102" w:rsidRDefault="004A4A88" w:rsidP="004A4A88">
                            <w:pPr>
                              <w:tabs>
                                <w:tab w:val="left" w:pos="1080"/>
                              </w:tabs>
                              <w:ind w:left="1080" w:right="45" w:firstLine="360"/>
                              <w:jc w:val="right"/>
                              <w:rPr>
                                <w:rFonts w:ascii="Arial" w:hAnsi="Arial" w:cs="Arial"/>
                                <w:b/>
                                <w:color w:val="000000"/>
                                <w:sz w:val="20"/>
                                <w:szCs w:val="20"/>
                              </w:rPr>
                            </w:pPr>
                            <w:r w:rsidRPr="004F2102">
                              <w:rPr>
                                <w:rFonts w:ascii="Arial" w:hAnsi="Arial" w:cs="Arial"/>
                                <w:b/>
                                <w:color w:val="000000"/>
                                <w:sz w:val="20"/>
                                <w:szCs w:val="20"/>
                              </w:rPr>
                              <w:t xml:space="preserve">        </w:t>
                            </w:r>
                          </w:p>
                          <w:p w14:paraId="281E8320" w14:textId="77777777" w:rsidR="004A4A88" w:rsidRPr="00ED3AF0" w:rsidRDefault="004A4A88" w:rsidP="004A4A88">
                            <w:pPr>
                              <w:tabs>
                                <w:tab w:val="left" w:pos="1080"/>
                                <w:tab w:val="left" w:pos="5387"/>
                                <w:tab w:val="left" w:pos="5670"/>
                                <w:tab w:val="left" w:pos="5954"/>
                              </w:tabs>
                              <w:ind w:left="1080" w:right="252" w:firstLine="360"/>
                              <w:jc w:val="right"/>
                              <w:rPr>
                                <w:color w:val="000000"/>
                                <w:sz w:val="22"/>
                                <w:szCs w:val="22"/>
                              </w:rPr>
                            </w:pPr>
                          </w:p>
                          <w:p w14:paraId="3599344C" w14:textId="77777777" w:rsidR="004A4A88" w:rsidRPr="00FD0B41" w:rsidRDefault="004A4A88" w:rsidP="004A4A88">
                            <w:pPr>
                              <w:tabs>
                                <w:tab w:val="left" w:pos="1080"/>
                              </w:tabs>
                              <w:ind w:left="1080" w:right="45" w:firstLine="360"/>
                              <w:jc w:val="both"/>
                              <w:rPr>
                                <w:sz w:val="20"/>
                                <w:szCs w:val="20"/>
                              </w:rPr>
                            </w:pPr>
                          </w:p>
                          <w:p w14:paraId="51782100" w14:textId="77777777" w:rsidR="004A4A88" w:rsidRPr="00A60876" w:rsidRDefault="004A4A88" w:rsidP="004A4A88">
                            <w:pPr>
                              <w:tabs>
                                <w:tab w:val="left" w:pos="1080"/>
                              </w:tabs>
                              <w:ind w:left="1080" w:right="45" w:firstLine="360"/>
                              <w:rPr>
                                <w:color w:val="000000"/>
                                <w:sz w:val="20"/>
                                <w:szCs w:val="20"/>
                              </w:rPr>
                            </w:pPr>
                            <w:r>
                              <w:rPr>
                                <w:rFonts w:ascii="MS Sans Serif" w:hAnsi="MS Sans Serif" w:cs="MS Sans Serif"/>
                                <w:b/>
                                <w:color w:val="000000"/>
                                <w:sz w:val="20"/>
                                <w:szCs w:val="20"/>
                              </w:rPr>
                              <w:t xml:space="preserve">                                                     </w:t>
                            </w:r>
                            <w:r>
                              <w:rPr>
                                <w:color w:val="000000"/>
                                <w:sz w:val="20"/>
                                <w:szCs w:val="20"/>
                              </w:rPr>
                              <w:tab/>
                            </w:r>
                            <w:r>
                              <w:rPr>
                                <w:color w:val="000000"/>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96170" id="_x0000_t202" coordsize="21600,21600" o:spt="202" path="m,l,21600r21600,l21600,xe">
                <v:stroke joinstyle="miter"/>
                <v:path gradientshapeok="t" o:connecttype="rect"/>
              </v:shapetype>
              <v:shape id="Caixa de Texto 8" o:spid="_x0000_s1026" type="#_x0000_t202" style="position:absolute;left:0;text-align:left;margin-left:33.45pt;margin-top:12.15pt;width:390pt;height:2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">
                <v:textbox>
                  <w:txbxContent>
                    <w:p w14:paraId="3FFBE898" w14:textId="77777777" w:rsidR="004A4A88" w:rsidRDefault="004A4A88" w:rsidP="004A4A88">
                      <w:pPr>
                        <w:ind w:left="360" w:right="405"/>
                        <w:rPr>
                          <w:color w:val="FF0000"/>
                          <w:sz w:val="20"/>
                          <w:szCs w:val="20"/>
                        </w:rPr>
                      </w:pPr>
                    </w:p>
                    <w:p w14:paraId="3E16E011" w14:textId="77777777" w:rsidR="004A4A88" w:rsidRPr="0021145B" w:rsidRDefault="004A4A88" w:rsidP="004A4A88">
                      <w:pPr>
                        <w:ind w:left="851" w:hanging="851"/>
                        <w:rPr>
                          <w:sz w:val="22"/>
                          <w:szCs w:val="22"/>
                        </w:rPr>
                      </w:pPr>
                      <w:r>
                        <w:rPr>
                          <w:sz w:val="22"/>
                          <w:szCs w:val="22"/>
                        </w:rPr>
                        <w:t>P453i</w:t>
                      </w:r>
                      <w:r w:rsidRPr="00CC5C73">
                        <w:rPr>
                          <w:rFonts w:ascii="Arial" w:hAnsi="Arial" w:cs="Arial"/>
                          <w:sz w:val="20"/>
                          <w:szCs w:val="20"/>
                        </w:rPr>
                        <w:t xml:space="preserve">  </w:t>
                      </w:r>
                      <w:r>
                        <w:rPr>
                          <w:rFonts w:ascii="Arial" w:hAnsi="Arial" w:cs="Arial"/>
                          <w:sz w:val="20"/>
                          <w:szCs w:val="20"/>
                        </w:rPr>
                        <w:t xml:space="preserve">  </w:t>
                      </w:r>
                      <w:r>
                        <w:rPr>
                          <w:sz w:val="22"/>
                          <w:szCs w:val="22"/>
                        </w:rPr>
                        <w:t>Perondi, Rodolfo Fialho</w:t>
                      </w:r>
                    </w:p>
                    <w:p w14:paraId="0E9EC5A5" w14:textId="77777777" w:rsidR="004A4A88" w:rsidRPr="0021145B" w:rsidRDefault="004A4A88" w:rsidP="004A4A88">
                      <w:pPr>
                        <w:tabs>
                          <w:tab w:val="left" w:pos="1134"/>
                        </w:tabs>
                        <w:ind w:left="851"/>
                        <w:rPr>
                          <w:bCs/>
                          <w:sz w:val="22"/>
                          <w:szCs w:val="22"/>
                        </w:rPr>
                      </w:pPr>
                      <w:r>
                        <w:rPr>
                          <w:sz w:val="22"/>
                          <w:szCs w:val="22"/>
                        </w:rPr>
                        <w:t xml:space="preserve">     O impacto do conselho de administração no desempenho dos bancos brasileiros</w:t>
                      </w:r>
                      <w:r w:rsidRPr="0021145B">
                        <w:rPr>
                          <w:color w:val="000000"/>
                          <w:sz w:val="22"/>
                          <w:szCs w:val="22"/>
                        </w:rPr>
                        <w:t xml:space="preserve"> </w:t>
                      </w:r>
                      <w:r w:rsidRPr="0021145B">
                        <w:rPr>
                          <w:sz w:val="22"/>
                          <w:szCs w:val="22"/>
                          <w:lang w:eastAsia="ar-SA"/>
                        </w:rPr>
                        <w:t xml:space="preserve">/ </w:t>
                      </w:r>
                      <w:r>
                        <w:rPr>
                          <w:sz w:val="22"/>
                          <w:szCs w:val="22"/>
                          <w:lang w:eastAsia="ar-SA"/>
                        </w:rPr>
                        <w:t>Rodolfo Fialho Perondi</w:t>
                      </w:r>
                      <w:r w:rsidRPr="0021145B">
                        <w:rPr>
                          <w:sz w:val="22"/>
                          <w:szCs w:val="22"/>
                        </w:rPr>
                        <w:t xml:space="preserve"> – 201</w:t>
                      </w:r>
                      <w:r>
                        <w:rPr>
                          <w:sz w:val="22"/>
                          <w:szCs w:val="22"/>
                        </w:rPr>
                        <w:t>8</w:t>
                      </w:r>
                      <w:r w:rsidRPr="0021145B">
                        <w:rPr>
                          <w:sz w:val="22"/>
                          <w:szCs w:val="22"/>
                        </w:rPr>
                        <w:t>.</w:t>
                      </w:r>
                    </w:p>
                    <w:p w14:paraId="7C10F9C5" w14:textId="77777777" w:rsidR="004A4A88" w:rsidRPr="0021145B" w:rsidRDefault="004A4A88" w:rsidP="004A4A88">
                      <w:pPr>
                        <w:ind w:right="45"/>
                        <w:jc w:val="both"/>
                        <w:rPr>
                          <w:sz w:val="22"/>
                          <w:szCs w:val="22"/>
                        </w:rPr>
                      </w:pPr>
                      <w:r w:rsidRPr="0021145B">
                        <w:rPr>
                          <w:sz w:val="22"/>
                          <w:szCs w:val="22"/>
                        </w:rPr>
                        <w:t xml:space="preserve">                     </w:t>
                      </w:r>
                      <w:r>
                        <w:rPr>
                          <w:sz w:val="22"/>
                          <w:szCs w:val="22"/>
                        </w:rPr>
                        <w:t>98</w:t>
                      </w:r>
                      <w:r w:rsidRPr="0021145B">
                        <w:rPr>
                          <w:sz w:val="22"/>
                          <w:szCs w:val="22"/>
                        </w:rPr>
                        <w:t xml:space="preserve"> fls; 30 cm.</w:t>
                      </w:r>
                    </w:p>
                    <w:p w14:paraId="324AE890" w14:textId="77777777" w:rsidR="004A4A88" w:rsidRPr="0021145B" w:rsidRDefault="004A4A88" w:rsidP="004A4A88">
                      <w:pPr>
                        <w:tabs>
                          <w:tab w:val="left" w:pos="1080"/>
                        </w:tabs>
                        <w:ind w:right="405"/>
                        <w:jc w:val="both"/>
                        <w:rPr>
                          <w:sz w:val="22"/>
                          <w:szCs w:val="22"/>
                        </w:rPr>
                      </w:pPr>
                    </w:p>
                    <w:p w14:paraId="7EC8A8A9" w14:textId="77777777" w:rsidR="004A4A88" w:rsidRPr="0021145B" w:rsidRDefault="004A4A88" w:rsidP="004A4A88">
                      <w:pPr>
                        <w:widowControl w:val="0"/>
                        <w:tabs>
                          <w:tab w:val="left" w:pos="6521"/>
                        </w:tabs>
                        <w:autoSpaceDE w:val="0"/>
                        <w:autoSpaceDN w:val="0"/>
                        <w:adjustRightInd w:val="0"/>
                        <w:ind w:left="851" w:right="255" w:firstLine="283"/>
                        <w:jc w:val="both"/>
                        <w:rPr>
                          <w:sz w:val="22"/>
                          <w:szCs w:val="22"/>
                        </w:rPr>
                      </w:pPr>
                      <w:r w:rsidRPr="0021145B">
                        <w:rPr>
                          <w:sz w:val="22"/>
                          <w:szCs w:val="22"/>
                        </w:rPr>
                        <w:t xml:space="preserve"> </w:t>
                      </w:r>
                      <w:r>
                        <w:rPr>
                          <w:sz w:val="22"/>
                          <w:szCs w:val="22"/>
                        </w:rPr>
                        <w:t>Dissertação</w:t>
                      </w:r>
                      <w:r w:rsidRPr="0021145B">
                        <w:rPr>
                          <w:sz w:val="22"/>
                          <w:szCs w:val="22"/>
                        </w:rPr>
                        <w:t xml:space="preserve"> (</w:t>
                      </w:r>
                      <w:r>
                        <w:rPr>
                          <w:sz w:val="22"/>
                          <w:szCs w:val="22"/>
                        </w:rPr>
                        <w:t>Mestrado</w:t>
                      </w:r>
                      <w:r w:rsidRPr="0021145B">
                        <w:rPr>
                          <w:sz w:val="22"/>
                          <w:szCs w:val="22"/>
                        </w:rPr>
                        <w:t>) –</w:t>
                      </w:r>
                      <w:r>
                        <w:rPr>
                          <w:sz w:val="22"/>
                          <w:szCs w:val="22"/>
                        </w:rPr>
                        <w:t xml:space="preserve"> Centro Universitário Alves Faria (UNIALFA) – Programa de Pós-Graduação Stricto Sensu em Administração – Goiânia, 2018.</w:t>
                      </w:r>
                    </w:p>
                    <w:p w14:paraId="72FB5F1E" w14:textId="77777777" w:rsidR="004A4A88" w:rsidRPr="0021145B" w:rsidRDefault="004A4A88" w:rsidP="004A4A88">
                      <w:pPr>
                        <w:widowControl w:val="0"/>
                        <w:autoSpaceDE w:val="0"/>
                        <w:autoSpaceDN w:val="0"/>
                        <w:adjustRightInd w:val="0"/>
                        <w:ind w:left="851" w:right="255" w:firstLine="283"/>
                        <w:jc w:val="both"/>
                        <w:rPr>
                          <w:sz w:val="22"/>
                          <w:szCs w:val="22"/>
                        </w:rPr>
                      </w:pPr>
                      <w:r w:rsidRPr="0021145B">
                        <w:rPr>
                          <w:sz w:val="22"/>
                          <w:szCs w:val="22"/>
                        </w:rPr>
                        <w:t xml:space="preserve"> </w:t>
                      </w:r>
                    </w:p>
                    <w:p w14:paraId="307CE854" w14:textId="77777777" w:rsidR="004A4A88" w:rsidRDefault="004A4A88" w:rsidP="004A4A88">
                      <w:pPr>
                        <w:tabs>
                          <w:tab w:val="left" w:pos="1134"/>
                        </w:tabs>
                        <w:ind w:left="1134" w:right="45" w:hanging="283"/>
                        <w:jc w:val="both"/>
                        <w:rPr>
                          <w:sz w:val="22"/>
                          <w:szCs w:val="22"/>
                        </w:rPr>
                      </w:pPr>
                      <w:r w:rsidRPr="0021145B">
                        <w:rPr>
                          <w:sz w:val="22"/>
                          <w:szCs w:val="22"/>
                        </w:rPr>
                        <w:t xml:space="preserve">     </w:t>
                      </w:r>
                      <w:r w:rsidRPr="0013273D">
                        <w:rPr>
                          <w:sz w:val="22"/>
                          <w:szCs w:val="22"/>
                        </w:rPr>
                        <w:t>Orientador (a): Pro</w:t>
                      </w:r>
                      <w:r>
                        <w:rPr>
                          <w:sz w:val="22"/>
                          <w:szCs w:val="22"/>
                        </w:rPr>
                        <w:t>f. Dr. Bento Alves da Costa Filho</w:t>
                      </w:r>
                    </w:p>
                    <w:p w14:paraId="42E99DAE" w14:textId="77777777" w:rsidR="004A4A88" w:rsidRPr="0013273D" w:rsidRDefault="004A4A88" w:rsidP="004A4A88">
                      <w:pPr>
                        <w:tabs>
                          <w:tab w:val="left" w:pos="1134"/>
                        </w:tabs>
                        <w:ind w:left="1134" w:right="45" w:hanging="283"/>
                        <w:jc w:val="both"/>
                        <w:rPr>
                          <w:sz w:val="22"/>
                          <w:szCs w:val="22"/>
                        </w:rPr>
                      </w:pPr>
                    </w:p>
                    <w:p w14:paraId="1752FAC6" w14:textId="77777777" w:rsidR="004A4A88" w:rsidRPr="0021145B" w:rsidRDefault="004A4A88" w:rsidP="004A4A88">
                      <w:pPr>
                        <w:tabs>
                          <w:tab w:val="left" w:pos="1134"/>
                        </w:tabs>
                        <w:ind w:right="405"/>
                        <w:jc w:val="both"/>
                        <w:rPr>
                          <w:sz w:val="22"/>
                          <w:szCs w:val="22"/>
                        </w:rPr>
                      </w:pPr>
                      <w:r>
                        <w:rPr>
                          <w:sz w:val="22"/>
                          <w:szCs w:val="22"/>
                        </w:rPr>
                        <w:t xml:space="preserve">                     </w:t>
                      </w:r>
                      <w:r w:rsidRPr="0021145B">
                        <w:rPr>
                          <w:sz w:val="22"/>
                          <w:szCs w:val="22"/>
                        </w:rPr>
                        <w:t>Inclui bibliografia</w:t>
                      </w:r>
                    </w:p>
                    <w:p w14:paraId="656B3A3F" w14:textId="77777777" w:rsidR="004A4A88" w:rsidRPr="0021145B" w:rsidRDefault="004A4A88" w:rsidP="004A4A88">
                      <w:pPr>
                        <w:tabs>
                          <w:tab w:val="left" w:pos="1080"/>
                        </w:tabs>
                        <w:ind w:right="405"/>
                        <w:jc w:val="both"/>
                        <w:rPr>
                          <w:sz w:val="22"/>
                          <w:szCs w:val="22"/>
                        </w:rPr>
                      </w:pPr>
                    </w:p>
                    <w:p w14:paraId="5DA66531" w14:textId="77777777" w:rsidR="004A4A88" w:rsidRPr="00986456" w:rsidRDefault="004A4A88" w:rsidP="004A4A88">
                      <w:pPr>
                        <w:numPr>
                          <w:ilvl w:val="0"/>
                          <w:numId w:val="18"/>
                        </w:numPr>
                        <w:tabs>
                          <w:tab w:val="left" w:pos="1134"/>
                        </w:tabs>
                        <w:ind w:left="851" w:right="-24" w:hanging="1"/>
                        <w:rPr>
                          <w:b/>
                          <w:sz w:val="22"/>
                          <w:szCs w:val="22"/>
                        </w:rPr>
                      </w:pPr>
                      <w:r>
                        <w:rPr>
                          <w:sz w:val="22"/>
                          <w:szCs w:val="22"/>
                        </w:rPr>
                        <w:t>Governança corporativa</w:t>
                      </w:r>
                      <w:r w:rsidRPr="0021145B">
                        <w:rPr>
                          <w:sz w:val="22"/>
                          <w:szCs w:val="22"/>
                        </w:rPr>
                        <w:t>.</w:t>
                      </w:r>
                      <w:r>
                        <w:rPr>
                          <w:sz w:val="22"/>
                          <w:szCs w:val="22"/>
                        </w:rPr>
                        <w:t xml:space="preserve"> 2. Conselho de Administração</w:t>
                      </w:r>
                      <w:r w:rsidRPr="0021145B">
                        <w:rPr>
                          <w:sz w:val="22"/>
                          <w:szCs w:val="22"/>
                        </w:rPr>
                        <w:t xml:space="preserve">.  </w:t>
                      </w:r>
                      <w:r>
                        <w:rPr>
                          <w:sz w:val="22"/>
                          <w:szCs w:val="22"/>
                        </w:rPr>
                        <w:t xml:space="preserve">3. Bancos - Brasil. </w:t>
                      </w:r>
                      <w:r w:rsidRPr="0021145B">
                        <w:rPr>
                          <w:sz w:val="22"/>
                          <w:szCs w:val="22"/>
                        </w:rPr>
                        <w:t xml:space="preserve">I. </w:t>
                      </w:r>
                      <w:r>
                        <w:rPr>
                          <w:sz w:val="22"/>
                          <w:szCs w:val="22"/>
                        </w:rPr>
                        <w:t>Perondi, Rodolfo Fialho</w:t>
                      </w:r>
                      <w:r w:rsidRPr="0021145B">
                        <w:rPr>
                          <w:sz w:val="22"/>
                          <w:szCs w:val="22"/>
                        </w:rPr>
                        <w:t xml:space="preserve">. II. </w:t>
                      </w:r>
                      <w:r>
                        <w:rPr>
                          <w:sz w:val="22"/>
                          <w:szCs w:val="22"/>
                        </w:rPr>
                        <w:t>UNIALFA – Mestrado em Administração</w:t>
                      </w:r>
                      <w:r w:rsidRPr="0021145B">
                        <w:rPr>
                          <w:sz w:val="22"/>
                          <w:szCs w:val="22"/>
                        </w:rPr>
                        <w:t>. III. Título.</w:t>
                      </w:r>
                    </w:p>
                    <w:p w14:paraId="5384EEA1" w14:textId="77777777" w:rsidR="004A4A88" w:rsidRPr="0021145B" w:rsidRDefault="004A4A88" w:rsidP="004A4A88">
                      <w:pPr>
                        <w:tabs>
                          <w:tab w:val="left" w:pos="1134"/>
                        </w:tabs>
                        <w:ind w:right="-24"/>
                        <w:rPr>
                          <w:b/>
                          <w:sz w:val="22"/>
                          <w:szCs w:val="22"/>
                        </w:rPr>
                      </w:pPr>
                      <w:r>
                        <w:rPr>
                          <w:b/>
                          <w:sz w:val="22"/>
                          <w:szCs w:val="22"/>
                        </w:rPr>
                        <w:t xml:space="preserve">                                                                                                CDU: 658</w:t>
                      </w:r>
                    </w:p>
                    <w:p w14:paraId="2DC36A8F" w14:textId="77777777" w:rsidR="004A4A88" w:rsidRPr="0021145B" w:rsidRDefault="004A4A88" w:rsidP="004A4A88">
                      <w:pPr>
                        <w:tabs>
                          <w:tab w:val="left" w:pos="1134"/>
                          <w:tab w:val="left" w:pos="6096"/>
                        </w:tabs>
                        <w:ind w:right="684"/>
                        <w:jc w:val="right"/>
                        <w:rPr>
                          <w:b/>
                          <w:sz w:val="22"/>
                          <w:szCs w:val="22"/>
                        </w:rPr>
                      </w:pPr>
                      <w:r>
                        <w:rPr>
                          <w:b/>
                          <w:sz w:val="22"/>
                          <w:szCs w:val="22"/>
                        </w:rPr>
                        <w:t xml:space="preserve">   </w:t>
                      </w:r>
                    </w:p>
                    <w:p w14:paraId="3CDBC225" w14:textId="77777777" w:rsidR="004A4A88" w:rsidRDefault="004A4A88" w:rsidP="004A4A88">
                      <w:pPr>
                        <w:tabs>
                          <w:tab w:val="left" w:pos="1134"/>
                        </w:tabs>
                        <w:ind w:left="851" w:right="677"/>
                        <w:jc w:val="right"/>
                        <w:rPr>
                          <w:rFonts w:ascii="Arial" w:hAnsi="Arial" w:cs="Arial"/>
                          <w:b/>
                          <w:sz w:val="20"/>
                          <w:szCs w:val="20"/>
                        </w:rPr>
                      </w:pPr>
                      <w:r w:rsidRPr="00CC5C73">
                        <w:rPr>
                          <w:rFonts w:ascii="Arial" w:hAnsi="Arial" w:cs="Arial"/>
                          <w:sz w:val="20"/>
                          <w:szCs w:val="20"/>
                        </w:rPr>
                        <w:t xml:space="preserve"> </w:t>
                      </w:r>
                    </w:p>
                    <w:p w14:paraId="55B3E93F" w14:textId="77777777" w:rsidR="004A4A88" w:rsidRDefault="004A4A88" w:rsidP="004A4A88">
                      <w:pPr>
                        <w:tabs>
                          <w:tab w:val="left" w:pos="1134"/>
                        </w:tabs>
                        <w:ind w:left="851" w:right="45"/>
                        <w:jc w:val="right"/>
                        <w:rPr>
                          <w:rFonts w:ascii="Arial" w:hAnsi="Arial" w:cs="Arial"/>
                          <w:b/>
                          <w:sz w:val="20"/>
                          <w:szCs w:val="20"/>
                        </w:rPr>
                      </w:pPr>
                    </w:p>
                    <w:p w14:paraId="7207EDA0" w14:textId="77777777" w:rsidR="004A4A88" w:rsidRPr="00CC5C73" w:rsidRDefault="004A4A88" w:rsidP="004A4A88">
                      <w:pPr>
                        <w:tabs>
                          <w:tab w:val="left" w:pos="1134"/>
                        </w:tabs>
                        <w:ind w:left="851" w:right="45"/>
                        <w:jc w:val="right"/>
                        <w:rPr>
                          <w:rFonts w:ascii="Arial" w:hAnsi="Arial" w:cs="Arial"/>
                          <w:b/>
                          <w:sz w:val="20"/>
                          <w:szCs w:val="20"/>
                        </w:rPr>
                      </w:pPr>
                    </w:p>
                    <w:p w14:paraId="353407DD" w14:textId="77777777" w:rsidR="004A4A88" w:rsidRPr="004F2102" w:rsidRDefault="004A4A88" w:rsidP="004A4A88">
                      <w:pPr>
                        <w:tabs>
                          <w:tab w:val="left" w:pos="1080"/>
                        </w:tabs>
                        <w:ind w:left="1080" w:right="45" w:firstLine="360"/>
                        <w:jc w:val="right"/>
                        <w:rPr>
                          <w:rFonts w:ascii="Arial" w:hAnsi="Arial" w:cs="Arial"/>
                          <w:b/>
                          <w:color w:val="000000"/>
                          <w:sz w:val="20"/>
                          <w:szCs w:val="20"/>
                        </w:rPr>
                      </w:pPr>
                      <w:r w:rsidRPr="004F2102">
                        <w:rPr>
                          <w:rFonts w:ascii="Arial" w:hAnsi="Arial" w:cs="Arial"/>
                          <w:b/>
                          <w:color w:val="000000"/>
                          <w:sz w:val="20"/>
                          <w:szCs w:val="20"/>
                        </w:rPr>
                        <w:t xml:space="preserve">        </w:t>
                      </w:r>
                    </w:p>
                    <w:p w14:paraId="281E8320" w14:textId="77777777" w:rsidR="004A4A88" w:rsidRPr="00ED3AF0" w:rsidRDefault="004A4A88" w:rsidP="004A4A88">
                      <w:pPr>
                        <w:tabs>
                          <w:tab w:val="left" w:pos="1080"/>
                          <w:tab w:val="left" w:pos="5387"/>
                          <w:tab w:val="left" w:pos="5670"/>
                          <w:tab w:val="left" w:pos="5954"/>
                        </w:tabs>
                        <w:ind w:left="1080" w:right="252" w:firstLine="360"/>
                        <w:jc w:val="right"/>
                        <w:rPr>
                          <w:color w:val="000000"/>
                          <w:sz w:val="22"/>
                          <w:szCs w:val="22"/>
                        </w:rPr>
                      </w:pPr>
                    </w:p>
                    <w:p w14:paraId="3599344C" w14:textId="77777777" w:rsidR="004A4A88" w:rsidRPr="00FD0B41" w:rsidRDefault="004A4A88" w:rsidP="004A4A88">
                      <w:pPr>
                        <w:tabs>
                          <w:tab w:val="left" w:pos="1080"/>
                        </w:tabs>
                        <w:ind w:left="1080" w:right="45" w:firstLine="360"/>
                        <w:jc w:val="both"/>
                        <w:rPr>
                          <w:sz w:val="20"/>
                          <w:szCs w:val="20"/>
                        </w:rPr>
                      </w:pPr>
                    </w:p>
                    <w:p w14:paraId="51782100" w14:textId="77777777" w:rsidR="004A4A88" w:rsidRPr="00A60876" w:rsidRDefault="004A4A88" w:rsidP="004A4A88">
                      <w:pPr>
                        <w:tabs>
                          <w:tab w:val="left" w:pos="1080"/>
                        </w:tabs>
                        <w:ind w:left="1080" w:right="45" w:firstLine="360"/>
                        <w:rPr>
                          <w:color w:val="000000"/>
                          <w:sz w:val="20"/>
                          <w:szCs w:val="20"/>
                        </w:rPr>
                      </w:pPr>
                      <w:r>
                        <w:rPr>
                          <w:rFonts w:ascii="MS Sans Serif" w:hAnsi="MS Sans Serif" w:cs="MS Sans Serif"/>
                          <w:b/>
                          <w:color w:val="000000"/>
                          <w:sz w:val="20"/>
                          <w:szCs w:val="20"/>
                        </w:rPr>
                        <w:t xml:space="preserve">                                                     </w:t>
                      </w:r>
                      <w:r>
                        <w:rPr>
                          <w:color w:val="000000"/>
                          <w:sz w:val="20"/>
                          <w:szCs w:val="20"/>
                        </w:rPr>
                        <w:tab/>
                      </w:r>
                      <w:r>
                        <w:rPr>
                          <w:color w:val="000000"/>
                          <w:sz w:val="20"/>
                          <w:szCs w:val="20"/>
                        </w:rPr>
                        <w:tab/>
                      </w:r>
                    </w:p>
                  </w:txbxContent>
                </v:textbox>
              </v:shape>
            </w:pict>
          </mc:Fallback>
        </mc:AlternateContent>
      </w:r>
    </w:p>
    <w:p w14:paraId="5AB9F8A1" w14:textId="77777777" w:rsidR="004A4A88" w:rsidRDefault="004A4A88" w:rsidP="004A4A88">
      <w:pPr>
        <w:ind w:left="360" w:right="405" w:firstLine="720"/>
        <w:rPr>
          <w:b/>
          <w:bCs/>
          <w:sz w:val="20"/>
          <w:szCs w:val="20"/>
        </w:rPr>
      </w:pPr>
    </w:p>
    <w:p w14:paraId="2B84309A" w14:textId="77777777" w:rsidR="004A4A88" w:rsidRDefault="004A4A88" w:rsidP="004A4A88">
      <w:pPr>
        <w:ind w:left="360" w:right="282"/>
        <w:jc w:val="right"/>
        <w:rPr>
          <w:b/>
          <w:bCs/>
          <w:sz w:val="20"/>
          <w:szCs w:val="20"/>
        </w:rPr>
      </w:pPr>
    </w:p>
    <w:p w14:paraId="09493DF2" w14:textId="77777777" w:rsidR="004A4A88" w:rsidRDefault="004A4A88" w:rsidP="004A4A88"/>
    <w:p w14:paraId="59DA10A7" w14:textId="77777777" w:rsidR="004A4A88" w:rsidRDefault="004A4A88" w:rsidP="004A4A88"/>
    <w:p w14:paraId="1DBDC929" w14:textId="77777777" w:rsidR="004A4A88" w:rsidRDefault="004A4A88" w:rsidP="004A4A88"/>
    <w:p w14:paraId="14DAF25A" w14:textId="77777777" w:rsidR="004A4A88" w:rsidRDefault="004A4A88" w:rsidP="004A4A88"/>
    <w:p w14:paraId="2E9032F9" w14:textId="77777777" w:rsidR="004A4A88" w:rsidRDefault="004A4A88" w:rsidP="004A4A88"/>
    <w:p w14:paraId="6D0050D9" w14:textId="77777777" w:rsidR="004A4A88" w:rsidRDefault="004A4A88" w:rsidP="004A4A88"/>
    <w:p w14:paraId="402A7F3B" w14:textId="77777777" w:rsidR="004A4A88" w:rsidRDefault="004A4A88" w:rsidP="004A4A88"/>
    <w:p w14:paraId="395FD193" w14:textId="77777777" w:rsidR="004A4A88" w:rsidRDefault="004A4A88" w:rsidP="004A4A88"/>
    <w:p w14:paraId="2BF7D7C2" w14:textId="77777777" w:rsidR="004A4A88" w:rsidRDefault="004A4A88" w:rsidP="004A4A88"/>
    <w:p w14:paraId="5E1D01C5" w14:textId="77777777" w:rsidR="004A4A88" w:rsidRDefault="004A4A88" w:rsidP="004A4A88"/>
    <w:p w14:paraId="19D9C9AC" w14:textId="77777777" w:rsidR="004A4A88" w:rsidRDefault="004A4A88" w:rsidP="004A4A88"/>
    <w:p w14:paraId="531A7C90" w14:textId="77777777" w:rsidR="004A4A88" w:rsidRDefault="004A4A88" w:rsidP="004A4A88"/>
    <w:p w14:paraId="3A29792E" w14:textId="77777777" w:rsidR="004A4A88" w:rsidRDefault="004A4A88" w:rsidP="004A4A88"/>
    <w:p w14:paraId="641A9D85" w14:textId="77777777" w:rsidR="004A4A88" w:rsidRDefault="004A4A88" w:rsidP="004A4A88">
      <w:r>
        <w:t xml:space="preserve">  </w:t>
      </w:r>
    </w:p>
    <w:p w14:paraId="443F06C7" w14:textId="77777777" w:rsidR="004A4A88" w:rsidRDefault="004A4A88" w:rsidP="00320699">
      <w:pPr>
        <w:widowControl w:val="0"/>
        <w:autoSpaceDE w:val="0"/>
        <w:spacing w:line="360" w:lineRule="auto"/>
        <w:jc w:val="center"/>
        <w:outlineLvl w:val="0"/>
        <w:rPr>
          <w:rFonts w:ascii="Arial" w:hAnsi="Arial" w:cs="Times New Roman"/>
          <w:b/>
        </w:rPr>
      </w:pPr>
    </w:p>
    <w:p w14:paraId="650A0746" w14:textId="77777777" w:rsidR="004A4A88" w:rsidRDefault="004A4A88" w:rsidP="00320699">
      <w:pPr>
        <w:widowControl w:val="0"/>
        <w:autoSpaceDE w:val="0"/>
        <w:spacing w:line="360" w:lineRule="auto"/>
        <w:jc w:val="center"/>
        <w:outlineLvl w:val="0"/>
        <w:rPr>
          <w:rFonts w:ascii="Arial" w:hAnsi="Arial" w:cs="Times New Roman"/>
          <w:b/>
        </w:rPr>
      </w:pPr>
    </w:p>
    <w:p w14:paraId="6EEDCBE2" w14:textId="7706B810" w:rsidR="004A4A88" w:rsidRDefault="004A4A88" w:rsidP="00320699">
      <w:pPr>
        <w:widowControl w:val="0"/>
        <w:autoSpaceDE w:val="0"/>
        <w:spacing w:line="360" w:lineRule="auto"/>
        <w:jc w:val="center"/>
        <w:outlineLvl w:val="0"/>
        <w:rPr>
          <w:rFonts w:ascii="Arial" w:hAnsi="Arial" w:cs="Times New Roman"/>
          <w:b/>
        </w:rPr>
      </w:pPr>
      <w:r>
        <w:rPr>
          <w:rFonts w:ascii="Arial" w:hAnsi="Arial" w:cs="Times New Roman"/>
          <w:b/>
        </w:rPr>
        <w:br w:type="page"/>
      </w:r>
    </w:p>
    <w:p w14:paraId="4626FBA4" w14:textId="03B63F0C" w:rsidR="00320699" w:rsidRPr="00320699" w:rsidRDefault="00320699" w:rsidP="00320699">
      <w:pPr>
        <w:widowControl w:val="0"/>
        <w:autoSpaceDE w:val="0"/>
        <w:spacing w:line="360" w:lineRule="auto"/>
        <w:jc w:val="center"/>
        <w:outlineLvl w:val="0"/>
        <w:rPr>
          <w:rFonts w:ascii="Arial" w:hAnsi="Arial" w:cs="Times New Roman"/>
          <w:b/>
        </w:rPr>
      </w:pPr>
      <w:r w:rsidRPr="00320699">
        <w:rPr>
          <w:rFonts w:ascii="Arial" w:hAnsi="Arial" w:cs="Times New Roman"/>
          <w:b/>
        </w:rPr>
        <w:lastRenderedPageBreak/>
        <w:t>CENTRO UNIVERSITÁRIO ALVES FARIA - UNIALFA</w:t>
      </w:r>
    </w:p>
    <w:p w14:paraId="4E2C89A3" w14:textId="77777777" w:rsidR="00320699" w:rsidRPr="00320699" w:rsidRDefault="00320699" w:rsidP="00320699">
      <w:pPr>
        <w:widowControl w:val="0"/>
        <w:autoSpaceDE w:val="0"/>
        <w:spacing w:line="360" w:lineRule="auto"/>
        <w:jc w:val="center"/>
        <w:rPr>
          <w:rFonts w:ascii="Arial" w:hAnsi="Arial"/>
          <w:b/>
        </w:rPr>
      </w:pPr>
      <w:r w:rsidRPr="00320699">
        <w:rPr>
          <w:rFonts w:ascii="Arial" w:hAnsi="Arial"/>
          <w:b/>
        </w:rPr>
        <w:t>PROGRAMA DE PÓS-GRADUAÇÃO EM ADMINISTRAÇÃO</w:t>
      </w:r>
    </w:p>
    <w:p w14:paraId="1DA90949" w14:textId="77777777" w:rsidR="00320699" w:rsidRPr="00320699" w:rsidRDefault="00320699" w:rsidP="00320699">
      <w:pPr>
        <w:widowControl w:val="0"/>
        <w:autoSpaceDE w:val="0"/>
        <w:spacing w:line="360" w:lineRule="auto"/>
        <w:jc w:val="center"/>
        <w:rPr>
          <w:rFonts w:ascii="Arial" w:hAnsi="Arial"/>
          <w:b/>
        </w:rPr>
      </w:pPr>
      <w:r w:rsidRPr="00320699">
        <w:rPr>
          <w:rFonts w:ascii="Arial" w:hAnsi="Arial"/>
          <w:b/>
        </w:rPr>
        <w:t>MESTRADO PROFISSIONAL EM ADMININSTRAÇÃO</w:t>
      </w:r>
    </w:p>
    <w:p w14:paraId="78D5EB8A" w14:textId="77777777" w:rsidR="00320699" w:rsidRPr="00320699" w:rsidRDefault="00320699" w:rsidP="00320699">
      <w:pPr>
        <w:widowControl w:val="0"/>
        <w:autoSpaceDE w:val="0"/>
        <w:spacing w:line="360" w:lineRule="auto"/>
        <w:jc w:val="center"/>
        <w:rPr>
          <w:rFonts w:ascii="Arial" w:hAnsi="Arial"/>
        </w:rPr>
      </w:pPr>
    </w:p>
    <w:p w14:paraId="41BA0BE9" w14:textId="77777777" w:rsidR="00320699" w:rsidRPr="00320699" w:rsidRDefault="00320699" w:rsidP="00320699">
      <w:pPr>
        <w:widowControl w:val="0"/>
        <w:autoSpaceDE w:val="0"/>
        <w:spacing w:line="360" w:lineRule="auto"/>
        <w:jc w:val="both"/>
        <w:rPr>
          <w:rFonts w:ascii="Arial" w:hAnsi="Arial"/>
        </w:rPr>
      </w:pPr>
      <w:r w:rsidRPr="00320699">
        <w:rPr>
          <w:rFonts w:ascii="Arial" w:hAnsi="Arial"/>
        </w:rPr>
        <w:t>Folha de aprovação da dissertação apresentada ao curso de Mestrado Profissional em Administração das Faculdades Alves Faria como requisito parcial para a obtenção do título de Mestre.</w:t>
      </w:r>
    </w:p>
    <w:p w14:paraId="1967D060" w14:textId="77777777" w:rsidR="00320699" w:rsidRPr="00320699" w:rsidRDefault="00320699" w:rsidP="00320699">
      <w:pPr>
        <w:widowControl w:val="0"/>
        <w:autoSpaceDE w:val="0"/>
        <w:spacing w:line="360" w:lineRule="auto"/>
        <w:rPr>
          <w:rFonts w:ascii="Arial" w:hAnsi="Arial"/>
          <w:bCs/>
        </w:rPr>
      </w:pPr>
    </w:p>
    <w:p w14:paraId="3EB1A77A" w14:textId="73B3432E" w:rsidR="00320699" w:rsidRPr="00320699" w:rsidRDefault="004342F6" w:rsidP="00320699">
      <w:pPr>
        <w:widowControl w:val="0"/>
        <w:autoSpaceDE w:val="0"/>
        <w:rPr>
          <w:rFonts w:ascii="Arial" w:hAnsi="Arial"/>
          <w:bCs/>
        </w:rPr>
      </w:pPr>
      <w:r>
        <w:rPr>
          <w:rFonts w:ascii="Arial" w:hAnsi="Arial"/>
          <w:bCs/>
        </w:rPr>
        <w:t>Aprovado em 16</w:t>
      </w:r>
      <w:r w:rsidR="00320699" w:rsidRPr="00320699">
        <w:rPr>
          <w:rFonts w:ascii="Arial" w:hAnsi="Arial"/>
          <w:bCs/>
        </w:rPr>
        <w:t xml:space="preserve"> de </w:t>
      </w:r>
      <w:r>
        <w:rPr>
          <w:rFonts w:ascii="Arial" w:hAnsi="Arial"/>
          <w:bCs/>
        </w:rPr>
        <w:t>maio</w:t>
      </w:r>
      <w:r w:rsidR="00320699" w:rsidRPr="00320699">
        <w:rPr>
          <w:rFonts w:ascii="Arial" w:hAnsi="Arial"/>
          <w:bCs/>
        </w:rPr>
        <w:t xml:space="preserve"> de </w:t>
      </w:r>
      <w:r>
        <w:rPr>
          <w:rFonts w:ascii="Arial" w:hAnsi="Arial"/>
          <w:bCs/>
        </w:rPr>
        <w:t>2018</w:t>
      </w:r>
      <w:r w:rsidR="00320699" w:rsidRPr="00320699">
        <w:rPr>
          <w:rFonts w:ascii="Arial" w:hAnsi="Arial"/>
          <w:bCs/>
        </w:rPr>
        <w:t>.</w:t>
      </w:r>
    </w:p>
    <w:p w14:paraId="4072BA6D" w14:textId="77777777" w:rsidR="00320699" w:rsidRPr="00320699" w:rsidRDefault="00320699" w:rsidP="00320699">
      <w:pPr>
        <w:widowControl w:val="0"/>
        <w:autoSpaceDE w:val="0"/>
        <w:rPr>
          <w:rFonts w:ascii="Arial" w:hAnsi="Arial"/>
          <w:bCs/>
        </w:rPr>
      </w:pPr>
    </w:p>
    <w:p w14:paraId="0C66CFE7" w14:textId="77777777" w:rsidR="00320699" w:rsidRPr="00320699" w:rsidRDefault="00320699" w:rsidP="00320699">
      <w:pPr>
        <w:widowControl w:val="0"/>
        <w:autoSpaceDE w:val="0"/>
        <w:rPr>
          <w:rFonts w:ascii="Arial" w:hAnsi="Arial"/>
          <w:bCs/>
        </w:rPr>
      </w:pPr>
    </w:p>
    <w:p w14:paraId="5F427E66" w14:textId="77777777" w:rsidR="00320699" w:rsidRPr="00320699" w:rsidRDefault="00320699" w:rsidP="00320699">
      <w:pPr>
        <w:widowControl w:val="0"/>
        <w:autoSpaceDE w:val="0"/>
        <w:rPr>
          <w:rFonts w:ascii="Arial" w:hAnsi="Arial"/>
          <w:bCs/>
        </w:rPr>
      </w:pPr>
    </w:p>
    <w:p w14:paraId="14F7F2B6" w14:textId="77777777" w:rsidR="00320699" w:rsidRPr="00320699" w:rsidRDefault="00320699" w:rsidP="00320699">
      <w:pPr>
        <w:widowControl w:val="0"/>
        <w:autoSpaceDE w:val="0"/>
        <w:rPr>
          <w:rFonts w:ascii="Arial" w:hAnsi="Arial"/>
          <w:bCs/>
        </w:rPr>
      </w:pPr>
    </w:p>
    <w:p w14:paraId="0726F9ED" w14:textId="77777777" w:rsidR="00320699" w:rsidRPr="00320699" w:rsidRDefault="00320699" w:rsidP="00320699">
      <w:pPr>
        <w:widowControl w:val="0"/>
        <w:autoSpaceDE w:val="0"/>
        <w:jc w:val="center"/>
        <w:rPr>
          <w:rFonts w:ascii="Arial" w:hAnsi="Arial"/>
          <w:bCs/>
        </w:rPr>
      </w:pPr>
      <w:r w:rsidRPr="00320699">
        <w:rPr>
          <w:rFonts w:ascii="Arial" w:hAnsi="Arial"/>
          <w:bCs/>
        </w:rPr>
        <w:t>BANCA EXAMINADORA:</w:t>
      </w:r>
    </w:p>
    <w:p w14:paraId="7D4EA959" w14:textId="77777777" w:rsidR="00320699" w:rsidRPr="00320699" w:rsidRDefault="00320699" w:rsidP="00320699">
      <w:pPr>
        <w:widowControl w:val="0"/>
        <w:autoSpaceDE w:val="0"/>
        <w:jc w:val="center"/>
        <w:rPr>
          <w:rFonts w:ascii="Arial" w:hAnsi="Arial"/>
          <w:bCs/>
        </w:rPr>
      </w:pPr>
    </w:p>
    <w:p w14:paraId="4DC3BAA2" w14:textId="77777777" w:rsidR="00320699" w:rsidRPr="00320699" w:rsidRDefault="00320699" w:rsidP="00320699">
      <w:pPr>
        <w:widowControl w:val="0"/>
        <w:autoSpaceDE w:val="0"/>
        <w:jc w:val="center"/>
        <w:rPr>
          <w:rFonts w:ascii="Arial" w:hAnsi="Arial"/>
          <w:bCs/>
        </w:rPr>
      </w:pPr>
    </w:p>
    <w:p w14:paraId="68DBCA11" w14:textId="77777777" w:rsidR="00320699" w:rsidRPr="00320699" w:rsidRDefault="00320699" w:rsidP="00320699">
      <w:pPr>
        <w:widowControl w:val="0"/>
        <w:autoSpaceDE w:val="0"/>
        <w:jc w:val="center"/>
        <w:rPr>
          <w:rFonts w:ascii="Arial" w:hAnsi="Arial"/>
          <w:bCs/>
        </w:rPr>
      </w:pPr>
    </w:p>
    <w:p w14:paraId="52E3D99F" w14:textId="77777777" w:rsidR="00320699" w:rsidRPr="00320699" w:rsidRDefault="00320699" w:rsidP="00320699">
      <w:pPr>
        <w:widowControl w:val="0"/>
        <w:autoSpaceDE w:val="0"/>
        <w:jc w:val="center"/>
        <w:rPr>
          <w:rFonts w:ascii="Arial" w:hAnsi="Arial"/>
          <w:bCs/>
        </w:rPr>
      </w:pPr>
    </w:p>
    <w:p w14:paraId="0A2094BD" w14:textId="77777777" w:rsidR="00320699" w:rsidRPr="00320699" w:rsidRDefault="00320699" w:rsidP="00320699">
      <w:pPr>
        <w:widowControl w:val="0"/>
        <w:autoSpaceDE w:val="0"/>
        <w:jc w:val="center"/>
        <w:rPr>
          <w:rFonts w:ascii="Arial" w:hAnsi="Arial"/>
          <w:bCs/>
        </w:rPr>
      </w:pPr>
    </w:p>
    <w:p w14:paraId="1EF6C053" w14:textId="77777777" w:rsidR="00320699" w:rsidRPr="00320699" w:rsidRDefault="00320699" w:rsidP="00320699">
      <w:pPr>
        <w:widowControl w:val="0"/>
        <w:autoSpaceDE w:val="0"/>
        <w:jc w:val="center"/>
        <w:rPr>
          <w:rFonts w:ascii="Arial" w:hAnsi="Arial"/>
          <w:bCs/>
        </w:rPr>
      </w:pPr>
      <w:r w:rsidRPr="00320699">
        <w:rPr>
          <w:rFonts w:ascii="Arial" w:hAnsi="Arial"/>
          <w:bCs/>
        </w:rPr>
        <w:t>_____________________________________________________________</w:t>
      </w:r>
    </w:p>
    <w:p w14:paraId="7B3CE353" w14:textId="782BBF75" w:rsidR="00320699" w:rsidRPr="00320699" w:rsidRDefault="00320699" w:rsidP="00320699">
      <w:pPr>
        <w:widowControl w:val="0"/>
        <w:autoSpaceDE w:val="0"/>
        <w:jc w:val="center"/>
        <w:rPr>
          <w:rFonts w:ascii="Arial" w:hAnsi="Arial"/>
        </w:rPr>
      </w:pPr>
      <w:r w:rsidRPr="00320699">
        <w:rPr>
          <w:rFonts w:ascii="Arial" w:hAnsi="Arial"/>
          <w:bCs/>
        </w:rPr>
        <w:t xml:space="preserve">Prof. Dr. </w:t>
      </w:r>
      <w:r w:rsidR="0003191C">
        <w:rPr>
          <w:rFonts w:ascii="Arial" w:hAnsi="Arial"/>
        </w:rPr>
        <w:t xml:space="preserve">Bento Alves da Costa Filho – </w:t>
      </w:r>
      <w:r w:rsidR="004342F6">
        <w:rPr>
          <w:rFonts w:ascii="Arial" w:hAnsi="Arial"/>
        </w:rPr>
        <w:t>UNI</w:t>
      </w:r>
      <w:r w:rsidR="0003191C">
        <w:rPr>
          <w:rFonts w:ascii="Arial" w:hAnsi="Arial"/>
        </w:rPr>
        <w:t>ALFA – Orientador</w:t>
      </w:r>
    </w:p>
    <w:p w14:paraId="69E9E9AD" w14:textId="77777777" w:rsidR="00320699" w:rsidRPr="00320699" w:rsidRDefault="00320699" w:rsidP="00320699">
      <w:pPr>
        <w:widowControl w:val="0"/>
        <w:autoSpaceDE w:val="0"/>
        <w:rPr>
          <w:rFonts w:ascii="Arial" w:hAnsi="Arial"/>
        </w:rPr>
      </w:pPr>
    </w:p>
    <w:p w14:paraId="4DB67BDF" w14:textId="77777777" w:rsidR="00320699" w:rsidRPr="00320699" w:rsidRDefault="00320699" w:rsidP="00320699">
      <w:pPr>
        <w:widowControl w:val="0"/>
        <w:autoSpaceDE w:val="0"/>
        <w:jc w:val="center"/>
        <w:rPr>
          <w:rFonts w:ascii="Arial" w:hAnsi="Arial"/>
        </w:rPr>
      </w:pPr>
    </w:p>
    <w:p w14:paraId="6CBAF4AC" w14:textId="77777777" w:rsidR="00320699" w:rsidRPr="00320699" w:rsidRDefault="00320699" w:rsidP="00320699">
      <w:pPr>
        <w:widowControl w:val="0"/>
        <w:autoSpaceDE w:val="0"/>
        <w:jc w:val="center"/>
        <w:rPr>
          <w:rFonts w:ascii="Arial" w:hAnsi="Arial"/>
        </w:rPr>
      </w:pPr>
    </w:p>
    <w:p w14:paraId="5B496271" w14:textId="77777777" w:rsidR="00320699" w:rsidRPr="00320699" w:rsidRDefault="00320699" w:rsidP="00320699">
      <w:pPr>
        <w:widowControl w:val="0"/>
        <w:autoSpaceDE w:val="0"/>
        <w:jc w:val="center"/>
        <w:rPr>
          <w:rFonts w:ascii="Arial" w:hAnsi="Arial"/>
        </w:rPr>
      </w:pPr>
    </w:p>
    <w:p w14:paraId="295281E9" w14:textId="77777777" w:rsidR="00320699" w:rsidRPr="00320699" w:rsidRDefault="00320699" w:rsidP="00320699">
      <w:pPr>
        <w:widowControl w:val="0"/>
        <w:autoSpaceDE w:val="0"/>
        <w:jc w:val="center"/>
        <w:rPr>
          <w:rFonts w:ascii="Arial" w:hAnsi="Arial"/>
        </w:rPr>
      </w:pPr>
    </w:p>
    <w:p w14:paraId="5D4EA0F5" w14:textId="77777777" w:rsidR="00320699" w:rsidRPr="00320699" w:rsidRDefault="00320699" w:rsidP="00320699">
      <w:pPr>
        <w:widowControl w:val="0"/>
        <w:autoSpaceDE w:val="0"/>
        <w:jc w:val="center"/>
        <w:rPr>
          <w:rFonts w:ascii="Arial" w:hAnsi="Arial"/>
          <w:bCs/>
        </w:rPr>
      </w:pPr>
      <w:r w:rsidRPr="00320699">
        <w:rPr>
          <w:rFonts w:ascii="Arial" w:hAnsi="Arial"/>
          <w:bCs/>
        </w:rPr>
        <w:t>_____________________________________________________________</w:t>
      </w:r>
    </w:p>
    <w:p w14:paraId="2C81C4A0" w14:textId="2C508296" w:rsidR="00320699" w:rsidRPr="00320699" w:rsidRDefault="004342F6" w:rsidP="004342F6">
      <w:pPr>
        <w:widowControl w:val="0"/>
        <w:autoSpaceDE w:val="0"/>
        <w:jc w:val="center"/>
        <w:rPr>
          <w:rFonts w:ascii="Arial" w:hAnsi="Arial"/>
        </w:rPr>
      </w:pPr>
      <w:r>
        <w:rPr>
          <w:rFonts w:ascii="Arial" w:hAnsi="Arial"/>
          <w:bCs/>
        </w:rPr>
        <w:t>Prof.  Dr. Alcido Elenor Wander</w:t>
      </w:r>
      <w:r w:rsidR="00320699" w:rsidRPr="00320699">
        <w:rPr>
          <w:rFonts w:ascii="Arial" w:hAnsi="Arial"/>
          <w:bCs/>
        </w:rPr>
        <w:t xml:space="preserve"> </w:t>
      </w:r>
      <w:r w:rsidR="00320699" w:rsidRPr="00320699">
        <w:rPr>
          <w:rFonts w:ascii="Arial" w:hAnsi="Arial"/>
        </w:rPr>
        <w:t>–</w:t>
      </w:r>
      <w:r>
        <w:rPr>
          <w:rFonts w:ascii="Arial" w:hAnsi="Arial"/>
        </w:rPr>
        <w:t xml:space="preserve"> UNIALFA –</w:t>
      </w:r>
      <w:r w:rsidR="00320699" w:rsidRPr="00320699">
        <w:rPr>
          <w:rFonts w:ascii="Arial" w:hAnsi="Arial"/>
        </w:rPr>
        <w:t xml:space="preserve"> Avaliador </w:t>
      </w:r>
      <w:r>
        <w:rPr>
          <w:rFonts w:ascii="Arial" w:hAnsi="Arial"/>
        </w:rPr>
        <w:t>Interno</w:t>
      </w:r>
    </w:p>
    <w:p w14:paraId="0960FE01" w14:textId="77777777" w:rsidR="00320699" w:rsidRPr="00320699" w:rsidRDefault="00320699" w:rsidP="00320699">
      <w:pPr>
        <w:widowControl w:val="0"/>
        <w:autoSpaceDE w:val="0"/>
        <w:jc w:val="center"/>
        <w:rPr>
          <w:rFonts w:ascii="Arial" w:hAnsi="Arial"/>
        </w:rPr>
      </w:pPr>
    </w:p>
    <w:p w14:paraId="68FD119A" w14:textId="77777777" w:rsidR="00320699" w:rsidRPr="00320699" w:rsidRDefault="00320699" w:rsidP="00320699">
      <w:pPr>
        <w:widowControl w:val="0"/>
        <w:autoSpaceDE w:val="0"/>
        <w:rPr>
          <w:rFonts w:ascii="Arial" w:hAnsi="Arial"/>
        </w:rPr>
      </w:pPr>
    </w:p>
    <w:p w14:paraId="4F992559" w14:textId="77777777" w:rsidR="00320699" w:rsidRPr="00320699" w:rsidRDefault="00320699" w:rsidP="00320699">
      <w:pPr>
        <w:widowControl w:val="0"/>
        <w:autoSpaceDE w:val="0"/>
        <w:jc w:val="center"/>
        <w:rPr>
          <w:rFonts w:ascii="Arial" w:hAnsi="Arial"/>
        </w:rPr>
      </w:pPr>
    </w:p>
    <w:p w14:paraId="413AB075" w14:textId="77777777" w:rsidR="00320699" w:rsidRPr="00320699" w:rsidRDefault="00320699" w:rsidP="00320699">
      <w:pPr>
        <w:widowControl w:val="0"/>
        <w:autoSpaceDE w:val="0"/>
        <w:jc w:val="center"/>
        <w:rPr>
          <w:rFonts w:ascii="Arial" w:hAnsi="Arial"/>
        </w:rPr>
      </w:pPr>
    </w:p>
    <w:p w14:paraId="03904C47" w14:textId="77777777" w:rsidR="00320699" w:rsidRPr="00320699" w:rsidRDefault="00320699" w:rsidP="00320699">
      <w:pPr>
        <w:widowControl w:val="0"/>
        <w:autoSpaceDE w:val="0"/>
        <w:jc w:val="center"/>
        <w:rPr>
          <w:rFonts w:ascii="Arial" w:hAnsi="Arial"/>
        </w:rPr>
      </w:pPr>
    </w:p>
    <w:p w14:paraId="51CAF61D" w14:textId="77777777" w:rsidR="00320699" w:rsidRPr="00320699" w:rsidRDefault="00320699" w:rsidP="00320699">
      <w:pPr>
        <w:widowControl w:val="0"/>
        <w:autoSpaceDE w:val="0"/>
        <w:jc w:val="center"/>
        <w:rPr>
          <w:rFonts w:ascii="Arial" w:hAnsi="Arial"/>
          <w:bCs/>
        </w:rPr>
      </w:pPr>
      <w:r w:rsidRPr="00320699">
        <w:rPr>
          <w:rFonts w:ascii="Arial" w:hAnsi="Arial"/>
          <w:bCs/>
        </w:rPr>
        <w:t>_____________________________________________________________</w:t>
      </w:r>
    </w:p>
    <w:p w14:paraId="7250AAD2" w14:textId="5A946BF0" w:rsidR="00320699" w:rsidRPr="00320699" w:rsidRDefault="00320699" w:rsidP="004342F6">
      <w:pPr>
        <w:widowControl w:val="0"/>
        <w:autoSpaceDE w:val="0"/>
        <w:jc w:val="center"/>
        <w:rPr>
          <w:rFonts w:ascii="Arial" w:hAnsi="Arial"/>
        </w:rPr>
      </w:pPr>
      <w:r w:rsidRPr="00320699">
        <w:rPr>
          <w:rFonts w:ascii="Arial" w:hAnsi="Arial"/>
          <w:bCs/>
        </w:rPr>
        <w:t xml:space="preserve">Prof. Dr.  </w:t>
      </w:r>
      <w:r w:rsidR="004342F6">
        <w:rPr>
          <w:rFonts w:ascii="Arial" w:hAnsi="Arial"/>
          <w:bCs/>
        </w:rPr>
        <w:t>Cleyzer Adrian da Cunha</w:t>
      </w:r>
      <w:r w:rsidRPr="00320699">
        <w:rPr>
          <w:rFonts w:ascii="Arial" w:hAnsi="Arial"/>
        </w:rPr>
        <w:t xml:space="preserve"> –</w:t>
      </w:r>
      <w:r w:rsidR="004342F6">
        <w:rPr>
          <w:rFonts w:ascii="Arial" w:hAnsi="Arial"/>
        </w:rPr>
        <w:t xml:space="preserve"> UFG –</w:t>
      </w:r>
      <w:r w:rsidRPr="00320699">
        <w:rPr>
          <w:rFonts w:ascii="Arial" w:hAnsi="Arial"/>
        </w:rPr>
        <w:t xml:space="preserve"> Avaliador E</w:t>
      </w:r>
      <w:r w:rsidR="004342F6">
        <w:rPr>
          <w:rFonts w:ascii="Arial" w:hAnsi="Arial"/>
        </w:rPr>
        <w:t>xterno</w:t>
      </w:r>
    </w:p>
    <w:p w14:paraId="1BB636E6" w14:textId="77777777" w:rsidR="00320699" w:rsidRPr="00320699" w:rsidRDefault="00320699" w:rsidP="00320699">
      <w:pPr>
        <w:widowControl w:val="0"/>
        <w:autoSpaceDE w:val="0"/>
        <w:jc w:val="center"/>
        <w:rPr>
          <w:rFonts w:ascii="Arial" w:hAnsi="Arial"/>
        </w:rPr>
      </w:pPr>
    </w:p>
    <w:p w14:paraId="3864CBBB" w14:textId="77777777" w:rsidR="00320699" w:rsidRPr="00320699" w:rsidRDefault="00320699" w:rsidP="00320699">
      <w:pPr>
        <w:widowControl w:val="0"/>
        <w:autoSpaceDE w:val="0"/>
        <w:jc w:val="center"/>
        <w:rPr>
          <w:rFonts w:ascii="Arial" w:hAnsi="Arial"/>
        </w:rPr>
      </w:pPr>
    </w:p>
    <w:p w14:paraId="0DE884ED" w14:textId="77777777" w:rsidR="00320699" w:rsidRPr="00320699" w:rsidRDefault="00320699" w:rsidP="00320699">
      <w:pPr>
        <w:widowControl w:val="0"/>
        <w:autoSpaceDE w:val="0"/>
        <w:rPr>
          <w:rFonts w:ascii="Arial" w:hAnsi="Arial"/>
        </w:rPr>
      </w:pPr>
    </w:p>
    <w:p w14:paraId="2C403038" w14:textId="77777777" w:rsidR="00320699" w:rsidRDefault="00320699" w:rsidP="00320699">
      <w:pPr>
        <w:widowControl w:val="0"/>
        <w:autoSpaceDE w:val="0"/>
        <w:jc w:val="center"/>
        <w:rPr>
          <w:rFonts w:ascii="Arial" w:hAnsi="Arial"/>
        </w:rPr>
      </w:pPr>
    </w:p>
    <w:p w14:paraId="6090AE8C" w14:textId="77777777" w:rsidR="00320699" w:rsidRDefault="00320699" w:rsidP="00320699">
      <w:pPr>
        <w:widowControl w:val="0"/>
        <w:autoSpaceDE w:val="0"/>
        <w:jc w:val="center"/>
        <w:rPr>
          <w:rFonts w:ascii="Arial" w:hAnsi="Arial"/>
        </w:rPr>
      </w:pPr>
    </w:p>
    <w:p w14:paraId="2985273F" w14:textId="77777777" w:rsidR="00320699" w:rsidRDefault="00320699" w:rsidP="00320699">
      <w:pPr>
        <w:widowControl w:val="0"/>
        <w:autoSpaceDE w:val="0"/>
        <w:jc w:val="center"/>
        <w:rPr>
          <w:rFonts w:ascii="Arial" w:hAnsi="Arial"/>
        </w:rPr>
      </w:pPr>
    </w:p>
    <w:p w14:paraId="743F756C" w14:textId="77777777" w:rsidR="00320699" w:rsidRDefault="00320699" w:rsidP="00320699">
      <w:pPr>
        <w:widowControl w:val="0"/>
        <w:autoSpaceDE w:val="0"/>
        <w:jc w:val="center"/>
        <w:rPr>
          <w:rFonts w:ascii="Arial" w:hAnsi="Arial"/>
        </w:rPr>
      </w:pPr>
    </w:p>
    <w:p w14:paraId="343EA680" w14:textId="77777777" w:rsidR="00320699" w:rsidRPr="00320699" w:rsidRDefault="00320699" w:rsidP="00320699">
      <w:pPr>
        <w:widowControl w:val="0"/>
        <w:autoSpaceDE w:val="0"/>
        <w:jc w:val="center"/>
        <w:rPr>
          <w:rFonts w:ascii="Arial" w:hAnsi="Arial"/>
        </w:rPr>
      </w:pPr>
    </w:p>
    <w:p w14:paraId="3586B00F" w14:textId="77777777" w:rsidR="00320699" w:rsidRPr="00320699" w:rsidRDefault="00320699" w:rsidP="00320699">
      <w:pPr>
        <w:widowControl w:val="0"/>
        <w:autoSpaceDE w:val="0"/>
        <w:rPr>
          <w:rFonts w:ascii="Arial" w:hAnsi="Arial"/>
        </w:rPr>
      </w:pPr>
    </w:p>
    <w:p w14:paraId="0B1CEF84" w14:textId="77777777" w:rsidR="00320699" w:rsidRPr="00320699" w:rsidRDefault="00320699" w:rsidP="00320699">
      <w:pPr>
        <w:widowControl w:val="0"/>
        <w:autoSpaceDE w:val="0"/>
        <w:jc w:val="center"/>
        <w:rPr>
          <w:rFonts w:ascii="Arial" w:hAnsi="Arial"/>
        </w:rPr>
      </w:pPr>
      <w:r w:rsidRPr="00320699">
        <w:rPr>
          <w:rFonts w:ascii="Arial" w:hAnsi="Arial"/>
        </w:rPr>
        <w:t>GOIÂNIA</w:t>
      </w:r>
    </w:p>
    <w:p w14:paraId="1431297B" w14:textId="2379730A" w:rsidR="00355087" w:rsidRDefault="00320699" w:rsidP="00320699">
      <w:pPr>
        <w:jc w:val="center"/>
        <w:rPr>
          <w:rFonts w:ascii="Arial" w:hAnsi="Arial"/>
        </w:rPr>
      </w:pPr>
      <w:r w:rsidRPr="00320699">
        <w:rPr>
          <w:rFonts w:ascii="Arial" w:hAnsi="Arial"/>
        </w:rPr>
        <w:t>2018</w:t>
      </w:r>
      <w:r w:rsidR="00355087">
        <w:rPr>
          <w:rFonts w:ascii="Arial" w:hAnsi="Arial"/>
        </w:rPr>
        <w:br w:type="page"/>
      </w:r>
    </w:p>
    <w:p w14:paraId="506E28DB" w14:textId="504387E2" w:rsidR="00320699" w:rsidRDefault="00320699" w:rsidP="00320699">
      <w:pPr>
        <w:pStyle w:val="Ttulo8"/>
        <w:jc w:val="center"/>
        <w:rPr>
          <w:rFonts w:ascii="Arial" w:hAnsi="Arial"/>
          <w:b/>
          <w:i w:val="0"/>
          <w:sz w:val="28"/>
        </w:rPr>
      </w:pPr>
      <w:r w:rsidRPr="00320699">
        <w:rPr>
          <w:rFonts w:ascii="Arial" w:hAnsi="Arial"/>
          <w:b/>
          <w:i w:val="0"/>
          <w:sz w:val="28"/>
        </w:rPr>
        <w:lastRenderedPageBreak/>
        <w:t>Agradecimento</w:t>
      </w:r>
      <w:r w:rsidR="00A971B4">
        <w:rPr>
          <w:rFonts w:ascii="Arial" w:hAnsi="Arial"/>
          <w:b/>
          <w:i w:val="0"/>
          <w:sz w:val="28"/>
        </w:rPr>
        <w:t>s</w:t>
      </w:r>
    </w:p>
    <w:p w14:paraId="49C0D96B" w14:textId="5B4D2A7A" w:rsidR="001F02E6" w:rsidRDefault="001F02E6" w:rsidP="00F40661">
      <w:pPr>
        <w:jc w:val="center"/>
        <w:rPr>
          <w:lang w:eastAsia="pt-BR"/>
        </w:rPr>
      </w:pPr>
    </w:p>
    <w:p w14:paraId="3A637744" w14:textId="0C102B26" w:rsidR="00F40661" w:rsidRDefault="00F40661" w:rsidP="00F40661">
      <w:pPr>
        <w:jc w:val="center"/>
        <w:rPr>
          <w:lang w:eastAsia="pt-BR"/>
        </w:rPr>
      </w:pPr>
    </w:p>
    <w:p w14:paraId="7BBCA29D" w14:textId="04DEB1F8" w:rsidR="001F02E6" w:rsidRPr="00A662EE" w:rsidRDefault="001F02E6" w:rsidP="00A662EE">
      <w:pPr>
        <w:ind w:firstLine="709"/>
        <w:jc w:val="both"/>
        <w:rPr>
          <w:rFonts w:ascii="Arial" w:hAnsi="Arial" w:cs="Arial"/>
        </w:rPr>
      </w:pPr>
      <w:r w:rsidRPr="00A662EE">
        <w:rPr>
          <w:rFonts w:ascii="Arial" w:hAnsi="Arial" w:cs="Arial"/>
        </w:rPr>
        <w:t>Ao meu orientador acadêmico, Professor Doutor Bento Alves da Costa, que gentilmente me conduziu e confiou na realização deste trabalho.</w:t>
      </w:r>
    </w:p>
    <w:p w14:paraId="6E5E1776" w14:textId="650E4320" w:rsidR="001F02E6" w:rsidRPr="00A662EE" w:rsidRDefault="001F02E6" w:rsidP="00A662EE">
      <w:pPr>
        <w:ind w:firstLine="709"/>
        <w:jc w:val="both"/>
        <w:rPr>
          <w:rFonts w:ascii="Arial" w:hAnsi="Arial" w:cs="Arial"/>
        </w:rPr>
      </w:pPr>
    </w:p>
    <w:p w14:paraId="2062B560" w14:textId="3084F1F5" w:rsidR="001F02E6" w:rsidRPr="00A662EE" w:rsidRDefault="001F02E6" w:rsidP="00A662EE">
      <w:pPr>
        <w:ind w:firstLine="709"/>
        <w:jc w:val="both"/>
        <w:rPr>
          <w:rFonts w:ascii="Arial" w:hAnsi="Arial" w:cs="Arial"/>
        </w:rPr>
      </w:pPr>
      <w:r w:rsidRPr="00A662EE">
        <w:rPr>
          <w:rFonts w:ascii="Arial" w:hAnsi="Arial" w:cs="Arial"/>
        </w:rPr>
        <w:t xml:space="preserve">Aos meus pais, Justino e Alcis, </w:t>
      </w:r>
      <w:r w:rsidR="00F40661" w:rsidRPr="00A662EE">
        <w:rPr>
          <w:rFonts w:ascii="Arial" w:hAnsi="Arial" w:cs="Arial"/>
        </w:rPr>
        <w:t xml:space="preserve">os </w:t>
      </w:r>
      <w:r w:rsidRPr="00A662EE">
        <w:rPr>
          <w:rFonts w:ascii="Arial" w:hAnsi="Arial" w:cs="Arial"/>
        </w:rPr>
        <w:t>alicerces da minha formação, a que</w:t>
      </w:r>
      <w:r w:rsidR="00F40661" w:rsidRPr="00A662EE">
        <w:rPr>
          <w:rFonts w:ascii="Arial" w:hAnsi="Arial" w:cs="Arial"/>
        </w:rPr>
        <w:t>m</w:t>
      </w:r>
      <w:r w:rsidRPr="00A662EE">
        <w:rPr>
          <w:rFonts w:ascii="Arial" w:hAnsi="Arial" w:cs="Arial"/>
        </w:rPr>
        <w:t xml:space="preserve"> sempre admirei</w:t>
      </w:r>
      <w:r w:rsidR="00F40661" w:rsidRPr="00A662EE">
        <w:rPr>
          <w:rFonts w:ascii="Arial" w:hAnsi="Arial" w:cs="Arial"/>
        </w:rPr>
        <w:t>,</w:t>
      </w:r>
      <w:r w:rsidRPr="00A662EE">
        <w:rPr>
          <w:rFonts w:ascii="Arial" w:hAnsi="Arial" w:cs="Arial"/>
        </w:rPr>
        <w:t xml:space="preserve"> por todo amor e esforços </w:t>
      </w:r>
      <w:r w:rsidR="00F40661" w:rsidRPr="00A662EE">
        <w:rPr>
          <w:rFonts w:ascii="Arial" w:hAnsi="Arial" w:cs="Arial"/>
        </w:rPr>
        <w:t>a</w:t>
      </w:r>
      <w:r w:rsidRPr="00A662EE">
        <w:rPr>
          <w:rFonts w:ascii="Arial" w:hAnsi="Arial" w:cs="Arial"/>
        </w:rPr>
        <w:t xml:space="preserve"> mim dedicados.</w:t>
      </w:r>
    </w:p>
    <w:p w14:paraId="6F3216E9" w14:textId="4ECC74B0" w:rsidR="001F02E6" w:rsidRPr="00A662EE" w:rsidRDefault="001F02E6" w:rsidP="00A662EE">
      <w:pPr>
        <w:ind w:firstLine="709"/>
        <w:jc w:val="both"/>
        <w:rPr>
          <w:rFonts w:ascii="Arial" w:hAnsi="Arial" w:cs="Arial"/>
        </w:rPr>
      </w:pPr>
    </w:p>
    <w:p w14:paraId="2FB6D148" w14:textId="5F6D98D7" w:rsidR="001F02E6" w:rsidRPr="00A662EE" w:rsidRDefault="001F02E6" w:rsidP="00A662EE">
      <w:pPr>
        <w:ind w:firstLine="709"/>
        <w:jc w:val="both"/>
        <w:rPr>
          <w:rFonts w:ascii="Arial" w:hAnsi="Arial" w:cs="Arial"/>
        </w:rPr>
      </w:pPr>
      <w:r w:rsidRPr="00A662EE">
        <w:rPr>
          <w:rFonts w:ascii="Arial" w:hAnsi="Arial" w:cs="Arial"/>
        </w:rPr>
        <w:t>A Karoline Willerding Schmidt, pela compreensão nos momentos de ausência e no apoio incansável, meu agradecimento com muito amor.</w:t>
      </w:r>
    </w:p>
    <w:p w14:paraId="0A8D6526" w14:textId="77777777" w:rsidR="001F02E6" w:rsidRPr="00A662EE" w:rsidRDefault="001F02E6" w:rsidP="00A662EE">
      <w:pPr>
        <w:ind w:firstLine="709"/>
        <w:jc w:val="both"/>
        <w:rPr>
          <w:rFonts w:ascii="Arial" w:hAnsi="Arial" w:cs="Arial"/>
        </w:rPr>
      </w:pPr>
    </w:p>
    <w:p w14:paraId="28E1CC70" w14:textId="77777777" w:rsidR="001F02E6" w:rsidRPr="00A662EE" w:rsidRDefault="001F02E6" w:rsidP="00A662EE">
      <w:pPr>
        <w:ind w:firstLine="709"/>
        <w:jc w:val="both"/>
        <w:rPr>
          <w:rFonts w:ascii="Arial" w:hAnsi="Arial" w:cs="Arial"/>
        </w:rPr>
      </w:pPr>
      <w:r w:rsidRPr="00A662EE">
        <w:rPr>
          <w:rFonts w:ascii="Arial" w:hAnsi="Arial" w:cs="Arial"/>
        </w:rPr>
        <w:t>Aos amigos e minha família, pelo apoio e paciência.</w:t>
      </w:r>
    </w:p>
    <w:p w14:paraId="38747E5D" w14:textId="7B273CD1" w:rsidR="001F02E6" w:rsidRPr="00A662EE" w:rsidRDefault="001F02E6" w:rsidP="00A662EE">
      <w:pPr>
        <w:ind w:firstLine="709"/>
        <w:jc w:val="both"/>
        <w:rPr>
          <w:rFonts w:ascii="Arial" w:hAnsi="Arial" w:cs="Arial"/>
        </w:rPr>
      </w:pPr>
    </w:p>
    <w:p w14:paraId="5B2043E7" w14:textId="7DAB87C5" w:rsidR="001F02E6" w:rsidRPr="00A662EE" w:rsidRDefault="001F02E6" w:rsidP="00A662EE">
      <w:pPr>
        <w:ind w:firstLine="709"/>
        <w:jc w:val="both"/>
        <w:rPr>
          <w:rFonts w:ascii="Arial" w:hAnsi="Arial" w:cs="Arial"/>
        </w:rPr>
      </w:pPr>
      <w:r w:rsidRPr="00A662EE">
        <w:rPr>
          <w:rFonts w:ascii="Arial" w:hAnsi="Arial" w:cs="Arial"/>
        </w:rPr>
        <w:t>Aos amigos e colegas, com quem compartilhei este caminho, pelo incentivo e força.</w:t>
      </w:r>
    </w:p>
    <w:p w14:paraId="38849D82" w14:textId="77777777" w:rsidR="001F02E6" w:rsidRPr="00A662EE" w:rsidRDefault="001F02E6" w:rsidP="00A662EE">
      <w:pPr>
        <w:ind w:firstLine="709"/>
        <w:jc w:val="both"/>
        <w:rPr>
          <w:rFonts w:ascii="Arial" w:hAnsi="Arial" w:cs="Arial"/>
        </w:rPr>
      </w:pPr>
    </w:p>
    <w:p w14:paraId="0B4B9AA1" w14:textId="09A237E4" w:rsidR="001F02E6" w:rsidRPr="00A662EE" w:rsidRDefault="001F02E6" w:rsidP="00A662EE">
      <w:pPr>
        <w:ind w:firstLine="709"/>
        <w:jc w:val="both"/>
        <w:rPr>
          <w:rFonts w:ascii="Arial" w:hAnsi="Arial" w:cs="Arial"/>
          <w:iCs/>
        </w:rPr>
      </w:pPr>
      <w:r w:rsidRPr="00A662EE">
        <w:rPr>
          <w:rFonts w:ascii="Arial" w:hAnsi="Arial" w:cs="Arial"/>
          <w:iCs/>
        </w:rPr>
        <w:t>Aos membros da Banca Examinad</w:t>
      </w:r>
      <w:r w:rsidR="00F40661" w:rsidRPr="00A662EE">
        <w:rPr>
          <w:rFonts w:ascii="Arial" w:hAnsi="Arial" w:cs="Arial"/>
          <w:iCs/>
        </w:rPr>
        <w:t xml:space="preserve">ora, pelas contribuições para o </w:t>
      </w:r>
      <w:r w:rsidRPr="00A662EE">
        <w:rPr>
          <w:rFonts w:ascii="Arial" w:hAnsi="Arial" w:cs="Arial"/>
          <w:iCs/>
        </w:rPr>
        <w:t>desenvolvimento desta pesquisa.</w:t>
      </w:r>
    </w:p>
    <w:p w14:paraId="2F46EB83" w14:textId="77777777" w:rsidR="00F40661" w:rsidRPr="00A662EE" w:rsidRDefault="00F40661" w:rsidP="00A662EE">
      <w:pPr>
        <w:ind w:firstLine="709"/>
        <w:jc w:val="both"/>
        <w:rPr>
          <w:rFonts w:ascii="Arial" w:hAnsi="Arial" w:cs="Arial"/>
        </w:rPr>
      </w:pPr>
    </w:p>
    <w:p w14:paraId="441FE5CA" w14:textId="65B1B82D" w:rsidR="001F02E6" w:rsidRPr="00A662EE" w:rsidRDefault="001F02E6" w:rsidP="00A662EE">
      <w:pPr>
        <w:ind w:firstLine="709"/>
        <w:jc w:val="both"/>
        <w:rPr>
          <w:rFonts w:ascii="Arial" w:hAnsi="Arial" w:cs="Arial"/>
        </w:rPr>
      </w:pPr>
      <w:r w:rsidRPr="00A662EE">
        <w:rPr>
          <w:rFonts w:ascii="Arial" w:hAnsi="Arial" w:cs="Arial"/>
        </w:rPr>
        <w:t>Ao BANCO DO BRASIL, por ter propiciado a realização do Mestrado.</w:t>
      </w:r>
    </w:p>
    <w:p w14:paraId="0483E474" w14:textId="4B765EFB" w:rsidR="00F40661" w:rsidRPr="00A662EE" w:rsidRDefault="00F40661" w:rsidP="00F40661">
      <w:pPr>
        <w:spacing w:line="360" w:lineRule="auto"/>
        <w:jc w:val="both"/>
        <w:rPr>
          <w:rFonts w:ascii="Arial" w:hAnsi="Arial" w:cs="Arial"/>
        </w:rPr>
      </w:pPr>
    </w:p>
    <w:p w14:paraId="01D48030" w14:textId="77777777" w:rsidR="00F40661" w:rsidRPr="00A662EE" w:rsidRDefault="00F40661" w:rsidP="00F40661">
      <w:pPr>
        <w:spacing w:line="360" w:lineRule="auto"/>
        <w:ind w:firstLine="709"/>
        <w:jc w:val="both"/>
        <w:rPr>
          <w:rFonts w:ascii="Arial" w:hAnsi="Arial" w:cs="Arial"/>
        </w:rPr>
      </w:pPr>
    </w:p>
    <w:p w14:paraId="124BB855" w14:textId="23E86ED8" w:rsidR="00F40661" w:rsidRPr="00A662EE" w:rsidRDefault="00F40661" w:rsidP="00F40661">
      <w:pPr>
        <w:spacing w:line="360" w:lineRule="auto"/>
        <w:ind w:firstLine="709"/>
        <w:jc w:val="right"/>
        <w:rPr>
          <w:rFonts w:ascii="Arial" w:hAnsi="Arial" w:cs="Arial"/>
        </w:rPr>
      </w:pPr>
      <w:r w:rsidRPr="00A662EE">
        <w:rPr>
          <w:rFonts w:ascii="Arial" w:hAnsi="Arial" w:cs="Arial"/>
        </w:rPr>
        <w:t>A todos Muito Obrigado!</w:t>
      </w:r>
    </w:p>
    <w:p w14:paraId="6A4E44CB" w14:textId="64FCA7A5" w:rsidR="00355087" w:rsidRDefault="00355087" w:rsidP="00A662EE">
      <w:pPr>
        <w:spacing w:line="360" w:lineRule="auto"/>
        <w:ind w:firstLine="709"/>
        <w:jc w:val="center"/>
        <w:rPr>
          <w:rFonts w:ascii="Arial" w:hAnsi="Arial"/>
          <w:b/>
          <w:sz w:val="28"/>
        </w:rPr>
      </w:pPr>
      <w:r>
        <w:rPr>
          <w:rFonts w:ascii="Arial" w:hAnsi="Arial"/>
          <w:b/>
          <w:sz w:val="28"/>
        </w:rPr>
        <w:br w:type="page"/>
      </w:r>
    </w:p>
    <w:p w14:paraId="78D020D2" w14:textId="7CF1FB9A" w:rsidR="00320699" w:rsidRPr="00A971B4" w:rsidRDefault="00A6442B" w:rsidP="00A662EE">
      <w:pPr>
        <w:spacing w:line="360" w:lineRule="auto"/>
        <w:ind w:firstLine="709"/>
        <w:jc w:val="center"/>
        <w:rPr>
          <w:rFonts w:ascii="Arial" w:hAnsi="Arial"/>
          <w:b/>
        </w:rPr>
      </w:pPr>
      <w:r>
        <w:rPr>
          <w:rFonts w:ascii="Arial" w:hAnsi="Arial"/>
          <w:b/>
          <w:sz w:val="28"/>
        </w:rPr>
        <w:lastRenderedPageBreak/>
        <w:t>Resumo</w:t>
      </w:r>
    </w:p>
    <w:p w14:paraId="63881AF6" w14:textId="77777777" w:rsidR="00320699" w:rsidRPr="001F02E6" w:rsidRDefault="00320699" w:rsidP="00320699">
      <w:pPr>
        <w:jc w:val="center"/>
        <w:rPr>
          <w:rFonts w:ascii="Arial" w:hAnsi="Arial"/>
        </w:rPr>
      </w:pPr>
    </w:p>
    <w:p w14:paraId="777F472D" w14:textId="77777777" w:rsidR="00320699" w:rsidRPr="002C4DB5" w:rsidRDefault="00320699" w:rsidP="00320699">
      <w:pPr>
        <w:autoSpaceDE w:val="0"/>
        <w:autoSpaceDN w:val="0"/>
        <w:adjustRightInd w:val="0"/>
        <w:spacing w:line="360" w:lineRule="auto"/>
        <w:ind w:firstLine="684"/>
        <w:jc w:val="both"/>
        <w:rPr>
          <w:rFonts w:ascii="Arial" w:hAnsi="Arial"/>
        </w:rPr>
      </w:pPr>
    </w:p>
    <w:p w14:paraId="45D1512E" w14:textId="07815BF6" w:rsidR="00E84E87" w:rsidRDefault="00E84E87" w:rsidP="00E84E87">
      <w:pPr>
        <w:spacing w:line="360" w:lineRule="auto"/>
        <w:ind w:firstLine="709"/>
        <w:jc w:val="both"/>
        <w:rPr>
          <w:rFonts w:ascii="Arial" w:eastAsia="Times New Roman" w:hAnsi="Arial" w:cs="Arial"/>
          <w:color w:val="000000"/>
        </w:rPr>
      </w:pPr>
      <w:r w:rsidRPr="00AB57DC">
        <w:rPr>
          <w:rFonts w:ascii="Arial" w:hAnsi="Arial" w:cs="Times New Roman"/>
        </w:rPr>
        <w:t>Este estudo investiga se o desempenho dos bancos brasileiros possui relação com a sua estrutura de governança corporativa, analisada de acordo com as características dos conselhos de administração,</w:t>
      </w:r>
      <w:r w:rsidRPr="00AB57DC">
        <w:rPr>
          <w:rFonts w:ascii="Arial" w:eastAsia="Times New Roman" w:hAnsi="Arial" w:cs="Times New Roman"/>
          <w:color w:val="000000"/>
          <w:spacing w:val="-3"/>
          <w:kern w:val="36"/>
        </w:rPr>
        <w:t xml:space="preserve"> no período de 2010 a 2016</w:t>
      </w:r>
      <w:r w:rsidRPr="00AB57DC">
        <w:rPr>
          <w:rFonts w:ascii="Arial" w:hAnsi="Arial" w:cs="Times New Roman"/>
        </w:rPr>
        <w:t xml:space="preserve">. A análise busca entender quais as características do conselho que mais afetaram o desempenho das instituições </w:t>
      </w:r>
      <w:r w:rsidRPr="00AB57DC">
        <w:rPr>
          <w:rFonts w:ascii="Arial" w:eastAsia="Times New Roman" w:hAnsi="Arial" w:cs="Times New Roman"/>
          <w:color w:val="000000"/>
          <w:spacing w:val="-3"/>
          <w:kern w:val="36"/>
        </w:rPr>
        <w:t>registradas na Comissão de Valores Mobiliários (CVM), nos setores de atividades “bancos</w:t>
      </w:r>
      <w:r>
        <w:rPr>
          <w:rFonts w:ascii="Arial" w:eastAsia="Times New Roman" w:hAnsi="Arial" w:cs="Times New Roman"/>
          <w:color w:val="000000"/>
          <w:spacing w:val="-3"/>
          <w:kern w:val="36"/>
        </w:rPr>
        <w:t xml:space="preserve">” e “intermediação financeira”. </w:t>
      </w:r>
      <w:r>
        <w:rPr>
          <w:rFonts w:ascii="Arial" w:hAnsi="Arial" w:cs="Times New Roman"/>
        </w:rPr>
        <w:t>O estuda parte</w:t>
      </w:r>
      <w:r w:rsidRPr="006864AE">
        <w:rPr>
          <w:rFonts w:ascii="Arial" w:hAnsi="Arial" w:cs="Times New Roman"/>
        </w:rPr>
        <w:t xml:space="preserve"> do pressuposto de que </w:t>
      </w:r>
      <w:r>
        <w:rPr>
          <w:rFonts w:ascii="Arial" w:hAnsi="Arial" w:cs="Times New Roman"/>
        </w:rPr>
        <w:t>a governança corporativa propicia aumento n</w:t>
      </w:r>
      <w:r w:rsidRPr="006864AE">
        <w:rPr>
          <w:rFonts w:ascii="Arial" w:hAnsi="Arial" w:cs="Times New Roman"/>
        </w:rPr>
        <w:t>o</w:t>
      </w:r>
      <w:r>
        <w:rPr>
          <w:rFonts w:ascii="Arial" w:hAnsi="Arial" w:cs="Times New Roman"/>
        </w:rPr>
        <w:t xml:space="preserve"> valor econômico da organização e melhorias na</w:t>
      </w:r>
      <w:r w:rsidRPr="006864AE">
        <w:rPr>
          <w:rFonts w:ascii="Arial" w:hAnsi="Arial" w:cs="Times New Roman"/>
        </w:rPr>
        <w:t xml:space="preserve"> qualidade da gestão</w:t>
      </w:r>
      <w:r>
        <w:rPr>
          <w:rFonts w:ascii="Arial" w:hAnsi="Arial" w:cs="Times New Roman"/>
        </w:rPr>
        <w:t xml:space="preserve">. Como </w:t>
      </w:r>
      <w:r>
        <w:rPr>
          <w:rFonts w:ascii="Arial" w:hAnsi="Arial" w:cs="Times New Roman"/>
          <w:i/>
        </w:rPr>
        <w:t>proxies</w:t>
      </w:r>
      <w:r>
        <w:rPr>
          <w:rFonts w:ascii="Arial" w:hAnsi="Arial" w:cs="Times New Roman"/>
        </w:rPr>
        <w:t xml:space="preserve"> de desempenho foram definidos os indicadores </w:t>
      </w:r>
      <w:r>
        <w:rPr>
          <w:rFonts w:ascii="Arial" w:eastAsia="Times New Roman" w:hAnsi="Arial" w:cs="Times New Roman"/>
          <w:color w:val="000000"/>
          <w:spacing w:val="-3"/>
          <w:kern w:val="36"/>
        </w:rPr>
        <w:t>retorno sobre os Ativos</w:t>
      </w:r>
      <w:r w:rsidRPr="00C73133">
        <w:rPr>
          <w:rFonts w:ascii="Arial" w:eastAsia="Times New Roman" w:hAnsi="Arial" w:cs="Times New Roman"/>
          <w:color w:val="000000"/>
          <w:spacing w:val="-3"/>
          <w:kern w:val="36"/>
        </w:rPr>
        <w:t xml:space="preserve"> </w:t>
      </w:r>
      <w:r>
        <w:rPr>
          <w:rFonts w:ascii="Arial" w:eastAsia="Times New Roman" w:hAnsi="Arial" w:cs="Times New Roman"/>
          <w:color w:val="000000"/>
          <w:spacing w:val="-3"/>
          <w:kern w:val="36"/>
        </w:rPr>
        <w:t xml:space="preserve">(ROA) e retorno sobre o Patrimônio Líquido (ROE) os quais são recomendados para utilização em pesquisas com bancos. </w:t>
      </w:r>
      <w:r w:rsidRPr="00545CB5">
        <w:rPr>
          <w:rFonts w:ascii="Arial" w:eastAsia="Times New Roman" w:hAnsi="Arial" w:cs="Times New Roman"/>
          <w:color w:val="000000"/>
          <w:spacing w:val="-3"/>
          <w:kern w:val="36"/>
        </w:rPr>
        <w:t xml:space="preserve">A definição das variáveis </w:t>
      </w:r>
      <w:r>
        <w:rPr>
          <w:rFonts w:ascii="Arial" w:eastAsia="Times New Roman" w:hAnsi="Arial" w:cs="Times New Roman"/>
          <w:color w:val="000000"/>
          <w:spacing w:val="-3"/>
          <w:kern w:val="36"/>
        </w:rPr>
        <w:t>relacionadas</w:t>
      </w:r>
      <w:r w:rsidRPr="00545CB5">
        <w:rPr>
          <w:rFonts w:ascii="Arial" w:eastAsia="Times New Roman" w:hAnsi="Arial" w:cs="Times New Roman"/>
          <w:color w:val="000000"/>
          <w:spacing w:val="-3"/>
          <w:kern w:val="36"/>
        </w:rPr>
        <w:t xml:space="preserve"> as características dos conselhos de administração foram baseadas em diversos trabalhos </w:t>
      </w:r>
      <w:r>
        <w:rPr>
          <w:rFonts w:ascii="Arial" w:eastAsia="Times New Roman" w:hAnsi="Arial" w:cs="Times New Roman"/>
          <w:color w:val="000000"/>
          <w:spacing w:val="-3"/>
          <w:kern w:val="36"/>
        </w:rPr>
        <w:t xml:space="preserve">publicados </w:t>
      </w:r>
      <w:r w:rsidRPr="00545CB5">
        <w:rPr>
          <w:rFonts w:ascii="Arial" w:eastAsia="Times New Roman" w:hAnsi="Arial" w:cs="Times New Roman"/>
          <w:color w:val="000000"/>
          <w:spacing w:val="-3"/>
          <w:kern w:val="36"/>
        </w:rPr>
        <w:t>a respeito do tema, sendo elas: número total de membros do conselho de administração,</w:t>
      </w:r>
      <w:r>
        <w:rPr>
          <w:rFonts w:ascii="Arial" w:eastAsia="Times New Roman" w:hAnsi="Arial" w:cs="Times New Roman"/>
          <w:color w:val="000000"/>
          <w:spacing w:val="-3"/>
          <w:kern w:val="36"/>
        </w:rPr>
        <w:t xml:space="preserve"> </w:t>
      </w:r>
      <w:r w:rsidR="002E6E07" w:rsidRPr="00545CB5">
        <w:rPr>
          <w:rFonts w:ascii="Arial" w:eastAsia="Times New Roman" w:hAnsi="Arial" w:cs="Times New Roman"/>
          <w:color w:val="000000"/>
          <w:spacing w:val="-3"/>
          <w:kern w:val="36"/>
        </w:rPr>
        <w:t>percentual de conselheiros externos,</w:t>
      </w:r>
      <w:r w:rsidR="002E6E07">
        <w:rPr>
          <w:rFonts w:ascii="Arial" w:eastAsia="Times New Roman" w:hAnsi="Arial" w:cs="Times New Roman"/>
          <w:color w:val="000000"/>
          <w:spacing w:val="-3"/>
          <w:kern w:val="36"/>
        </w:rPr>
        <w:t xml:space="preserve"> </w:t>
      </w:r>
      <w:r w:rsidRPr="00545CB5">
        <w:rPr>
          <w:rFonts w:ascii="Arial" w:eastAsia="Times New Roman" w:hAnsi="Arial" w:cs="Times New Roman"/>
          <w:color w:val="000000"/>
          <w:spacing w:val="-3"/>
          <w:kern w:val="36"/>
        </w:rPr>
        <w:t>percentual de conselheiros independentes, participação do diretor presidente como membro do conselho de administração, segregação das funções de presidente do conselho de administração</w:t>
      </w:r>
      <w:r>
        <w:rPr>
          <w:rFonts w:ascii="Arial" w:eastAsia="Times New Roman" w:hAnsi="Arial" w:cs="Times New Roman"/>
          <w:color w:val="000000"/>
          <w:spacing w:val="-3"/>
          <w:kern w:val="36"/>
        </w:rPr>
        <w:t xml:space="preserve"> e de</w:t>
      </w:r>
      <w:r w:rsidRPr="00545CB5">
        <w:rPr>
          <w:rFonts w:ascii="Arial" w:eastAsia="Times New Roman" w:hAnsi="Arial" w:cs="Times New Roman"/>
          <w:color w:val="000000"/>
          <w:spacing w:val="-3"/>
          <w:kern w:val="36"/>
        </w:rPr>
        <w:t xml:space="preserve"> diretor-presidente, percentual de conselheiras mulheres, média de idade dos conselheiros e o número total de reuniões do conselho de administração.</w:t>
      </w:r>
      <w:r>
        <w:rPr>
          <w:rFonts w:ascii="Arial" w:eastAsia="Times New Roman" w:hAnsi="Arial" w:cs="Times New Roman"/>
          <w:color w:val="000000"/>
          <w:spacing w:val="-3"/>
          <w:kern w:val="36"/>
        </w:rPr>
        <w:t xml:space="preserve"> F</w:t>
      </w:r>
      <w:r>
        <w:rPr>
          <w:rFonts w:ascii="Arial" w:eastAsia="Times New Roman" w:hAnsi="Arial"/>
          <w:color w:val="000000"/>
          <w:spacing w:val="-3"/>
          <w:kern w:val="36"/>
        </w:rPr>
        <w:t xml:space="preserve">oi elaborado um painel de dados composto por 203 observações, </w:t>
      </w:r>
      <w:r w:rsidR="00D204FB">
        <w:rPr>
          <w:rFonts w:ascii="Arial" w:eastAsia="Times New Roman" w:hAnsi="Arial"/>
          <w:color w:val="000000"/>
          <w:spacing w:val="-3"/>
          <w:kern w:val="36"/>
        </w:rPr>
        <w:t>explorado</w:t>
      </w:r>
      <w:r>
        <w:rPr>
          <w:rFonts w:ascii="Arial" w:eastAsia="Times New Roman" w:hAnsi="Arial"/>
          <w:color w:val="000000"/>
          <w:spacing w:val="-3"/>
          <w:kern w:val="36"/>
        </w:rPr>
        <w:t xml:space="preserve"> pela </w:t>
      </w:r>
      <w:r w:rsidRPr="00D459F8">
        <w:rPr>
          <w:rFonts w:ascii="Arial" w:eastAsia="Times New Roman" w:hAnsi="Arial"/>
          <w:color w:val="000000"/>
          <w:spacing w:val="-3"/>
          <w:kern w:val="36"/>
        </w:rPr>
        <w:t>técnica</w:t>
      </w:r>
      <w:r>
        <w:rPr>
          <w:rFonts w:ascii="Arial" w:eastAsia="Times New Roman" w:hAnsi="Arial"/>
          <w:color w:val="000000"/>
          <w:spacing w:val="-3"/>
          <w:kern w:val="36"/>
        </w:rPr>
        <w:t xml:space="preserve"> de análise de dados em painel, com base em dois modelos </w:t>
      </w:r>
      <w:r w:rsidRPr="00936991">
        <w:rPr>
          <w:rFonts w:ascii="Arial" w:eastAsia="Times New Roman" w:hAnsi="Arial"/>
          <w:color w:val="000000"/>
          <w:spacing w:val="-3"/>
          <w:kern w:val="36"/>
        </w:rPr>
        <w:t>econométricos</w:t>
      </w:r>
      <w:r>
        <w:rPr>
          <w:rFonts w:ascii="Arial" w:eastAsia="Times New Roman" w:hAnsi="Arial"/>
          <w:color w:val="000000"/>
          <w:spacing w:val="-3"/>
          <w:kern w:val="36"/>
        </w:rPr>
        <w:t xml:space="preserve">. </w:t>
      </w:r>
      <w:r>
        <w:rPr>
          <w:rFonts w:ascii="Arial" w:eastAsia="Times New Roman" w:hAnsi="Arial" w:cs="Times New Roman"/>
          <w:color w:val="000000"/>
          <w:spacing w:val="-3"/>
          <w:kern w:val="36"/>
        </w:rPr>
        <w:t>A primeira análise sugere que as variáveis</w:t>
      </w:r>
      <w:r w:rsidRPr="00545CB5">
        <w:rPr>
          <w:rFonts w:ascii="Arial" w:hAnsi="Arial" w:cs="Arial"/>
        </w:rPr>
        <w:t xml:space="preserve"> </w:t>
      </w:r>
      <w:r w:rsidRPr="00790C8B">
        <w:rPr>
          <w:rFonts w:ascii="Arial" w:hAnsi="Arial" w:cs="Arial"/>
        </w:rPr>
        <w:t>número de membros do</w:t>
      </w:r>
      <w:r>
        <w:rPr>
          <w:rFonts w:ascii="Arial" w:hAnsi="Arial" w:cs="Arial"/>
        </w:rPr>
        <w:t xml:space="preserve"> conselho de administração </w:t>
      </w:r>
      <w:r w:rsidRPr="00790C8B">
        <w:rPr>
          <w:rFonts w:ascii="Arial" w:hAnsi="Arial" w:cs="Arial"/>
        </w:rPr>
        <w:t>e percentual de conselheira</w:t>
      </w:r>
      <w:r>
        <w:rPr>
          <w:rFonts w:ascii="Arial" w:hAnsi="Arial" w:cs="Arial"/>
        </w:rPr>
        <w:t xml:space="preserve">s mulheres possuem significância para explicar o </w:t>
      </w:r>
      <w:r>
        <w:rPr>
          <w:rFonts w:ascii="Arial" w:eastAsia="Times New Roman" w:hAnsi="Arial" w:cs="Times New Roman"/>
          <w:color w:val="000000"/>
          <w:spacing w:val="-3"/>
          <w:kern w:val="36"/>
        </w:rPr>
        <w:t xml:space="preserve">retorno sobre os Ativos (ROA). A segunda análise demonstrou que as variáveis </w:t>
      </w:r>
      <w:r w:rsidRPr="00790C8B">
        <w:rPr>
          <w:rFonts w:ascii="Arial" w:hAnsi="Arial" w:cs="Arial"/>
        </w:rPr>
        <w:t>média de idade dos conselheiros</w:t>
      </w:r>
      <w:r>
        <w:rPr>
          <w:rFonts w:ascii="Arial" w:hAnsi="Arial" w:cs="Arial"/>
        </w:rPr>
        <w:t xml:space="preserve">, </w:t>
      </w:r>
      <w:r w:rsidRPr="00790C8B">
        <w:rPr>
          <w:rFonts w:ascii="Arial" w:hAnsi="Arial" w:cs="Arial"/>
        </w:rPr>
        <w:t>percentual de conselheiros independentes</w:t>
      </w:r>
      <w:r>
        <w:rPr>
          <w:rFonts w:ascii="Arial" w:hAnsi="Arial" w:cs="Arial"/>
        </w:rPr>
        <w:t xml:space="preserve"> </w:t>
      </w:r>
      <w:r w:rsidRPr="009D2BA9">
        <w:rPr>
          <w:rFonts w:ascii="Arial" w:hAnsi="Arial" w:cs="Arial"/>
        </w:rPr>
        <w:t xml:space="preserve">e </w:t>
      </w:r>
      <w:r w:rsidRPr="009D2BA9">
        <w:rPr>
          <w:rFonts w:ascii="Arial" w:eastAsia="Times New Roman" w:hAnsi="Arial" w:cs="Arial"/>
          <w:color w:val="000000"/>
        </w:rPr>
        <w:t>segregação das funções de presidente do c</w:t>
      </w:r>
      <w:r>
        <w:rPr>
          <w:rFonts w:ascii="Arial" w:eastAsia="Times New Roman" w:hAnsi="Arial" w:cs="Arial"/>
          <w:color w:val="000000"/>
        </w:rPr>
        <w:t xml:space="preserve">onselho e de diretor-presidente, possuem significância para explicar o </w:t>
      </w:r>
      <w:r>
        <w:rPr>
          <w:rFonts w:ascii="Arial" w:eastAsia="Times New Roman" w:hAnsi="Arial" w:cs="Times New Roman"/>
          <w:color w:val="000000"/>
          <w:spacing w:val="-3"/>
          <w:kern w:val="36"/>
        </w:rPr>
        <w:t>retorno sobre o Patrimônio Líquido (ROE).</w:t>
      </w:r>
    </w:p>
    <w:p w14:paraId="49B69D59" w14:textId="77777777" w:rsidR="00320699" w:rsidRPr="002C4DB5" w:rsidRDefault="00320699" w:rsidP="00320699">
      <w:pPr>
        <w:pStyle w:val="Recuodecorpodetexto"/>
        <w:ind w:left="0"/>
        <w:jc w:val="both"/>
        <w:rPr>
          <w:rFonts w:ascii="Arial" w:hAnsi="Arial"/>
          <w:b/>
        </w:rPr>
      </w:pPr>
    </w:p>
    <w:p w14:paraId="7DBF320D" w14:textId="5E68492C" w:rsidR="00320699" w:rsidRPr="002C4DB5" w:rsidRDefault="00320699" w:rsidP="00320699">
      <w:pPr>
        <w:pStyle w:val="Recuodecorpodetexto"/>
        <w:ind w:left="0"/>
        <w:jc w:val="both"/>
        <w:rPr>
          <w:rFonts w:ascii="Arial" w:hAnsi="Arial"/>
        </w:rPr>
      </w:pPr>
      <w:r w:rsidRPr="002C4DB5">
        <w:rPr>
          <w:rFonts w:ascii="Arial" w:hAnsi="Arial"/>
          <w:b/>
        </w:rPr>
        <w:t>Palavras-chave</w:t>
      </w:r>
      <w:r w:rsidRPr="002C4DB5">
        <w:rPr>
          <w:rFonts w:ascii="Arial" w:hAnsi="Arial"/>
        </w:rPr>
        <w:t xml:space="preserve">: </w:t>
      </w:r>
      <w:r w:rsidR="00E84E87">
        <w:rPr>
          <w:rFonts w:ascii="Arial" w:hAnsi="Arial" w:cs="Arial"/>
        </w:rPr>
        <w:t>governança corporativa, conselho de administração, bancos, desempenho.</w:t>
      </w:r>
    </w:p>
    <w:p w14:paraId="0D892D76" w14:textId="1D763B96" w:rsidR="00355087" w:rsidRDefault="00355087">
      <w:pPr>
        <w:rPr>
          <w:rFonts w:ascii="Arial" w:eastAsia="Times New Roman" w:hAnsi="Arial" w:cs="Times New Roman"/>
          <w:bCs/>
          <w:lang w:eastAsia="pt-BR"/>
        </w:rPr>
      </w:pPr>
      <w:r>
        <w:rPr>
          <w:rFonts w:ascii="Arial" w:eastAsia="Times New Roman" w:hAnsi="Arial" w:cs="Times New Roman"/>
          <w:bCs/>
          <w:lang w:eastAsia="pt-BR"/>
        </w:rPr>
        <w:br w:type="page"/>
      </w:r>
    </w:p>
    <w:p w14:paraId="6FBCE63C" w14:textId="4B772DE3" w:rsidR="00320699" w:rsidRPr="002C4DB5" w:rsidRDefault="00320699" w:rsidP="00320699">
      <w:pPr>
        <w:jc w:val="center"/>
        <w:rPr>
          <w:rFonts w:ascii="Arial" w:hAnsi="Arial"/>
          <w:b/>
        </w:rPr>
      </w:pPr>
      <w:r w:rsidRPr="002C4DB5">
        <w:rPr>
          <w:rFonts w:ascii="Arial" w:hAnsi="Arial"/>
          <w:b/>
          <w:sz w:val="28"/>
        </w:rPr>
        <w:lastRenderedPageBreak/>
        <w:t xml:space="preserve">Abstract </w:t>
      </w:r>
    </w:p>
    <w:p w14:paraId="3CD9893A" w14:textId="77777777" w:rsidR="00320699" w:rsidRPr="002C4DB5" w:rsidRDefault="00320699" w:rsidP="00320699">
      <w:pPr>
        <w:jc w:val="center"/>
        <w:rPr>
          <w:rFonts w:ascii="Arial" w:hAnsi="Arial"/>
          <w:b/>
        </w:rPr>
      </w:pPr>
    </w:p>
    <w:p w14:paraId="0072529C" w14:textId="77777777" w:rsidR="00320699" w:rsidRPr="002C4DB5" w:rsidRDefault="00320699" w:rsidP="00320699">
      <w:pPr>
        <w:jc w:val="center"/>
        <w:rPr>
          <w:rFonts w:ascii="Arial" w:hAnsi="Arial"/>
          <w:b/>
        </w:rPr>
      </w:pPr>
    </w:p>
    <w:p w14:paraId="3CD7EAA9" w14:textId="77777777" w:rsidR="00320699" w:rsidRPr="002C4DB5" w:rsidRDefault="00320699" w:rsidP="00320699">
      <w:pPr>
        <w:rPr>
          <w:rFonts w:ascii="Arial" w:hAnsi="Arial"/>
          <w:sz w:val="16"/>
          <w:szCs w:val="16"/>
        </w:rPr>
      </w:pPr>
    </w:p>
    <w:p w14:paraId="7FD51B9A" w14:textId="1FA443A2" w:rsidR="00517C5A" w:rsidRPr="00517C5A" w:rsidRDefault="00517C5A" w:rsidP="00517C5A">
      <w:pPr>
        <w:autoSpaceDE w:val="0"/>
        <w:autoSpaceDN w:val="0"/>
        <w:adjustRightInd w:val="0"/>
        <w:spacing w:line="360" w:lineRule="auto"/>
        <w:ind w:firstLine="709"/>
        <w:jc w:val="both"/>
        <w:rPr>
          <w:rFonts w:ascii="Arial" w:eastAsia="Times New Roman" w:hAnsi="Arial" w:cs="Arial"/>
          <w:color w:val="000000"/>
          <w:spacing w:val="-3"/>
          <w:kern w:val="36"/>
        </w:rPr>
      </w:pPr>
      <w:r w:rsidRPr="00517C5A">
        <w:rPr>
          <w:rFonts w:ascii="Arial" w:eastAsia="Times New Roman" w:hAnsi="Arial" w:cs="Arial"/>
          <w:color w:val="000000"/>
          <w:spacing w:val="-3"/>
          <w:kern w:val="36"/>
        </w:rPr>
        <w:t>This study investigates whether the performance of Brazilian banks is related to their corporate governance structure, analyzed according to the characteristics of the boards of directors from 2010 to 2016. The analysis seeks to understand the characteristics of the board that most affected the performance of registered institutions in the Securities and Exchange Commission (CVM), in the "banking" and "financial intermediation" sectors. The study is based on the assumption that corporate governance provides an increase in the economic value of the organization and improvements in the quality of management. Performance indicators have been defined as return on assets (ROA) and return on equity (ROE) indicators, which are recommended for use in bank surveys. The definition of the variables related to the characteristics of the boards of directors was based on several published works on the subject, being: total number of directors on the board, percentage of external directors,  percentage of independent directors , participation of the CEO as board member, separation of CEO and chairman of the board, percentage of directors who are female, average age of directors and total number of meetings of the board of directors. A panel of data composed of 203 observations was explored, by panel data analysis, based on two econometric models. The first analysis suggests that the variables total number of directors on the board and percentage of directors who are female have significance to explain the return on the asset (ROA). The second analysis showed that the average age of directors, the percentage of independent directors and the separation of CEO and chairman of the board are significant in explaining return on equity (ROE).</w:t>
      </w:r>
    </w:p>
    <w:p w14:paraId="49B3BD9D" w14:textId="77777777" w:rsidR="00320699" w:rsidRPr="00517C5A" w:rsidRDefault="00320699" w:rsidP="00517C5A">
      <w:pPr>
        <w:spacing w:line="360" w:lineRule="auto"/>
        <w:jc w:val="both"/>
        <w:rPr>
          <w:rFonts w:ascii="Arial" w:hAnsi="Arial" w:cs="Arial"/>
        </w:rPr>
      </w:pPr>
    </w:p>
    <w:p w14:paraId="750E5E0E" w14:textId="44F70ED7" w:rsidR="00320699" w:rsidRPr="00517C5A" w:rsidRDefault="00320699" w:rsidP="00517C5A">
      <w:pPr>
        <w:spacing w:line="360" w:lineRule="auto"/>
        <w:jc w:val="both"/>
        <w:rPr>
          <w:rFonts w:ascii="Arial" w:hAnsi="Arial" w:cs="Arial"/>
          <w:b/>
        </w:rPr>
      </w:pPr>
      <w:r w:rsidRPr="00517C5A">
        <w:rPr>
          <w:rFonts w:ascii="Arial" w:hAnsi="Arial" w:cs="Arial"/>
          <w:b/>
        </w:rPr>
        <w:t>Keywords</w:t>
      </w:r>
      <w:r w:rsidRPr="00517C5A">
        <w:rPr>
          <w:rFonts w:ascii="Arial" w:hAnsi="Arial" w:cs="Arial"/>
        </w:rPr>
        <w:t xml:space="preserve">: </w:t>
      </w:r>
      <w:r w:rsidR="00517C5A" w:rsidRPr="00517C5A">
        <w:rPr>
          <w:rFonts w:ascii="Arial" w:hAnsi="Arial" w:cs="Arial"/>
          <w:lang w:val="en"/>
        </w:rPr>
        <w:t>corporate governance, board of directors, banks, performance.</w:t>
      </w:r>
    </w:p>
    <w:p w14:paraId="4D426CA4" w14:textId="289E50DD" w:rsidR="00355087" w:rsidRDefault="00355087">
      <w:pPr>
        <w:rPr>
          <w:rFonts w:ascii="Arial" w:hAnsi="Arial"/>
          <w:b/>
        </w:rPr>
      </w:pPr>
      <w:r>
        <w:rPr>
          <w:rFonts w:ascii="Arial" w:hAnsi="Arial"/>
          <w:b/>
        </w:rPr>
        <w:br w:type="page"/>
      </w:r>
    </w:p>
    <w:p w14:paraId="045EF21F" w14:textId="4D1F38B8" w:rsidR="003C4FB8" w:rsidRDefault="003C4FB8" w:rsidP="003C4FB8">
      <w:pPr>
        <w:jc w:val="center"/>
        <w:rPr>
          <w:rFonts w:ascii="Arial" w:hAnsi="Arial"/>
          <w:b/>
        </w:rPr>
      </w:pPr>
      <w:r w:rsidRPr="00B14BDA">
        <w:rPr>
          <w:rFonts w:ascii="Arial" w:hAnsi="Arial"/>
          <w:b/>
        </w:rPr>
        <w:lastRenderedPageBreak/>
        <w:t>Lista</w:t>
      </w:r>
      <w:r>
        <w:rPr>
          <w:rFonts w:ascii="Arial" w:hAnsi="Arial"/>
          <w:b/>
        </w:rPr>
        <w:t xml:space="preserve"> de Figuras</w:t>
      </w:r>
    </w:p>
    <w:p w14:paraId="41CFCD26" w14:textId="77777777" w:rsidR="00F50095" w:rsidRPr="00B14BDA" w:rsidRDefault="00F50095" w:rsidP="003C4FB8">
      <w:pPr>
        <w:jc w:val="center"/>
        <w:rPr>
          <w:rFonts w:ascii="Arial" w:hAnsi="Arial"/>
          <w:b/>
        </w:rPr>
      </w:pPr>
    </w:p>
    <w:p w14:paraId="6049D7BF" w14:textId="2B25D929" w:rsidR="005D4ADB" w:rsidRPr="005D4ADB" w:rsidRDefault="00060789">
      <w:pPr>
        <w:pStyle w:val="ndicedeilustraes"/>
        <w:tabs>
          <w:tab w:val="right" w:leader="dot" w:pos="9203"/>
        </w:tabs>
        <w:rPr>
          <w:rFonts w:asciiTheme="minorHAnsi" w:hAnsiTheme="minorHAnsi"/>
          <w:noProof/>
          <w:sz w:val="22"/>
          <w:szCs w:val="22"/>
          <w:lang w:eastAsia="pt-BR"/>
        </w:rPr>
      </w:pPr>
      <w:r w:rsidRPr="00EB2606">
        <w:fldChar w:fldCharType="begin"/>
      </w:r>
      <w:r w:rsidRPr="00EB2606">
        <w:instrText xml:space="preserve"> TOC \h \z \c "Figura" </w:instrText>
      </w:r>
      <w:r w:rsidRPr="00EB2606">
        <w:fldChar w:fldCharType="separate"/>
      </w:r>
      <w:hyperlink w:anchor="_Toc509960856" w:history="1">
        <w:r w:rsidR="005D4ADB" w:rsidRPr="005D4ADB">
          <w:rPr>
            <w:rStyle w:val="Hyperlink"/>
            <w:rFonts w:cs="Times New Roman"/>
            <w:noProof/>
          </w:rPr>
          <w:t>Figura 1: Modelo geral da fundamentação teórica</w:t>
        </w:r>
        <w:r w:rsidR="005D4ADB" w:rsidRPr="005D4ADB">
          <w:rPr>
            <w:noProof/>
            <w:webHidden/>
          </w:rPr>
          <w:tab/>
        </w:r>
        <w:r w:rsidR="005D4ADB" w:rsidRPr="005D4ADB">
          <w:rPr>
            <w:noProof/>
            <w:webHidden/>
          </w:rPr>
          <w:fldChar w:fldCharType="begin"/>
        </w:r>
        <w:r w:rsidR="005D4ADB" w:rsidRPr="005D4ADB">
          <w:rPr>
            <w:noProof/>
            <w:webHidden/>
          </w:rPr>
          <w:instrText xml:space="preserve"> PAGEREF _Toc509960856 \h </w:instrText>
        </w:r>
        <w:r w:rsidR="005D4ADB" w:rsidRPr="005D4ADB">
          <w:rPr>
            <w:noProof/>
            <w:webHidden/>
          </w:rPr>
        </w:r>
        <w:r w:rsidR="005D4ADB" w:rsidRPr="005D4ADB">
          <w:rPr>
            <w:noProof/>
            <w:webHidden/>
          </w:rPr>
          <w:fldChar w:fldCharType="separate"/>
        </w:r>
        <w:r w:rsidR="004A4A88">
          <w:rPr>
            <w:noProof/>
            <w:webHidden/>
          </w:rPr>
          <w:t>19</w:t>
        </w:r>
        <w:r w:rsidR="005D4ADB" w:rsidRPr="005D4ADB">
          <w:rPr>
            <w:noProof/>
            <w:webHidden/>
          </w:rPr>
          <w:fldChar w:fldCharType="end"/>
        </w:r>
      </w:hyperlink>
    </w:p>
    <w:p w14:paraId="0BE694E8" w14:textId="7A3CD5A6" w:rsidR="005D4ADB" w:rsidRPr="005D4ADB" w:rsidRDefault="00CE0186">
      <w:pPr>
        <w:pStyle w:val="ndicedeilustraes"/>
        <w:tabs>
          <w:tab w:val="right" w:leader="dot" w:pos="9203"/>
        </w:tabs>
        <w:rPr>
          <w:rFonts w:asciiTheme="minorHAnsi" w:hAnsiTheme="minorHAnsi"/>
          <w:noProof/>
          <w:sz w:val="22"/>
          <w:szCs w:val="22"/>
          <w:lang w:eastAsia="pt-BR"/>
        </w:rPr>
      </w:pPr>
      <w:hyperlink w:anchor="_Toc509960857" w:history="1">
        <w:r w:rsidR="005D4ADB" w:rsidRPr="005D4ADB">
          <w:rPr>
            <w:rStyle w:val="Hyperlink"/>
            <w:rFonts w:cs="Times New Roman"/>
            <w:noProof/>
          </w:rPr>
          <w:t>Figura 2: Três aspectos da Teoria dos Stakeholders</w:t>
        </w:r>
        <w:r w:rsidR="005D4ADB" w:rsidRPr="005D4ADB">
          <w:rPr>
            <w:noProof/>
            <w:webHidden/>
          </w:rPr>
          <w:tab/>
        </w:r>
        <w:r w:rsidR="005D4ADB" w:rsidRPr="005D4ADB">
          <w:rPr>
            <w:noProof/>
            <w:webHidden/>
          </w:rPr>
          <w:fldChar w:fldCharType="begin"/>
        </w:r>
        <w:r w:rsidR="005D4ADB" w:rsidRPr="005D4ADB">
          <w:rPr>
            <w:noProof/>
            <w:webHidden/>
          </w:rPr>
          <w:instrText xml:space="preserve"> PAGEREF _Toc509960857 \h </w:instrText>
        </w:r>
        <w:r w:rsidR="005D4ADB" w:rsidRPr="005D4ADB">
          <w:rPr>
            <w:noProof/>
            <w:webHidden/>
          </w:rPr>
        </w:r>
        <w:r w:rsidR="005D4ADB" w:rsidRPr="005D4ADB">
          <w:rPr>
            <w:noProof/>
            <w:webHidden/>
          </w:rPr>
          <w:fldChar w:fldCharType="separate"/>
        </w:r>
        <w:r w:rsidR="004A4A88">
          <w:rPr>
            <w:noProof/>
            <w:webHidden/>
          </w:rPr>
          <w:t>26</w:t>
        </w:r>
        <w:r w:rsidR="005D4ADB" w:rsidRPr="005D4ADB">
          <w:rPr>
            <w:noProof/>
            <w:webHidden/>
          </w:rPr>
          <w:fldChar w:fldCharType="end"/>
        </w:r>
      </w:hyperlink>
    </w:p>
    <w:p w14:paraId="27EB310B" w14:textId="6443D41D" w:rsidR="005D4ADB" w:rsidRPr="005D4ADB" w:rsidRDefault="00CE0186">
      <w:pPr>
        <w:pStyle w:val="ndicedeilustraes"/>
        <w:tabs>
          <w:tab w:val="right" w:leader="dot" w:pos="9203"/>
        </w:tabs>
        <w:rPr>
          <w:rFonts w:asciiTheme="minorHAnsi" w:hAnsiTheme="minorHAnsi"/>
          <w:noProof/>
          <w:sz w:val="22"/>
          <w:szCs w:val="22"/>
          <w:lang w:eastAsia="pt-BR"/>
        </w:rPr>
      </w:pPr>
      <w:hyperlink w:anchor="_Toc509960858" w:history="1">
        <w:r w:rsidR="005D4ADB" w:rsidRPr="005D4ADB">
          <w:rPr>
            <w:rStyle w:val="Hyperlink"/>
            <w:rFonts w:cs="Times New Roman"/>
            <w:noProof/>
            <w:lang w:val="pt-PT"/>
          </w:rPr>
          <w:t>Figura 3: Estrutura de governança corporativa</w:t>
        </w:r>
        <w:r w:rsidR="005D4ADB" w:rsidRPr="005D4ADB">
          <w:rPr>
            <w:noProof/>
            <w:webHidden/>
          </w:rPr>
          <w:tab/>
        </w:r>
        <w:r w:rsidR="005D4ADB" w:rsidRPr="005D4ADB">
          <w:rPr>
            <w:noProof/>
            <w:webHidden/>
          </w:rPr>
          <w:fldChar w:fldCharType="begin"/>
        </w:r>
        <w:r w:rsidR="005D4ADB" w:rsidRPr="005D4ADB">
          <w:rPr>
            <w:noProof/>
            <w:webHidden/>
          </w:rPr>
          <w:instrText xml:space="preserve"> PAGEREF _Toc509960858 \h </w:instrText>
        </w:r>
        <w:r w:rsidR="005D4ADB" w:rsidRPr="005D4ADB">
          <w:rPr>
            <w:noProof/>
            <w:webHidden/>
          </w:rPr>
        </w:r>
        <w:r w:rsidR="005D4ADB" w:rsidRPr="005D4ADB">
          <w:rPr>
            <w:noProof/>
            <w:webHidden/>
          </w:rPr>
          <w:fldChar w:fldCharType="separate"/>
        </w:r>
        <w:r w:rsidR="004A4A88">
          <w:rPr>
            <w:noProof/>
            <w:webHidden/>
          </w:rPr>
          <w:t>29</w:t>
        </w:r>
        <w:r w:rsidR="005D4ADB" w:rsidRPr="005D4ADB">
          <w:rPr>
            <w:noProof/>
            <w:webHidden/>
          </w:rPr>
          <w:fldChar w:fldCharType="end"/>
        </w:r>
      </w:hyperlink>
    </w:p>
    <w:p w14:paraId="04C545A5" w14:textId="7946531E" w:rsidR="005D4ADB" w:rsidRPr="005D4ADB" w:rsidRDefault="00CE0186">
      <w:pPr>
        <w:pStyle w:val="ndicedeilustraes"/>
        <w:tabs>
          <w:tab w:val="right" w:leader="dot" w:pos="9203"/>
        </w:tabs>
        <w:rPr>
          <w:rFonts w:asciiTheme="minorHAnsi" w:hAnsiTheme="minorHAnsi"/>
          <w:noProof/>
          <w:sz w:val="22"/>
          <w:szCs w:val="22"/>
          <w:lang w:eastAsia="pt-BR"/>
        </w:rPr>
      </w:pPr>
      <w:hyperlink w:anchor="_Toc509960859" w:history="1">
        <w:r w:rsidR="005D4ADB" w:rsidRPr="005D4ADB">
          <w:rPr>
            <w:rStyle w:val="Hyperlink"/>
            <w:rFonts w:cs="Times New Roman"/>
            <w:noProof/>
          </w:rPr>
          <w:t>Figura 4: Trade-off entre lucros e participação de mercado</w:t>
        </w:r>
        <w:r w:rsidR="005D4ADB" w:rsidRPr="005D4ADB">
          <w:rPr>
            <w:noProof/>
            <w:webHidden/>
          </w:rPr>
          <w:tab/>
        </w:r>
        <w:r w:rsidR="005D4ADB" w:rsidRPr="005D4ADB">
          <w:rPr>
            <w:noProof/>
            <w:webHidden/>
          </w:rPr>
          <w:fldChar w:fldCharType="begin"/>
        </w:r>
        <w:r w:rsidR="005D4ADB" w:rsidRPr="005D4ADB">
          <w:rPr>
            <w:noProof/>
            <w:webHidden/>
          </w:rPr>
          <w:instrText xml:space="preserve"> PAGEREF _Toc509960859 \h </w:instrText>
        </w:r>
        <w:r w:rsidR="005D4ADB" w:rsidRPr="005D4ADB">
          <w:rPr>
            <w:noProof/>
            <w:webHidden/>
          </w:rPr>
        </w:r>
        <w:r w:rsidR="005D4ADB" w:rsidRPr="005D4ADB">
          <w:rPr>
            <w:noProof/>
            <w:webHidden/>
          </w:rPr>
          <w:fldChar w:fldCharType="separate"/>
        </w:r>
        <w:r w:rsidR="004A4A88">
          <w:rPr>
            <w:noProof/>
            <w:webHidden/>
          </w:rPr>
          <w:t>31</w:t>
        </w:r>
        <w:r w:rsidR="005D4ADB" w:rsidRPr="005D4ADB">
          <w:rPr>
            <w:noProof/>
            <w:webHidden/>
          </w:rPr>
          <w:fldChar w:fldCharType="end"/>
        </w:r>
      </w:hyperlink>
    </w:p>
    <w:p w14:paraId="1F0D8BD5" w14:textId="191A6CC0" w:rsidR="005D4ADB" w:rsidRPr="005D4ADB" w:rsidRDefault="00CE0186">
      <w:pPr>
        <w:pStyle w:val="ndicedeilustraes"/>
        <w:tabs>
          <w:tab w:val="right" w:leader="dot" w:pos="9203"/>
        </w:tabs>
        <w:rPr>
          <w:rFonts w:asciiTheme="minorHAnsi" w:hAnsiTheme="minorHAnsi"/>
          <w:noProof/>
          <w:sz w:val="22"/>
          <w:szCs w:val="22"/>
          <w:lang w:eastAsia="pt-BR"/>
        </w:rPr>
      </w:pPr>
      <w:hyperlink w:anchor="_Toc509960860" w:history="1">
        <w:r w:rsidR="005D4ADB" w:rsidRPr="005D4ADB">
          <w:rPr>
            <w:rStyle w:val="Hyperlink"/>
            <w:rFonts w:cs="Times New Roman"/>
            <w:noProof/>
          </w:rPr>
          <w:t>Figura 5: Design da pesquisa</w:t>
        </w:r>
        <w:r w:rsidR="005D4ADB" w:rsidRPr="005D4ADB">
          <w:rPr>
            <w:noProof/>
            <w:webHidden/>
          </w:rPr>
          <w:tab/>
        </w:r>
        <w:r w:rsidR="005D4ADB" w:rsidRPr="005D4ADB">
          <w:rPr>
            <w:noProof/>
            <w:webHidden/>
          </w:rPr>
          <w:fldChar w:fldCharType="begin"/>
        </w:r>
        <w:r w:rsidR="005D4ADB" w:rsidRPr="005D4ADB">
          <w:rPr>
            <w:noProof/>
            <w:webHidden/>
          </w:rPr>
          <w:instrText xml:space="preserve"> PAGEREF _Toc509960860 \h </w:instrText>
        </w:r>
        <w:r w:rsidR="005D4ADB" w:rsidRPr="005D4ADB">
          <w:rPr>
            <w:noProof/>
            <w:webHidden/>
          </w:rPr>
        </w:r>
        <w:r w:rsidR="005D4ADB" w:rsidRPr="005D4ADB">
          <w:rPr>
            <w:noProof/>
            <w:webHidden/>
          </w:rPr>
          <w:fldChar w:fldCharType="separate"/>
        </w:r>
        <w:r w:rsidR="004A4A88">
          <w:rPr>
            <w:noProof/>
            <w:webHidden/>
          </w:rPr>
          <w:t>63</w:t>
        </w:r>
        <w:r w:rsidR="005D4ADB" w:rsidRPr="005D4ADB">
          <w:rPr>
            <w:noProof/>
            <w:webHidden/>
          </w:rPr>
          <w:fldChar w:fldCharType="end"/>
        </w:r>
      </w:hyperlink>
    </w:p>
    <w:p w14:paraId="09681DF7" w14:textId="77F151CC" w:rsidR="00355087" w:rsidRPr="00355087" w:rsidRDefault="00060789" w:rsidP="00355087">
      <w:pPr>
        <w:rPr>
          <w:rFonts w:ascii="Arial" w:hAnsi="Arial"/>
        </w:rPr>
      </w:pPr>
      <w:r w:rsidRPr="00EB2606">
        <w:rPr>
          <w:rFonts w:ascii="Arial" w:hAnsi="Arial"/>
        </w:rPr>
        <w:fldChar w:fldCharType="end"/>
      </w:r>
      <w:r w:rsidR="00355087">
        <w:rPr>
          <w:rFonts w:ascii="Arial" w:hAnsi="Arial" w:cs="Times New Roman"/>
          <w:b/>
        </w:rPr>
        <w:br w:type="page"/>
      </w:r>
    </w:p>
    <w:p w14:paraId="32EA500F" w14:textId="0FF72E3E" w:rsidR="00090B71" w:rsidRPr="00B14BDA" w:rsidRDefault="00090B71" w:rsidP="00090B71">
      <w:pPr>
        <w:jc w:val="center"/>
        <w:rPr>
          <w:rFonts w:ascii="Arial" w:hAnsi="Arial"/>
          <w:b/>
        </w:rPr>
      </w:pPr>
      <w:r w:rsidRPr="00B14BDA">
        <w:rPr>
          <w:rFonts w:ascii="Arial" w:hAnsi="Arial"/>
          <w:b/>
        </w:rPr>
        <w:lastRenderedPageBreak/>
        <w:t>Lista de Quadros</w:t>
      </w:r>
    </w:p>
    <w:p w14:paraId="620E168E" w14:textId="77777777" w:rsidR="00090B71" w:rsidRPr="00090B71" w:rsidRDefault="00090B71" w:rsidP="00090B71">
      <w:pPr>
        <w:rPr>
          <w:rFonts w:ascii="Arial" w:hAnsi="Arial"/>
        </w:rPr>
      </w:pPr>
    </w:p>
    <w:p w14:paraId="1FC000C8" w14:textId="71FDBD27" w:rsidR="00A44E03" w:rsidRPr="00A44E03" w:rsidRDefault="00060789">
      <w:pPr>
        <w:pStyle w:val="ndicedeilustraes"/>
        <w:tabs>
          <w:tab w:val="right" w:leader="dot" w:pos="9203"/>
        </w:tabs>
        <w:rPr>
          <w:rFonts w:asciiTheme="minorHAnsi" w:hAnsiTheme="minorHAnsi"/>
          <w:noProof/>
          <w:sz w:val="22"/>
          <w:szCs w:val="22"/>
          <w:lang w:eastAsia="pt-BR"/>
        </w:rPr>
      </w:pPr>
      <w:r w:rsidRPr="00A44E03">
        <w:rPr>
          <w:rFonts w:cs="Times New Roman"/>
        </w:rPr>
        <w:fldChar w:fldCharType="begin"/>
      </w:r>
      <w:r w:rsidRPr="00A44E03">
        <w:rPr>
          <w:rFonts w:cs="Times New Roman"/>
        </w:rPr>
        <w:instrText xml:space="preserve"> TOC \h \z \c "Quadro" </w:instrText>
      </w:r>
      <w:r w:rsidRPr="00A44E03">
        <w:rPr>
          <w:rFonts w:cs="Times New Roman"/>
        </w:rPr>
        <w:fldChar w:fldCharType="separate"/>
      </w:r>
      <w:hyperlink w:anchor="_Toc509960890" w:history="1">
        <w:r w:rsidR="00A44E03" w:rsidRPr="00A44E03">
          <w:rPr>
            <w:rStyle w:val="Hyperlink"/>
            <w:rFonts w:eastAsia="Times New Roman" w:cs="Times New Roman"/>
            <w:noProof/>
            <w:spacing w:val="-3"/>
            <w:kern w:val="36"/>
          </w:rPr>
          <w:t>Quadro 1: Variáveis dependentes</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_Toc509960890 \h </w:instrText>
        </w:r>
        <w:r w:rsidR="00A44E03" w:rsidRPr="00A44E03">
          <w:rPr>
            <w:noProof/>
            <w:webHidden/>
          </w:rPr>
        </w:r>
        <w:r w:rsidR="00A44E03" w:rsidRPr="00A44E03">
          <w:rPr>
            <w:noProof/>
            <w:webHidden/>
          </w:rPr>
          <w:fldChar w:fldCharType="separate"/>
        </w:r>
        <w:r w:rsidR="004A4A88">
          <w:rPr>
            <w:noProof/>
            <w:webHidden/>
          </w:rPr>
          <w:t>61</w:t>
        </w:r>
        <w:r w:rsidR="00A44E03" w:rsidRPr="00A44E03">
          <w:rPr>
            <w:noProof/>
            <w:webHidden/>
          </w:rPr>
          <w:fldChar w:fldCharType="end"/>
        </w:r>
      </w:hyperlink>
    </w:p>
    <w:p w14:paraId="23EACB4E" w14:textId="5940D8F2"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891" w:history="1">
        <w:r w:rsidR="00A44E03" w:rsidRPr="00A44E03">
          <w:rPr>
            <w:rStyle w:val="Hyperlink"/>
            <w:rFonts w:eastAsia="Times New Roman" w:cs="Times New Roman"/>
            <w:noProof/>
            <w:spacing w:val="-3"/>
            <w:kern w:val="36"/>
          </w:rPr>
          <w:t>Quadro 2: Variáveis independentes</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_Toc509960891 \h </w:instrText>
        </w:r>
        <w:r w:rsidR="00A44E03" w:rsidRPr="00A44E03">
          <w:rPr>
            <w:noProof/>
            <w:webHidden/>
          </w:rPr>
        </w:r>
        <w:r w:rsidR="00A44E03" w:rsidRPr="00A44E03">
          <w:rPr>
            <w:noProof/>
            <w:webHidden/>
          </w:rPr>
          <w:fldChar w:fldCharType="separate"/>
        </w:r>
        <w:r w:rsidR="004A4A88">
          <w:rPr>
            <w:noProof/>
            <w:webHidden/>
          </w:rPr>
          <w:t>61</w:t>
        </w:r>
        <w:r w:rsidR="00A44E03" w:rsidRPr="00A44E03">
          <w:rPr>
            <w:noProof/>
            <w:webHidden/>
          </w:rPr>
          <w:fldChar w:fldCharType="end"/>
        </w:r>
      </w:hyperlink>
    </w:p>
    <w:p w14:paraId="0186303A" w14:textId="2DD46D82"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892" w:history="1">
        <w:r w:rsidR="00A44E03" w:rsidRPr="00A44E03">
          <w:rPr>
            <w:rStyle w:val="Hyperlink"/>
            <w:rFonts w:eastAsia="Times New Roman" w:cs="Times New Roman"/>
            <w:noProof/>
            <w:spacing w:val="-3"/>
            <w:kern w:val="36"/>
          </w:rPr>
          <w:t>Quadro 3: Resultados esperados</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_Toc509960892 \h </w:instrText>
        </w:r>
        <w:r w:rsidR="00A44E03" w:rsidRPr="00A44E03">
          <w:rPr>
            <w:noProof/>
            <w:webHidden/>
          </w:rPr>
        </w:r>
        <w:r w:rsidR="00A44E03" w:rsidRPr="00A44E03">
          <w:rPr>
            <w:noProof/>
            <w:webHidden/>
          </w:rPr>
          <w:fldChar w:fldCharType="separate"/>
        </w:r>
        <w:r w:rsidR="004A4A88">
          <w:rPr>
            <w:noProof/>
            <w:webHidden/>
          </w:rPr>
          <w:t>66</w:t>
        </w:r>
        <w:r w:rsidR="00A44E03" w:rsidRPr="00A44E03">
          <w:rPr>
            <w:noProof/>
            <w:webHidden/>
          </w:rPr>
          <w:fldChar w:fldCharType="end"/>
        </w:r>
      </w:hyperlink>
    </w:p>
    <w:p w14:paraId="13F4E017" w14:textId="53D42BA4"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893" w:history="1">
        <w:r w:rsidR="00A44E03" w:rsidRPr="00A44E03">
          <w:rPr>
            <w:rStyle w:val="Hyperlink"/>
            <w:rFonts w:eastAsia="Times New Roman" w:cs="Times New Roman"/>
            <w:noProof/>
            <w:spacing w:val="-3"/>
            <w:kern w:val="36"/>
          </w:rPr>
          <w:t>Quadro 4: Sistema de coleta de dados</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_Toc509960893 \h </w:instrText>
        </w:r>
        <w:r w:rsidR="00A44E03" w:rsidRPr="00A44E03">
          <w:rPr>
            <w:noProof/>
            <w:webHidden/>
          </w:rPr>
        </w:r>
        <w:r w:rsidR="00A44E03" w:rsidRPr="00A44E03">
          <w:rPr>
            <w:noProof/>
            <w:webHidden/>
          </w:rPr>
          <w:fldChar w:fldCharType="separate"/>
        </w:r>
        <w:r w:rsidR="004A4A88">
          <w:rPr>
            <w:noProof/>
            <w:webHidden/>
          </w:rPr>
          <w:t>67</w:t>
        </w:r>
        <w:r w:rsidR="00A44E03" w:rsidRPr="00A44E03">
          <w:rPr>
            <w:noProof/>
            <w:webHidden/>
          </w:rPr>
          <w:fldChar w:fldCharType="end"/>
        </w:r>
      </w:hyperlink>
    </w:p>
    <w:p w14:paraId="34457C9E" w14:textId="47DDB6F2"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894" w:history="1">
        <w:r w:rsidR="00A44E03" w:rsidRPr="00A44E03">
          <w:rPr>
            <w:rStyle w:val="Hyperlink"/>
            <w:rFonts w:cs="Arial"/>
            <w:noProof/>
          </w:rPr>
          <w:t>Quadro 5: Resumo dos resultados para os modelos ROA (4.1) e ROE (4.2)</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_Toc509960894 \h </w:instrText>
        </w:r>
        <w:r w:rsidR="00A44E03" w:rsidRPr="00A44E03">
          <w:rPr>
            <w:noProof/>
            <w:webHidden/>
          </w:rPr>
        </w:r>
        <w:r w:rsidR="00A44E03" w:rsidRPr="00A44E03">
          <w:rPr>
            <w:noProof/>
            <w:webHidden/>
          </w:rPr>
          <w:fldChar w:fldCharType="separate"/>
        </w:r>
        <w:r w:rsidR="004A4A88">
          <w:rPr>
            <w:noProof/>
            <w:webHidden/>
          </w:rPr>
          <w:t>87</w:t>
        </w:r>
        <w:r w:rsidR="00A44E03" w:rsidRPr="00A44E03">
          <w:rPr>
            <w:noProof/>
            <w:webHidden/>
          </w:rPr>
          <w:fldChar w:fldCharType="end"/>
        </w:r>
      </w:hyperlink>
    </w:p>
    <w:p w14:paraId="68CA8975" w14:textId="038FB6B0"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895" w:history="1">
        <w:r w:rsidR="00A44E03" w:rsidRPr="00A44E03">
          <w:rPr>
            <w:rStyle w:val="Hyperlink"/>
            <w:rFonts w:cs="Arial"/>
            <w:noProof/>
          </w:rPr>
          <w:t>Quadro 6: Relação de bancos</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_Toc509960895 \h </w:instrText>
        </w:r>
        <w:r w:rsidR="00A44E03" w:rsidRPr="00A44E03">
          <w:rPr>
            <w:noProof/>
            <w:webHidden/>
          </w:rPr>
        </w:r>
        <w:r w:rsidR="00A44E03" w:rsidRPr="00A44E03">
          <w:rPr>
            <w:noProof/>
            <w:webHidden/>
          </w:rPr>
          <w:fldChar w:fldCharType="separate"/>
        </w:r>
        <w:r w:rsidR="004A4A88">
          <w:rPr>
            <w:noProof/>
            <w:webHidden/>
          </w:rPr>
          <w:t>99</w:t>
        </w:r>
        <w:r w:rsidR="00A44E03" w:rsidRPr="00A44E03">
          <w:rPr>
            <w:noProof/>
            <w:webHidden/>
          </w:rPr>
          <w:fldChar w:fldCharType="end"/>
        </w:r>
      </w:hyperlink>
    </w:p>
    <w:p w14:paraId="312327F7" w14:textId="6BF7723E" w:rsidR="00355087" w:rsidRDefault="00060789" w:rsidP="00355087">
      <w:pPr>
        <w:spacing w:before="120"/>
        <w:rPr>
          <w:rFonts w:ascii="Arial" w:hAnsi="Arial" w:cs="Times New Roman"/>
          <w:b/>
        </w:rPr>
      </w:pPr>
      <w:r w:rsidRPr="00A44E03">
        <w:rPr>
          <w:rFonts w:ascii="Arial" w:hAnsi="Arial" w:cs="Times New Roman"/>
        </w:rPr>
        <w:fldChar w:fldCharType="end"/>
      </w:r>
      <w:r w:rsidR="00355087">
        <w:rPr>
          <w:rFonts w:ascii="Arial" w:hAnsi="Arial" w:cs="Times New Roman"/>
          <w:b/>
        </w:rPr>
        <w:br w:type="page"/>
      </w:r>
    </w:p>
    <w:p w14:paraId="09B52BDD" w14:textId="397812B7" w:rsidR="006877E7" w:rsidRPr="00B14BDA" w:rsidRDefault="006877E7" w:rsidP="006877E7">
      <w:pPr>
        <w:jc w:val="center"/>
        <w:rPr>
          <w:rFonts w:ascii="Arial" w:hAnsi="Arial"/>
          <w:b/>
        </w:rPr>
      </w:pPr>
      <w:r>
        <w:rPr>
          <w:rFonts w:ascii="Arial" w:hAnsi="Arial"/>
          <w:b/>
        </w:rPr>
        <w:lastRenderedPageBreak/>
        <w:t>Lista de Tabelas</w:t>
      </w:r>
    </w:p>
    <w:p w14:paraId="6B7C5295" w14:textId="77777777" w:rsidR="006877E7" w:rsidRDefault="006877E7">
      <w:pPr>
        <w:rPr>
          <w:rFonts w:ascii="Arial" w:hAnsi="Arial" w:cs="Times New Roman"/>
          <w:b/>
        </w:rPr>
      </w:pPr>
    </w:p>
    <w:p w14:paraId="40C37DFE" w14:textId="6B11B960" w:rsidR="00A44E03" w:rsidRPr="00A44E03" w:rsidRDefault="00060789">
      <w:pPr>
        <w:pStyle w:val="ndicedeilustraes"/>
        <w:tabs>
          <w:tab w:val="right" w:leader="dot" w:pos="9203"/>
        </w:tabs>
        <w:rPr>
          <w:rFonts w:asciiTheme="minorHAnsi" w:hAnsiTheme="minorHAnsi"/>
          <w:noProof/>
          <w:sz w:val="22"/>
          <w:szCs w:val="22"/>
          <w:lang w:eastAsia="pt-BR"/>
        </w:rPr>
      </w:pPr>
      <w:r w:rsidRPr="00A44E03">
        <w:rPr>
          <w:rFonts w:cs="Times New Roman"/>
        </w:rPr>
        <w:fldChar w:fldCharType="begin"/>
      </w:r>
      <w:r w:rsidRPr="00A44E03">
        <w:rPr>
          <w:rFonts w:cs="Times New Roman"/>
        </w:rPr>
        <w:instrText xml:space="preserve"> TOC \h \z \c "Tabela" </w:instrText>
      </w:r>
      <w:r w:rsidRPr="00A44E03">
        <w:rPr>
          <w:rFonts w:cs="Times New Roman"/>
        </w:rPr>
        <w:fldChar w:fldCharType="separate"/>
      </w:r>
      <w:hyperlink w:anchor="_Toc509960908" w:history="1">
        <w:r w:rsidR="00A44E03" w:rsidRPr="00A44E03">
          <w:rPr>
            <w:rStyle w:val="Hyperlink"/>
            <w:rFonts w:cs="Arial"/>
            <w:noProof/>
          </w:rPr>
          <w:t>Tabela 1: Estatísticas descritivas das variáveis da pesquisa</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_Toc509960908 \h </w:instrText>
        </w:r>
        <w:r w:rsidR="00A44E03" w:rsidRPr="00A44E03">
          <w:rPr>
            <w:noProof/>
            <w:webHidden/>
          </w:rPr>
        </w:r>
        <w:r w:rsidR="00A44E03" w:rsidRPr="00A44E03">
          <w:rPr>
            <w:noProof/>
            <w:webHidden/>
          </w:rPr>
          <w:fldChar w:fldCharType="separate"/>
        </w:r>
        <w:r w:rsidR="004A4A88">
          <w:rPr>
            <w:noProof/>
            <w:webHidden/>
          </w:rPr>
          <w:t>68</w:t>
        </w:r>
        <w:r w:rsidR="00A44E03" w:rsidRPr="00A44E03">
          <w:rPr>
            <w:noProof/>
            <w:webHidden/>
          </w:rPr>
          <w:fldChar w:fldCharType="end"/>
        </w:r>
      </w:hyperlink>
    </w:p>
    <w:p w14:paraId="26C5536A" w14:textId="527C44B1"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909" w:history="1">
        <w:r w:rsidR="00A44E03" w:rsidRPr="00A44E03">
          <w:rPr>
            <w:rStyle w:val="Hyperlink"/>
            <w:rFonts w:cs="Arial"/>
            <w:noProof/>
          </w:rPr>
          <w:t>Tabela 2: Análise univariada e matriz de correlação do modelo ROA (3.1)</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_Toc509960909 \h </w:instrText>
        </w:r>
        <w:r w:rsidR="00A44E03" w:rsidRPr="00A44E03">
          <w:rPr>
            <w:noProof/>
            <w:webHidden/>
          </w:rPr>
        </w:r>
        <w:r w:rsidR="00A44E03" w:rsidRPr="00A44E03">
          <w:rPr>
            <w:noProof/>
            <w:webHidden/>
          </w:rPr>
          <w:fldChar w:fldCharType="separate"/>
        </w:r>
        <w:r w:rsidR="004A4A88">
          <w:rPr>
            <w:noProof/>
            <w:webHidden/>
          </w:rPr>
          <w:t>75</w:t>
        </w:r>
        <w:r w:rsidR="00A44E03" w:rsidRPr="00A44E03">
          <w:rPr>
            <w:noProof/>
            <w:webHidden/>
          </w:rPr>
          <w:fldChar w:fldCharType="end"/>
        </w:r>
      </w:hyperlink>
    </w:p>
    <w:p w14:paraId="7B1DD0B0" w14:textId="5000015E"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910" w:history="1">
        <w:r w:rsidR="00A44E03" w:rsidRPr="00A44E03">
          <w:rPr>
            <w:rStyle w:val="Hyperlink"/>
            <w:rFonts w:cs="Arial"/>
            <w:noProof/>
          </w:rPr>
          <w:t>Tabela 3: Análise univariada e matriz de correlação do modelo ROE (3.2)</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_Toc509960910 \h </w:instrText>
        </w:r>
        <w:r w:rsidR="00A44E03" w:rsidRPr="00A44E03">
          <w:rPr>
            <w:noProof/>
            <w:webHidden/>
          </w:rPr>
        </w:r>
        <w:r w:rsidR="00A44E03" w:rsidRPr="00A44E03">
          <w:rPr>
            <w:noProof/>
            <w:webHidden/>
          </w:rPr>
          <w:fldChar w:fldCharType="separate"/>
        </w:r>
        <w:r w:rsidR="004A4A88">
          <w:rPr>
            <w:noProof/>
            <w:webHidden/>
          </w:rPr>
          <w:t>76</w:t>
        </w:r>
        <w:r w:rsidR="00A44E03" w:rsidRPr="00A44E03">
          <w:rPr>
            <w:noProof/>
            <w:webHidden/>
          </w:rPr>
          <w:fldChar w:fldCharType="end"/>
        </w:r>
      </w:hyperlink>
    </w:p>
    <w:p w14:paraId="41DBDF35" w14:textId="16BB6C92"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911" w:history="1">
        <w:r w:rsidR="00A44E03" w:rsidRPr="00A44E03">
          <w:rPr>
            <w:rStyle w:val="Hyperlink"/>
            <w:rFonts w:cs="Arial"/>
            <w:noProof/>
          </w:rPr>
          <w:t>Tabela 4: Teste Variance Inflation Factor (VIF)</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_Toc509960911 \h </w:instrText>
        </w:r>
        <w:r w:rsidR="00A44E03" w:rsidRPr="00A44E03">
          <w:rPr>
            <w:noProof/>
            <w:webHidden/>
          </w:rPr>
        </w:r>
        <w:r w:rsidR="00A44E03" w:rsidRPr="00A44E03">
          <w:rPr>
            <w:noProof/>
            <w:webHidden/>
          </w:rPr>
          <w:fldChar w:fldCharType="separate"/>
        </w:r>
        <w:r w:rsidR="004A4A88">
          <w:rPr>
            <w:noProof/>
            <w:webHidden/>
          </w:rPr>
          <w:t>77</w:t>
        </w:r>
        <w:r w:rsidR="00A44E03" w:rsidRPr="00A44E03">
          <w:rPr>
            <w:noProof/>
            <w:webHidden/>
          </w:rPr>
          <w:fldChar w:fldCharType="end"/>
        </w:r>
      </w:hyperlink>
    </w:p>
    <w:p w14:paraId="2B0EC40E" w14:textId="2AA9CFB7"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912" w:history="1">
        <w:r w:rsidR="00A44E03" w:rsidRPr="00A44E03">
          <w:rPr>
            <w:rStyle w:val="Hyperlink"/>
            <w:rFonts w:cs="Arial"/>
            <w:noProof/>
          </w:rPr>
          <w:t>Tabela 5: Estatísticas do teste de Chow para os modelos ROA (3.1) e ROE (3.2)</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_Toc509960912 \h </w:instrText>
        </w:r>
        <w:r w:rsidR="00A44E03" w:rsidRPr="00A44E03">
          <w:rPr>
            <w:noProof/>
            <w:webHidden/>
          </w:rPr>
        </w:r>
        <w:r w:rsidR="00A44E03" w:rsidRPr="00A44E03">
          <w:rPr>
            <w:noProof/>
            <w:webHidden/>
          </w:rPr>
          <w:fldChar w:fldCharType="separate"/>
        </w:r>
        <w:r w:rsidR="004A4A88">
          <w:rPr>
            <w:noProof/>
            <w:webHidden/>
          </w:rPr>
          <w:t>77</w:t>
        </w:r>
        <w:r w:rsidR="00A44E03" w:rsidRPr="00A44E03">
          <w:rPr>
            <w:noProof/>
            <w:webHidden/>
          </w:rPr>
          <w:fldChar w:fldCharType="end"/>
        </w:r>
      </w:hyperlink>
    </w:p>
    <w:p w14:paraId="708411B8" w14:textId="4B0C5724"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913" w:history="1">
        <w:r w:rsidR="00A44E03" w:rsidRPr="00A44E03">
          <w:rPr>
            <w:rStyle w:val="Hyperlink"/>
            <w:rFonts w:cs="Arial"/>
            <w:noProof/>
          </w:rPr>
          <w:t>Tabela 6: Estatísticas do teste de Breusch-Pagan para os modelos ROA (4.1) e ROE (4.2)</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_Toc509960913 \h </w:instrText>
        </w:r>
        <w:r w:rsidR="00A44E03" w:rsidRPr="00A44E03">
          <w:rPr>
            <w:noProof/>
            <w:webHidden/>
          </w:rPr>
        </w:r>
        <w:r w:rsidR="00A44E03" w:rsidRPr="00A44E03">
          <w:rPr>
            <w:noProof/>
            <w:webHidden/>
          </w:rPr>
          <w:fldChar w:fldCharType="separate"/>
        </w:r>
        <w:r w:rsidR="004A4A88">
          <w:rPr>
            <w:noProof/>
            <w:webHidden/>
          </w:rPr>
          <w:t>78</w:t>
        </w:r>
        <w:r w:rsidR="00A44E03" w:rsidRPr="00A44E03">
          <w:rPr>
            <w:noProof/>
            <w:webHidden/>
          </w:rPr>
          <w:fldChar w:fldCharType="end"/>
        </w:r>
      </w:hyperlink>
    </w:p>
    <w:p w14:paraId="15A8A85F" w14:textId="5C7E92C9"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914" w:history="1">
        <w:r w:rsidR="00A44E03" w:rsidRPr="00A44E03">
          <w:rPr>
            <w:rStyle w:val="Hyperlink"/>
            <w:rFonts w:cs="Arial"/>
            <w:noProof/>
          </w:rPr>
          <w:t>Tabela 7: Estatísticas do Teste de Hausman para os modelos ROA (4.1) e ROE (4.2)</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_Toc509960914 \h </w:instrText>
        </w:r>
        <w:r w:rsidR="00A44E03" w:rsidRPr="00A44E03">
          <w:rPr>
            <w:noProof/>
            <w:webHidden/>
          </w:rPr>
        </w:r>
        <w:r w:rsidR="00A44E03" w:rsidRPr="00A44E03">
          <w:rPr>
            <w:noProof/>
            <w:webHidden/>
          </w:rPr>
          <w:fldChar w:fldCharType="separate"/>
        </w:r>
        <w:r w:rsidR="004A4A88">
          <w:rPr>
            <w:noProof/>
            <w:webHidden/>
          </w:rPr>
          <w:t>79</w:t>
        </w:r>
        <w:r w:rsidR="00A44E03" w:rsidRPr="00A44E03">
          <w:rPr>
            <w:noProof/>
            <w:webHidden/>
          </w:rPr>
          <w:fldChar w:fldCharType="end"/>
        </w:r>
      </w:hyperlink>
    </w:p>
    <w:p w14:paraId="025006FA" w14:textId="7DB8CDAE"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915" w:history="1">
        <w:r w:rsidR="00A44E03" w:rsidRPr="00A44E03">
          <w:rPr>
            <w:rStyle w:val="Hyperlink"/>
            <w:rFonts w:cs="Arial"/>
            <w:noProof/>
          </w:rPr>
          <w:t>Tabela 8: Estimação dos modelos para variável de desempenho ROA</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_Toc509960915 \h </w:instrText>
        </w:r>
        <w:r w:rsidR="00A44E03" w:rsidRPr="00A44E03">
          <w:rPr>
            <w:noProof/>
            <w:webHidden/>
          </w:rPr>
        </w:r>
        <w:r w:rsidR="00A44E03" w:rsidRPr="00A44E03">
          <w:rPr>
            <w:noProof/>
            <w:webHidden/>
          </w:rPr>
          <w:fldChar w:fldCharType="separate"/>
        </w:r>
        <w:r w:rsidR="004A4A88">
          <w:rPr>
            <w:noProof/>
            <w:webHidden/>
          </w:rPr>
          <w:t>81</w:t>
        </w:r>
        <w:r w:rsidR="00A44E03" w:rsidRPr="00A44E03">
          <w:rPr>
            <w:noProof/>
            <w:webHidden/>
          </w:rPr>
          <w:fldChar w:fldCharType="end"/>
        </w:r>
      </w:hyperlink>
    </w:p>
    <w:p w14:paraId="53285CB7" w14:textId="781336CE" w:rsidR="00A44E03" w:rsidRPr="00A44E03" w:rsidRDefault="00CE0186">
      <w:pPr>
        <w:pStyle w:val="ndicedeilustraes"/>
        <w:tabs>
          <w:tab w:val="right" w:leader="dot" w:pos="9203"/>
        </w:tabs>
        <w:rPr>
          <w:rFonts w:asciiTheme="minorHAnsi" w:hAnsiTheme="minorHAnsi"/>
          <w:noProof/>
          <w:sz w:val="22"/>
          <w:szCs w:val="22"/>
          <w:lang w:eastAsia="pt-BR"/>
        </w:rPr>
      </w:pPr>
      <w:hyperlink w:anchor="_Toc509960916" w:history="1">
        <w:r w:rsidR="00A44E03" w:rsidRPr="00A44E03">
          <w:rPr>
            <w:rStyle w:val="Hyperlink"/>
            <w:rFonts w:cs="Arial"/>
            <w:noProof/>
          </w:rPr>
          <w:t>Tabela 9: Estimação dos modelos para variável de desempenho ROE</w:t>
        </w:r>
        <w:r w:rsidR="00A44E03" w:rsidRPr="00A44E03">
          <w:rPr>
            <w:noProof/>
            <w:webHidden/>
          </w:rPr>
          <w:tab/>
        </w:r>
        <w:r w:rsidR="00A44E03" w:rsidRPr="00A44E03">
          <w:rPr>
            <w:noProof/>
            <w:webHidden/>
          </w:rPr>
          <w:fldChar w:fldCharType="begin"/>
        </w:r>
        <w:r w:rsidR="00A44E03" w:rsidRPr="00A44E03">
          <w:rPr>
            <w:noProof/>
            <w:webHidden/>
          </w:rPr>
          <w:instrText xml:space="preserve"> PAGEREF _Toc509960916 \h </w:instrText>
        </w:r>
        <w:r w:rsidR="00A44E03" w:rsidRPr="00A44E03">
          <w:rPr>
            <w:noProof/>
            <w:webHidden/>
          </w:rPr>
        </w:r>
        <w:r w:rsidR="00A44E03" w:rsidRPr="00A44E03">
          <w:rPr>
            <w:noProof/>
            <w:webHidden/>
          </w:rPr>
          <w:fldChar w:fldCharType="separate"/>
        </w:r>
        <w:r w:rsidR="004A4A88">
          <w:rPr>
            <w:noProof/>
            <w:webHidden/>
          </w:rPr>
          <w:t>84</w:t>
        </w:r>
        <w:r w:rsidR="00A44E03" w:rsidRPr="00A44E03">
          <w:rPr>
            <w:noProof/>
            <w:webHidden/>
          </w:rPr>
          <w:fldChar w:fldCharType="end"/>
        </w:r>
      </w:hyperlink>
    </w:p>
    <w:p w14:paraId="547E20DE" w14:textId="3982F954" w:rsidR="00355087" w:rsidRDefault="00060789" w:rsidP="00355087">
      <w:pPr>
        <w:spacing w:after="120"/>
        <w:rPr>
          <w:rFonts w:ascii="Arial" w:hAnsi="Arial" w:cs="Times New Roman"/>
          <w:b/>
        </w:rPr>
      </w:pPr>
      <w:r w:rsidRPr="00A44E03">
        <w:rPr>
          <w:rFonts w:ascii="Arial" w:hAnsi="Arial" w:cs="Times New Roman"/>
        </w:rPr>
        <w:fldChar w:fldCharType="end"/>
      </w:r>
      <w:r w:rsidR="00355087">
        <w:rPr>
          <w:rFonts w:ascii="Arial" w:hAnsi="Arial" w:cs="Times New Roman"/>
          <w:b/>
        </w:rPr>
        <w:br w:type="page"/>
      </w:r>
    </w:p>
    <w:p w14:paraId="3C485FA6" w14:textId="65F0F004" w:rsidR="00D840C6" w:rsidRDefault="00D840C6" w:rsidP="00D840C6">
      <w:pPr>
        <w:jc w:val="center"/>
        <w:rPr>
          <w:rFonts w:ascii="Arial" w:hAnsi="Arial"/>
          <w:b/>
        </w:rPr>
      </w:pPr>
      <w:r>
        <w:rPr>
          <w:rFonts w:ascii="Arial" w:hAnsi="Arial"/>
          <w:b/>
        </w:rPr>
        <w:lastRenderedPageBreak/>
        <w:t>Lista de Gráficos</w:t>
      </w:r>
    </w:p>
    <w:p w14:paraId="1F89DD3E" w14:textId="5FC13BFB" w:rsidR="00D840C6" w:rsidRDefault="00D840C6" w:rsidP="00D840C6">
      <w:pPr>
        <w:jc w:val="center"/>
        <w:rPr>
          <w:rFonts w:ascii="Arial" w:hAnsi="Arial"/>
          <w:b/>
        </w:rPr>
      </w:pPr>
    </w:p>
    <w:p w14:paraId="2D727AD3" w14:textId="4769E20E" w:rsidR="0036234E" w:rsidRPr="00355087" w:rsidRDefault="00060789">
      <w:pPr>
        <w:pStyle w:val="ndicedeilustraes"/>
        <w:tabs>
          <w:tab w:val="right" w:leader="dot" w:pos="9203"/>
        </w:tabs>
        <w:rPr>
          <w:rFonts w:asciiTheme="minorHAnsi" w:hAnsiTheme="minorHAnsi"/>
          <w:noProof/>
          <w:sz w:val="22"/>
          <w:szCs w:val="22"/>
          <w:lang w:eastAsia="pt-BR"/>
        </w:rPr>
      </w:pPr>
      <w:r w:rsidRPr="00355087">
        <w:rPr>
          <w:caps/>
          <w:sz w:val="20"/>
        </w:rPr>
        <w:fldChar w:fldCharType="begin"/>
      </w:r>
      <w:r w:rsidRPr="00355087">
        <w:rPr>
          <w:caps/>
          <w:sz w:val="20"/>
        </w:rPr>
        <w:instrText xml:space="preserve"> TOC \h \z \c "Gráfico" </w:instrText>
      </w:r>
      <w:r w:rsidRPr="00355087">
        <w:rPr>
          <w:caps/>
          <w:sz w:val="20"/>
        </w:rPr>
        <w:fldChar w:fldCharType="separate"/>
      </w:r>
      <w:hyperlink w:anchor="_Toc516820032" w:history="1">
        <w:r w:rsidR="0036234E" w:rsidRPr="00355087">
          <w:rPr>
            <w:rStyle w:val="Hyperlink"/>
            <w:rFonts w:cs="Arial"/>
            <w:noProof/>
          </w:rPr>
          <w:t>Gráfico 1: Variação média dos conselheiros externos (CE)</w:t>
        </w:r>
        <w:r w:rsidR="0036234E" w:rsidRPr="00355087">
          <w:rPr>
            <w:noProof/>
            <w:webHidden/>
          </w:rPr>
          <w:tab/>
        </w:r>
        <w:r w:rsidR="0036234E" w:rsidRPr="00355087">
          <w:rPr>
            <w:noProof/>
            <w:webHidden/>
          </w:rPr>
          <w:fldChar w:fldCharType="begin"/>
        </w:r>
        <w:r w:rsidR="0036234E" w:rsidRPr="00355087">
          <w:rPr>
            <w:noProof/>
            <w:webHidden/>
          </w:rPr>
          <w:instrText xml:space="preserve"> PAGEREF _Toc516820032 \h </w:instrText>
        </w:r>
        <w:r w:rsidR="0036234E" w:rsidRPr="00355087">
          <w:rPr>
            <w:noProof/>
            <w:webHidden/>
          </w:rPr>
        </w:r>
        <w:r w:rsidR="0036234E" w:rsidRPr="00355087">
          <w:rPr>
            <w:noProof/>
            <w:webHidden/>
          </w:rPr>
          <w:fldChar w:fldCharType="separate"/>
        </w:r>
        <w:r w:rsidR="004A4A88">
          <w:rPr>
            <w:noProof/>
            <w:webHidden/>
          </w:rPr>
          <w:t>70</w:t>
        </w:r>
        <w:r w:rsidR="0036234E" w:rsidRPr="00355087">
          <w:rPr>
            <w:noProof/>
            <w:webHidden/>
          </w:rPr>
          <w:fldChar w:fldCharType="end"/>
        </w:r>
      </w:hyperlink>
    </w:p>
    <w:p w14:paraId="1BDEB597" w14:textId="5946A746" w:rsidR="0036234E" w:rsidRPr="00355087" w:rsidRDefault="00CE0186">
      <w:pPr>
        <w:pStyle w:val="ndicedeilustraes"/>
        <w:tabs>
          <w:tab w:val="right" w:leader="dot" w:pos="9203"/>
        </w:tabs>
        <w:rPr>
          <w:rFonts w:asciiTheme="minorHAnsi" w:hAnsiTheme="minorHAnsi"/>
          <w:noProof/>
          <w:sz w:val="22"/>
          <w:szCs w:val="22"/>
          <w:lang w:eastAsia="pt-BR"/>
        </w:rPr>
      </w:pPr>
      <w:hyperlink w:anchor="_Toc516820033" w:history="1">
        <w:r w:rsidR="0036234E" w:rsidRPr="00355087">
          <w:rPr>
            <w:rStyle w:val="Hyperlink"/>
            <w:rFonts w:cs="Arial"/>
            <w:noProof/>
          </w:rPr>
          <w:t>Gráfico 2: Variação média dos conselheiros independentes (CI)</w:t>
        </w:r>
        <w:r w:rsidR="0036234E" w:rsidRPr="00355087">
          <w:rPr>
            <w:noProof/>
            <w:webHidden/>
          </w:rPr>
          <w:tab/>
        </w:r>
        <w:r w:rsidR="0036234E" w:rsidRPr="00355087">
          <w:rPr>
            <w:noProof/>
            <w:webHidden/>
          </w:rPr>
          <w:fldChar w:fldCharType="begin"/>
        </w:r>
        <w:r w:rsidR="0036234E" w:rsidRPr="00355087">
          <w:rPr>
            <w:noProof/>
            <w:webHidden/>
          </w:rPr>
          <w:instrText xml:space="preserve"> PAGEREF _Toc516820033 \h </w:instrText>
        </w:r>
        <w:r w:rsidR="0036234E" w:rsidRPr="00355087">
          <w:rPr>
            <w:noProof/>
            <w:webHidden/>
          </w:rPr>
        </w:r>
        <w:r w:rsidR="0036234E" w:rsidRPr="00355087">
          <w:rPr>
            <w:noProof/>
            <w:webHidden/>
          </w:rPr>
          <w:fldChar w:fldCharType="separate"/>
        </w:r>
        <w:r w:rsidR="004A4A88">
          <w:rPr>
            <w:noProof/>
            <w:webHidden/>
          </w:rPr>
          <w:t>71</w:t>
        </w:r>
        <w:r w:rsidR="0036234E" w:rsidRPr="00355087">
          <w:rPr>
            <w:noProof/>
            <w:webHidden/>
          </w:rPr>
          <w:fldChar w:fldCharType="end"/>
        </w:r>
      </w:hyperlink>
    </w:p>
    <w:p w14:paraId="49E91987" w14:textId="67FC498F" w:rsidR="0036234E" w:rsidRPr="00355087" w:rsidRDefault="00CE0186">
      <w:pPr>
        <w:pStyle w:val="ndicedeilustraes"/>
        <w:tabs>
          <w:tab w:val="right" w:leader="dot" w:pos="9203"/>
        </w:tabs>
        <w:rPr>
          <w:rFonts w:asciiTheme="minorHAnsi" w:hAnsiTheme="minorHAnsi"/>
          <w:noProof/>
          <w:sz w:val="22"/>
          <w:szCs w:val="22"/>
          <w:lang w:eastAsia="pt-BR"/>
        </w:rPr>
      </w:pPr>
      <w:hyperlink w:anchor="_Toc516820034" w:history="1">
        <w:r w:rsidR="0036234E" w:rsidRPr="00355087">
          <w:rPr>
            <w:rStyle w:val="Hyperlink"/>
            <w:rFonts w:cs="Arial"/>
            <w:noProof/>
          </w:rPr>
          <w:t>Gráfico 3: Participação média de mulheres nos conselhos (CM)</w:t>
        </w:r>
        <w:r w:rsidR="0036234E" w:rsidRPr="00355087">
          <w:rPr>
            <w:noProof/>
            <w:webHidden/>
          </w:rPr>
          <w:tab/>
        </w:r>
        <w:r w:rsidR="0036234E" w:rsidRPr="00355087">
          <w:rPr>
            <w:noProof/>
            <w:webHidden/>
          </w:rPr>
          <w:fldChar w:fldCharType="begin"/>
        </w:r>
        <w:r w:rsidR="0036234E" w:rsidRPr="00355087">
          <w:rPr>
            <w:noProof/>
            <w:webHidden/>
          </w:rPr>
          <w:instrText xml:space="preserve"> PAGEREF _Toc516820034 \h </w:instrText>
        </w:r>
        <w:r w:rsidR="0036234E" w:rsidRPr="00355087">
          <w:rPr>
            <w:noProof/>
            <w:webHidden/>
          </w:rPr>
        </w:r>
        <w:r w:rsidR="0036234E" w:rsidRPr="00355087">
          <w:rPr>
            <w:noProof/>
            <w:webHidden/>
          </w:rPr>
          <w:fldChar w:fldCharType="separate"/>
        </w:r>
        <w:r w:rsidR="004A4A88">
          <w:rPr>
            <w:noProof/>
            <w:webHidden/>
          </w:rPr>
          <w:t>72</w:t>
        </w:r>
        <w:r w:rsidR="0036234E" w:rsidRPr="00355087">
          <w:rPr>
            <w:noProof/>
            <w:webHidden/>
          </w:rPr>
          <w:fldChar w:fldCharType="end"/>
        </w:r>
      </w:hyperlink>
    </w:p>
    <w:p w14:paraId="0E852850" w14:textId="33C9FE06" w:rsidR="0036234E" w:rsidRPr="00355087" w:rsidRDefault="00CE0186">
      <w:pPr>
        <w:pStyle w:val="ndicedeilustraes"/>
        <w:tabs>
          <w:tab w:val="right" w:leader="dot" w:pos="9203"/>
        </w:tabs>
        <w:rPr>
          <w:rFonts w:asciiTheme="minorHAnsi" w:hAnsiTheme="minorHAnsi"/>
          <w:noProof/>
          <w:sz w:val="22"/>
          <w:szCs w:val="22"/>
          <w:lang w:eastAsia="pt-BR"/>
        </w:rPr>
      </w:pPr>
      <w:hyperlink w:anchor="_Toc516820035" w:history="1">
        <w:r w:rsidR="0036234E" w:rsidRPr="00355087">
          <w:rPr>
            <w:rStyle w:val="Hyperlink"/>
            <w:rFonts w:cs="Arial"/>
            <w:noProof/>
          </w:rPr>
          <w:t>Gráfico 4: Variação da idade média dos conselhos (MIC)</w:t>
        </w:r>
        <w:r w:rsidR="0036234E" w:rsidRPr="00355087">
          <w:rPr>
            <w:noProof/>
            <w:webHidden/>
          </w:rPr>
          <w:tab/>
        </w:r>
        <w:r w:rsidR="0036234E" w:rsidRPr="00355087">
          <w:rPr>
            <w:noProof/>
            <w:webHidden/>
          </w:rPr>
          <w:fldChar w:fldCharType="begin"/>
        </w:r>
        <w:r w:rsidR="0036234E" w:rsidRPr="00355087">
          <w:rPr>
            <w:noProof/>
            <w:webHidden/>
          </w:rPr>
          <w:instrText xml:space="preserve"> PAGEREF _Toc516820035 \h </w:instrText>
        </w:r>
        <w:r w:rsidR="0036234E" w:rsidRPr="00355087">
          <w:rPr>
            <w:noProof/>
            <w:webHidden/>
          </w:rPr>
        </w:r>
        <w:r w:rsidR="0036234E" w:rsidRPr="00355087">
          <w:rPr>
            <w:noProof/>
            <w:webHidden/>
          </w:rPr>
          <w:fldChar w:fldCharType="separate"/>
        </w:r>
        <w:r w:rsidR="004A4A88">
          <w:rPr>
            <w:noProof/>
            <w:webHidden/>
          </w:rPr>
          <w:t>73</w:t>
        </w:r>
        <w:r w:rsidR="0036234E" w:rsidRPr="00355087">
          <w:rPr>
            <w:noProof/>
            <w:webHidden/>
          </w:rPr>
          <w:fldChar w:fldCharType="end"/>
        </w:r>
      </w:hyperlink>
    </w:p>
    <w:p w14:paraId="2568377E" w14:textId="79B3BB4C" w:rsidR="0036234E" w:rsidRPr="00355087" w:rsidRDefault="00CE0186">
      <w:pPr>
        <w:pStyle w:val="ndicedeilustraes"/>
        <w:tabs>
          <w:tab w:val="right" w:leader="dot" w:pos="9203"/>
        </w:tabs>
        <w:rPr>
          <w:rFonts w:asciiTheme="minorHAnsi" w:hAnsiTheme="minorHAnsi"/>
          <w:noProof/>
          <w:sz w:val="22"/>
          <w:szCs w:val="22"/>
          <w:lang w:eastAsia="pt-BR"/>
        </w:rPr>
      </w:pPr>
      <w:hyperlink w:anchor="_Toc516820036" w:history="1">
        <w:r w:rsidR="0036234E" w:rsidRPr="00355087">
          <w:rPr>
            <w:rStyle w:val="Hyperlink"/>
            <w:rFonts w:cs="Arial"/>
            <w:noProof/>
          </w:rPr>
          <w:t>Gráfico 5: Média de reuniões do conselho (NRB)</w:t>
        </w:r>
        <w:r w:rsidR="0036234E" w:rsidRPr="00355087">
          <w:rPr>
            <w:noProof/>
            <w:webHidden/>
          </w:rPr>
          <w:tab/>
        </w:r>
        <w:r w:rsidR="0036234E" w:rsidRPr="00355087">
          <w:rPr>
            <w:noProof/>
            <w:webHidden/>
          </w:rPr>
          <w:fldChar w:fldCharType="begin"/>
        </w:r>
        <w:r w:rsidR="0036234E" w:rsidRPr="00355087">
          <w:rPr>
            <w:noProof/>
            <w:webHidden/>
          </w:rPr>
          <w:instrText xml:space="preserve"> PAGEREF _Toc516820036 \h </w:instrText>
        </w:r>
        <w:r w:rsidR="0036234E" w:rsidRPr="00355087">
          <w:rPr>
            <w:noProof/>
            <w:webHidden/>
          </w:rPr>
        </w:r>
        <w:r w:rsidR="0036234E" w:rsidRPr="00355087">
          <w:rPr>
            <w:noProof/>
            <w:webHidden/>
          </w:rPr>
          <w:fldChar w:fldCharType="separate"/>
        </w:r>
        <w:r w:rsidR="004A4A88">
          <w:rPr>
            <w:noProof/>
            <w:webHidden/>
          </w:rPr>
          <w:t>74</w:t>
        </w:r>
        <w:r w:rsidR="0036234E" w:rsidRPr="00355087">
          <w:rPr>
            <w:noProof/>
            <w:webHidden/>
          </w:rPr>
          <w:fldChar w:fldCharType="end"/>
        </w:r>
      </w:hyperlink>
    </w:p>
    <w:p w14:paraId="03E5D338" w14:textId="4D750059" w:rsidR="00355087" w:rsidRDefault="00060789" w:rsidP="00355087">
      <w:pPr>
        <w:pStyle w:val="ndicedeilustraes"/>
        <w:tabs>
          <w:tab w:val="right" w:leader="dot" w:pos="9203"/>
        </w:tabs>
        <w:rPr>
          <w:b/>
        </w:rPr>
      </w:pPr>
      <w:r w:rsidRPr="00355087">
        <w:rPr>
          <w:caps/>
          <w:sz w:val="20"/>
        </w:rPr>
        <w:fldChar w:fldCharType="end"/>
      </w:r>
      <w:r w:rsidR="00355087">
        <w:rPr>
          <w:b/>
        </w:rPr>
        <w:br w:type="page"/>
      </w:r>
    </w:p>
    <w:p w14:paraId="50EFF9DE" w14:textId="77777777" w:rsidR="00D85844" w:rsidRPr="00060789" w:rsidRDefault="00D85844" w:rsidP="00060789">
      <w:pPr>
        <w:spacing w:before="120" w:after="120" w:line="360" w:lineRule="auto"/>
        <w:jc w:val="center"/>
        <w:outlineLvl w:val="0"/>
        <w:rPr>
          <w:rFonts w:ascii="Arial" w:hAnsi="Arial" w:cs="Arial"/>
          <w:b/>
          <w:i/>
        </w:rPr>
      </w:pPr>
      <w:r w:rsidRPr="00060789">
        <w:rPr>
          <w:rFonts w:ascii="Arial" w:hAnsi="Arial" w:cs="Arial"/>
          <w:b/>
        </w:rPr>
        <w:lastRenderedPageBreak/>
        <w:t>Sumário</w:t>
      </w:r>
    </w:p>
    <w:p w14:paraId="476847B8" w14:textId="525D4FF9" w:rsidR="00A44E03" w:rsidRPr="009B11E6" w:rsidRDefault="00874002" w:rsidP="00491A7A">
      <w:pPr>
        <w:pStyle w:val="Sumrio1"/>
        <w:ind w:left="993" w:hanging="993"/>
        <w:rPr>
          <w:noProof/>
          <w:sz w:val="22"/>
          <w:szCs w:val="22"/>
          <w:lang w:eastAsia="pt-BR"/>
        </w:rPr>
      </w:pPr>
      <w:r w:rsidRPr="009B11E6">
        <w:rPr>
          <w:rFonts w:ascii="Arial" w:hAnsi="Arial" w:cs="Arial"/>
          <w:b w:val="0"/>
        </w:rPr>
        <w:fldChar w:fldCharType="begin"/>
      </w:r>
      <w:r w:rsidRPr="009B11E6">
        <w:rPr>
          <w:rFonts w:ascii="Arial" w:hAnsi="Arial" w:cs="Arial"/>
          <w:b w:val="0"/>
        </w:rPr>
        <w:instrText xml:space="preserve"> TOC \t "1;1;2;1;3;1;4;1;Referencias;1" </w:instrText>
      </w:r>
      <w:r w:rsidRPr="009B11E6">
        <w:rPr>
          <w:rFonts w:ascii="Arial" w:hAnsi="Arial" w:cs="Arial"/>
          <w:b w:val="0"/>
        </w:rPr>
        <w:fldChar w:fldCharType="separate"/>
      </w:r>
      <w:r w:rsidR="00A44E03" w:rsidRPr="009B11E6">
        <w:rPr>
          <w:noProof/>
        </w:rPr>
        <w:t xml:space="preserve">1 </w:t>
      </w:r>
      <w:r w:rsidR="00491A7A">
        <w:rPr>
          <w:noProof/>
        </w:rPr>
        <w:tab/>
      </w:r>
      <w:r w:rsidR="00A44E03" w:rsidRPr="009B11E6">
        <w:rPr>
          <w:noProof/>
        </w:rPr>
        <w:t>INTRODUÇÃO</w:t>
      </w:r>
      <w:r w:rsidR="00A44E03" w:rsidRPr="009B11E6">
        <w:rPr>
          <w:noProof/>
        </w:rPr>
        <w:tab/>
      </w:r>
      <w:r w:rsidR="00A44E03" w:rsidRPr="009B11E6">
        <w:rPr>
          <w:noProof/>
        </w:rPr>
        <w:fldChar w:fldCharType="begin"/>
      </w:r>
      <w:r w:rsidR="00A44E03" w:rsidRPr="009B11E6">
        <w:rPr>
          <w:noProof/>
        </w:rPr>
        <w:instrText xml:space="preserve"> PAGEREF _Toc509960958 \h </w:instrText>
      </w:r>
      <w:r w:rsidR="00A44E03" w:rsidRPr="009B11E6">
        <w:rPr>
          <w:noProof/>
        </w:rPr>
      </w:r>
      <w:r w:rsidR="00A44E03" w:rsidRPr="009B11E6">
        <w:rPr>
          <w:noProof/>
        </w:rPr>
        <w:fldChar w:fldCharType="separate"/>
      </w:r>
      <w:r w:rsidR="004A4A88">
        <w:rPr>
          <w:noProof/>
        </w:rPr>
        <w:t>14</w:t>
      </w:r>
      <w:r w:rsidR="00A44E03" w:rsidRPr="009B11E6">
        <w:rPr>
          <w:noProof/>
        </w:rPr>
        <w:fldChar w:fldCharType="end"/>
      </w:r>
    </w:p>
    <w:p w14:paraId="06943391" w14:textId="6D2689A9" w:rsidR="00A44E03" w:rsidRPr="009B11E6" w:rsidRDefault="00A44E03" w:rsidP="00491A7A">
      <w:pPr>
        <w:pStyle w:val="Sumrio1"/>
        <w:ind w:left="993" w:hanging="993"/>
        <w:rPr>
          <w:b w:val="0"/>
          <w:noProof/>
          <w:sz w:val="22"/>
          <w:szCs w:val="22"/>
          <w:lang w:eastAsia="pt-BR"/>
        </w:rPr>
      </w:pPr>
      <w:r w:rsidRPr="009B11E6">
        <w:rPr>
          <w:b w:val="0"/>
          <w:noProof/>
        </w:rPr>
        <w:t xml:space="preserve">1.1 </w:t>
      </w:r>
      <w:r w:rsidR="00491A7A">
        <w:rPr>
          <w:b w:val="0"/>
          <w:noProof/>
        </w:rPr>
        <w:tab/>
      </w:r>
      <w:r w:rsidRPr="009B11E6">
        <w:rPr>
          <w:b w:val="0"/>
          <w:noProof/>
        </w:rPr>
        <w:t>PROBLEMA DE PESQUISA</w:t>
      </w:r>
      <w:r w:rsidRPr="009B11E6">
        <w:rPr>
          <w:b w:val="0"/>
          <w:noProof/>
        </w:rPr>
        <w:tab/>
      </w:r>
      <w:r w:rsidRPr="009B11E6">
        <w:rPr>
          <w:b w:val="0"/>
          <w:noProof/>
        </w:rPr>
        <w:fldChar w:fldCharType="begin"/>
      </w:r>
      <w:r w:rsidRPr="009B11E6">
        <w:rPr>
          <w:b w:val="0"/>
          <w:noProof/>
        </w:rPr>
        <w:instrText xml:space="preserve"> PAGEREF _Toc509960959 \h </w:instrText>
      </w:r>
      <w:r w:rsidRPr="009B11E6">
        <w:rPr>
          <w:b w:val="0"/>
          <w:noProof/>
        </w:rPr>
      </w:r>
      <w:r w:rsidRPr="009B11E6">
        <w:rPr>
          <w:b w:val="0"/>
          <w:noProof/>
        </w:rPr>
        <w:fldChar w:fldCharType="separate"/>
      </w:r>
      <w:r w:rsidR="004A4A88">
        <w:rPr>
          <w:b w:val="0"/>
          <w:noProof/>
        </w:rPr>
        <w:t>15</w:t>
      </w:r>
      <w:r w:rsidRPr="009B11E6">
        <w:rPr>
          <w:b w:val="0"/>
          <w:noProof/>
        </w:rPr>
        <w:fldChar w:fldCharType="end"/>
      </w:r>
    </w:p>
    <w:p w14:paraId="7E8AED5B" w14:textId="02925C52" w:rsidR="00A44E03" w:rsidRPr="009B11E6" w:rsidRDefault="00A44E03" w:rsidP="00491A7A">
      <w:pPr>
        <w:pStyle w:val="Sumrio1"/>
        <w:ind w:left="993" w:hanging="993"/>
        <w:rPr>
          <w:b w:val="0"/>
          <w:noProof/>
          <w:sz w:val="22"/>
          <w:szCs w:val="22"/>
          <w:lang w:eastAsia="pt-BR"/>
        </w:rPr>
      </w:pPr>
      <w:r w:rsidRPr="009B11E6">
        <w:rPr>
          <w:b w:val="0"/>
          <w:noProof/>
        </w:rPr>
        <w:t xml:space="preserve">1.2 </w:t>
      </w:r>
      <w:r w:rsidR="00491A7A">
        <w:rPr>
          <w:b w:val="0"/>
          <w:noProof/>
        </w:rPr>
        <w:tab/>
      </w:r>
      <w:r w:rsidRPr="009B11E6">
        <w:rPr>
          <w:b w:val="0"/>
          <w:noProof/>
        </w:rPr>
        <w:t>OBJETIVOS DO ESTUDO</w:t>
      </w:r>
      <w:r w:rsidRPr="009B11E6">
        <w:rPr>
          <w:b w:val="0"/>
          <w:noProof/>
        </w:rPr>
        <w:tab/>
      </w:r>
      <w:r w:rsidRPr="009B11E6">
        <w:rPr>
          <w:b w:val="0"/>
          <w:noProof/>
        </w:rPr>
        <w:fldChar w:fldCharType="begin"/>
      </w:r>
      <w:r w:rsidRPr="009B11E6">
        <w:rPr>
          <w:b w:val="0"/>
          <w:noProof/>
        </w:rPr>
        <w:instrText xml:space="preserve"> PAGEREF _Toc509960960 \h </w:instrText>
      </w:r>
      <w:r w:rsidRPr="009B11E6">
        <w:rPr>
          <w:b w:val="0"/>
          <w:noProof/>
        </w:rPr>
      </w:r>
      <w:r w:rsidRPr="009B11E6">
        <w:rPr>
          <w:b w:val="0"/>
          <w:noProof/>
        </w:rPr>
        <w:fldChar w:fldCharType="separate"/>
      </w:r>
      <w:r w:rsidR="004A4A88">
        <w:rPr>
          <w:b w:val="0"/>
          <w:noProof/>
        </w:rPr>
        <w:t>16</w:t>
      </w:r>
      <w:r w:rsidRPr="009B11E6">
        <w:rPr>
          <w:b w:val="0"/>
          <w:noProof/>
        </w:rPr>
        <w:fldChar w:fldCharType="end"/>
      </w:r>
    </w:p>
    <w:p w14:paraId="32C0B84A" w14:textId="5EF3EE5C" w:rsidR="00A44E03" w:rsidRPr="009B11E6" w:rsidRDefault="00A44E03" w:rsidP="00491A7A">
      <w:pPr>
        <w:pStyle w:val="Sumrio1"/>
        <w:ind w:left="993" w:hanging="993"/>
        <w:rPr>
          <w:b w:val="0"/>
          <w:noProof/>
          <w:sz w:val="22"/>
          <w:szCs w:val="22"/>
          <w:lang w:eastAsia="pt-BR"/>
        </w:rPr>
      </w:pPr>
      <w:r w:rsidRPr="009B11E6">
        <w:rPr>
          <w:b w:val="0"/>
          <w:noProof/>
        </w:rPr>
        <w:t xml:space="preserve">1.3 </w:t>
      </w:r>
      <w:r w:rsidR="00491A7A">
        <w:rPr>
          <w:b w:val="0"/>
          <w:noProof/>
        </w:rPr>
        <w:tab/>
      </w:r>
      <w:r w:rsidRPr="009B11E6">
        <w:rPr>
          <w:b w:val="0"/>
          <w:noProof/>
        </w:rPr>
        <w:t>RELEVÂNCIA E MOTIVAÇÃO PARA O ESTUDO</w:t>
      </w:r>
      <w:r w:rsidRPr="009B11E6">
        <w:rPr>
          <w:b w:val="0"/>
          <w:noProof/>
        </w:rPr>
        <w:tab/>
      </w:r>
      <w:r w:rsidRPr="009B11E6">
        <w:rPr>
          <w:b w:val="0"/>
          <w:noProof/>
        </w:rPr>
        <w:fldChar w:fldCharType="begin"/>
      </w:r>
      <w:r w:rsidRPr="009B11E6">
        <w:rPr>
          <w:b w:val="0"/>
          <w:noProof/>
        </w:rPr>
        <w:instrText xml:space="preserve"> PAGEREF _Toc509960961 \h </w:instrText>
      </w:r>
      <w:r w:rsidRPr="009B11E6">
        <w:rPr>
          <w:b w:val="0"/>
          <w:noProof/>
        </w:rPr>
      </w:r>
      <w:r w:rsidRPr="009B11E6">
        <w:rPr>
          <w:b w:val="0"/>
          <w:noProof/>
        </w:rPr>
        <w:fldChar w:fldCharType="separate"/>
      </w:r>
      <w:r w:rsidR="004A4A88">
        <w:rPr>
          <w:b w:val="0"/>
          <w:noProof/>
        </w:rPr>
        <w:t>17</w:t>
      </w:r>
      <w:r w:rsidRPr="009B11E6">
        <w:rPr>
          <w:b w:val="0"/>
          <w:noProof/>
        </w:rPr>
        <w:fldChar w:fldCharType="end"/>
      </w:r>
    </w:p>
    <w:p w14:paraId="266ACF05" w14:textId="206DF747" w:rsidR="00A44E03" w:rsidRPr="009B11E6" w:rsidRDefault="00A44E03" w:rsidP="00491A7A">
      <w:pPr>
        <w:pStyle w:val="Sumrio1"/>
        <w:ind w:left="993" w:hanging="993"/>
        <w:rPr>
          <w:noProof/>
          <w:sz w:val="22"/>
          <w:szCs w:val="22"/>
          <w:lang w:eastAsia="pt-BR"/>
        </w:rPr>
      </w:pPr>
      <w:r w:rsidRPr="009B11E6">
        <w:rPr>
          <w:noProof/>
        </w:rPr>
        <w:t xml:space="preserve">2 </w:t>
      </w:r>
      <w:r w:rsidR="00491A7A">
        <w:rPr>
          <w:noProof/>
        </w:rPr>
        <w:tab/>
      </w:r>
      <w:r w:rsidRPr="009B11E6">
        <w:rPr>
          <w:noProof/>
        </w:rPr>
        <w:t>FUNDAMENTAÇÃO TEÓRICA</w:t>
      </w:r>
      <w:r w:rsidRPr="009B11E6">
        <w:rPr>
          <w:noProof/>
        </w:rPr>
        <w:tab/>
      </w:r>
      <w:r w:rsidRPr="009B11E6">
        <w:rPr>
          <w:noProof/>
        </w:rPr>
        <w:fldChar w:fldCharType="begin"/>
      </w:r>
      <w:r w:rsidRPr="009B11E6">
        <w:rPr>
          <w:noProof/>
        </w:rPr>
        <w:instrText xml:space="preserve"> PAGEREF _Toc509960962 \h </w:instrText>
      </w:r>
      <w:r w:rsidRPr="009B11E6">
        <w:rPr>
          <w:noProof/>
        </w:rPr>
      </w:r>
      <w:r w:rsidRPr="009B11E6">
        <w:rPr>
          <w:noProof/>
        </w:rPr>
        <w:fldChar w:fldCharType="separate"/>
      </w:r>
      <w:r w:rsidR="004A4A88">
        <w:rPr>
          <w:noProof/>
        </w:rPr>
        <w:t>19</w:t>
      </w:r>
      <w:r w:rsidRPr="009B11E6">
        <w:rPr>
          <w:noProof/>
        </w:rPr>
        <w:fldChar w:fldCharType="end"/>
      </w:r>
    </w:p>
    <w:p w14:paraId="6A94A803" w14:textId="5BB16A42" w:rsidR="00A44E03" w:rsidRPr="009B11E6" w:rsidRDefault="00A44E03" w:rsidP="00491A7A">
      <w:pPr>
        <w:pStyle w:val="Sumrio1"/>
        <w:ind w:left="993" w:hanging="993"/>
        <w:rPr>
          <w:b w:val="0"/>
          <w:noProof/>
          <w:sz w:val="22"/>
          <w:szCs w:val="22"/>
          <w:lang w:eastAsia="pt-BR"/>
        </w:rPr>
      </w:pPr>
      <w:r w:rsidRPr="009B11E6">
        <w:rPr>
          <w:b w:val="0"/>
          <w:noProof/>
        </w:rPr>
        <w:t xml:space="preserve">2.1 </w:t>
      </w:r>
      <w:r w:rsidR="00491A7A">
        <w:rPr>
          <w:b w:val="0"/>
          <w:noProof/>
        </w:rPr>
        <w:tab/>
      </w:r>
      <w:r w:rsidRPr="009B11E6">
        <w:rPr>
          <w:b w:val="0"/>
          <w:noProof/>
        </w:rPr>
        <w:t>A SEPARAÇÃO DO CONTROLE E GESTÃO</w:t>
      </w:r>
      <w:r w:rsidRPr="009B11E6">
        <w:rPr>
          <w:b w:val="0"/>
          <w:noProof/>
        </w:rPr>
        <w:tab/>
      </w:r>
      <w:r w:rsidRPr="009B11E6">
        <w:rPr>
          <w:b w:val="0"/>
          <w:noProof/>
        </w:rPr>
        <w:fldChar w:fldCharType="begin"/>
      </w:r>
      <w:r w:rsidRPr="009B11E6">
        <w:rPr>
          <w:b w:val="0"/>
          <w:noProof/>
        </w:rPr>
        <w:instrText xml:space="preserve"> PAGEREF _Toc509960963 \h </w:instrText>
      </w:r>
      <w:r w:rsidRPr="009B11E6">
        <w:rPr>
          <w:b w:val="0"/>
          <w:noProof/>
        </w:rPr>
      </w:r>
      <w:r w:rsidRPr="009B11E6">
        <w:rPr>
          <w:b w:val="0"/>
          <w:noProof/>
        </w:rPr>
        <w:fldChar w:fldCharType="separate"/>
      </w:r>
      <w:r w:rsidR="004A4A88">
        <w:rPr>
          <w:b w:val="0"/>
          <w:noProof/>
        </w:rPr>
        <w:t>19</w:t>
      </w:r>
      <w:r w:rsidRPr="009B11E6">
        <w:rPr>
          <w:b w:val="0"/>
          <w:noProof/>
        </w:rPr>
        <w:fldChar w:fldCharType="end"/>
      </w:r>
    </w:p>
    <w:p w14:paraId="63FE79F1" w14:textId="64248E69" w:rsidR="00A44E03" w:rsidRPr="009B11E6" w:rsidRDefault="00A44E03" w:rsidP="00491A7A">
      <w:pPr>
        <w:pStyle w:val="Sumrio1"/>
        <w:ind w:left="993" w:hanging="993"/>
        <w:rPr>
          <w:b w:val="0"/>
          <w:noProof/>
          <w:sz w:val="22"/>
          <w:szCs w:val="22"/>
          <w:lang w:eastAsia="pt-BR"/>
        </w:rPr>
      </w:pPr>
      <w:r w:rsidRPr="009B11E6">
        <w:rPr>
          <w:b w:val="0"/>
          <w:noProof/>
        </w:rPr>
        <w:t>2.2</w:t>
      </w:r>
      <w:r w:rsidRPr="009B11E6">
        <w:rPr>
          <w:b w:val="0"/>
          <w:i/>
          <w:noProof/>
        </w:rPr>
        <w:t xml:space="preserve"> </w:t>
      </w:r>
      <w:r w:rsidR="00491A7A">
        <w:rPr>
          <w:b w:val="0"/>
          <w:i/>
          <w:noProof/>
        </w:rPr>
        <w:tab/>
      </w:r>
      <w:r w:rsidRPr="009B11E6">
        <w:rPr>
          <w:b w:val="0"/>
          <w:noProof/>
        </w:rPr>
        <w:t>TEORIA DO AGENTE</w:t>
      </w:r>
      <w:r w:rsidRPr="009B11E6">
        <w:rPr>
          <w:b w:val="0"/>
          <w:noProof/>
        </w:rPr>
        <w:tab/>
      </w:r>
      <w:r w:rsidRPr="009B11E6">
        <w:rPr>
          <w:b w:val="0"/>
          <w:noProof/>
        </w:rPr>
        <w:fldChar w:fldCharType="begin"/>
      </w:r>
      <w:r w:rsidRPr="009B11E6">
        <w:rPr>
          <w:b w:val="0"/>
          <w:noProof/>
        </w:rPr>
        <w:instrText xml:space="preserve"> PAGEREF _Toc509960964 \h </w:instrText>
      </w:r>
      <w:r w:rsidRPr="009B11E6">
        <w:rPr>
          <w:b w:val="0"/>
          <w:noProof/>
        </w:rPr>
      </w:r>
      <w:r w:rsidRPr="009B11E6">
        <w:rPr>
          <w:b w:val="0"/>
          <w:noProof/>
        </w:rPr>
        <w:fldChar w:fldCharType="separate"/>
      </w:r>
      <w:r w:rsidR="004A4A88">
        <w:rPr>
          <w:b w:val="0"/>
          <w:noProof/>
        </w:rPr>
        <w:t>21</w:t>
      </w:r>
      <w:r w:rsidRPr="009B11E6">
        <w:rPr>
          <w:b w:val="0"/>
          <w:noProof/>
        </w:rPr>
        <w:fldChar w:fldCharType="end"/>
      </w:r>
    </w:p>
    <w:p w14:paraId="3499003F" w14:textId="47695899" w:rsidR="00A44E03" w:rsidRPr="009B11E6" w:rsidRDefault="00A44E03" w:rsidP="00491A7A">
      <w:pPr>
        <w:pStyle w:val="Sumrio1"/>
        <w:ind w:left="993" w:hanging="993"/>
        <w:rPr>
          <w:b w:val="0"/>
          <w:noProof/>
          <w:sz w:val="22"/>
          <w:szCs w:val="22"/>
          <w:lang w:eastAsia="pt-BR"/>
        </w:rPr>
      </w:pPr>
      <w:r w:rsidRPr="009B11E6">
        <w:rPr>
          <w:b w:val="0"/>
          <w:noProof/>
        </w:rPr>
        <w:t xml:space="preserve">2.3 </w:t>
      </w:r>
      <w:r w:rsidR="00491A7A">
        <w:rPr>
          <w:b w:val="0"/>
          <w:noProof/>
        </w:rPr>
        <w:tab/>
      </w:r>
      <w:r w:rsidRPr="009B11E6">
        <w:rPr>
          <w:b w:val="0"/>
          <w:noProof/>
        </w:rPr>
        <w:t>TEORIA DA FIRMA</w:t>
      </w:r>
      <w:r w:rsidRPr="009B11E6">
        <w:rPr>
          <w:b w:val="0"/>
          <w:noProof/>
        </w:rPr>
        <w:tab/>
      </w:r>
      <w:r w:rsidRPr="009B11E6">
        <w:rPr>
          <w:b w:val="0"/>
          <w:noProof/>
        </w:rPr>
        <w:fldChar w:fldCharType="begin"/>
      </w:r>
      <w:r w:rsidRPr="009B11E6">
        <w:rPr>
          <w:b w:val="0"/>
          <w:noProof/>
        </w:rPr>
        <w:instrText xml:space="preserve"> PAGEREF _Toc509960965 \h </w:instrText>
      </w:r>
      <w:r w:rsidRPr="009B11E6">
        <w:rPr>
          <w:b w:val="0"/>
          <w:noProof/>
        </w:rPr>
      </w:r>
      <w:r w:rsidRPr="009B11E6">
        <w:rPr>
          <w:b w:val="0"/>
          <w:noProof/>
        </w:rPr>
        <w:fldChar w:fldCharType="separate"/>
      </w:r>
      <w:r w:rsidR="004A4A88">
        <w:rPr>
          <w:b w:val="0"/>
          <w:noProof/>
        </w:rPr>
        <w:t>22</w:t>
      </w:r>
      <w:r w:rsidRPr="009B11E6">
        <w:rPr>
          <w:b w:val="0"/>
          <w:noProof/>
        </w:rPr>
        <w:fldChar w:fldCharType="end"/>
      </w:r>
    </w:p>
    <w:p w14:paraId="6CAB47BA" w14:textId="490364FF" w:rsidR="00A44E03" w:rsidRPr="009B11E6" w:rsidRDefault="00A44E03" w:rsidP="00491A7A">
      <w:pPr>
        <w:pStyle w:val="Sumrio1"/>
        <w:ind w:left="993" w:hanging="993"/>
        <w:rPr>
          <w:b w:val="0"/>
          <w:noProof/>
          <w:sz w:val="22"/>
          <w:szCs w:val="22"/>
          <w:lang w:eastAsia="pt-BR"/>
        </w:rPr>
      </w:pPr>
      <w:r w:rsidRPr="009B11E6">
        <w:rPr>
          <w:b w:val="0"/>
          <w:noProof/>
        </w:rPr>
        <w:t xml:space="preserve">2.4 </w:t>
      </w:r>
      <w:r w:rsidR="00491A7A">
        <w:rPr>
          <w:b w:val="0"/>
          <w:noProof/>
        </w:rPr>
        <w:tab/>
      </w:r>
      <w:r w:rsidRPr="009B11E6">
        <w:rPr>
          <w:b w:val="0"/>
          <w:noProof/>
        </w:rPr>
        <w:t>DIFERENÇAS ENTRE A TEORIA DE CUSTOS DE TRANSAÇÃO E A TEORIA DA AGÊNCIA</w:t>
      </w:r>
      <w:r w:rsidRPr="009B11E6">
        <w:rPr>
          <w:b w:val="0"/>
          <w:noProof/>
        </w:rPr>
        <w:tab/>
      </w:r>
      <w:r w:rsidRPr="009B11E6">
        <w:rPr>
          <w:b w:val="0"/>
          <w:noProof/>
        </w:rPr>
        <w:fldChar w:fldCharType="begin"/>
      </w:r>
      <w:r w:rsidRPr="009B11E6">
        <w:rPr>
          <w:b w:val="0"/>
          <w:noProof/>
        </w:rPr>
        <w:instrText xml:space="preserve"> PAGEREF _Toc509960966 \h </w:instrText>
      </w:r>
      <w:r w:rsidRPr="009B11E6">
        <w:rPr>
          <w:b w:val="0"/>
          <w:noProof/>
        </w:rPr>
      </w:r>
      <w:r w:rsidRPr="009B11E6">
        <w:rPr>
          <w:b w:val="0"/>
          <w:noProof/>
        </w:rPr>
        <w:fldChar w:fldCharType="separate"/>
      </w:r>
      <w:r w:rsidR="004A4A88">
        <w:rPr>
          <w:b w:val="0"/>
          <w:noProof/>
        </w:rPr>
        <w:t>24</w:t>
      </w:r>
      <w:r w:rsidRPr="009B11E6">
        <w:rPr>
          <w:b w:val="0"/>
          <w:noProof/>
        </w:rPr>
        <w:fldChar w:fldCharType="end"/>
      </w:r>
    </w:p>
    <w:p w14:paraId="01EB986B" w14:textId="0358392D" w:rsidR="00A44E03" w:rsidRPr="009B11E6" w:rsidRDefault="00A44E03" w:rsidP="00491A7A">
      <w:pPr>
        <w:pStyle w:val="Sumrio1"/>
        <w:ind w:left="993" w:hanging="993"/>
        <w:rPr>
          <w:b w:val="0"/>
          <w:noProof/>
          <w:sz w:val="22"/>
          <w:szCs w:val="22"/>
          <w:lang w:eastAsia="pt-BR"/>
        </w:rPr>
      </w:pPr>
      <w:r w:rsidRPr="009B11E6">
        <w:rPr>
          <w:b w:val="0"/>
          <w:noProof/>
        </w:rPr>
        <w:t xml:space="preserve">2.5 </w:t>
      </w:r>
      <w:r w:rsidR="00491A7A">
        <w:rPr>
          <w:b w:val="0"/>
          <w:noProof/>
        </w:rPr>
        <w:tab/>
      </w:r>
      <w:r w:rsidRPr="009B11E6">
        <w:rPr>
          <w:b w:val="0"/>
          <w:noProof/>
        </w:rPr>
        <w:t xml:space="preserve">TEORIA DOS </w:t>
      </w:r>
      <w:r w:rsidRPr="009B11E6">
        <w:rPr>
          <w:b w:val="0"/>
          <w:i/>
          <w:noProof/>
        </w:rPr>
        <w:t>STAKEHOLDERS</w:t>
      </w:r>
      <w:r w:rsidRPr="009B11E6">
        <w:rPr>
          <w:b w:val="0"/>
          <w:noProof/>
        </w:rPr>
        <w:tab/>
      </w:r>
      <w:r w:rsidRPr="009B11E6">
        <w:rPr>
          <w:b w:val="0"/>
          <w:noProof/>
        </w:rPr>
        <w:fldChar w:fldCharType="begin"/>
      </w:r>
      <w:r w:rsidRPr="009B11E6">
        <w:rPr>
          <w:b w:val="0"/>
          <w:noProof/>
        </w:rPr>
        <w:instrText xml:space="preserve"> PAGEREF _Toc509960967 \h </w:instrText>
      </w:r>
      <w:r w:rsidRPr="009B11E6">
        <w:rPr>
          <w:b w:val="0"/>
          <w:noProof/>
        </w:rPr>
      </w:r>
      <w:r w:rsidRPr="009B11E6">
        <w:rPr>
          <w:b w:val="0"/>
          <w:noProof/>
        </w:rPr>
        <w:fldChar w:fldCharType="separate"/>
      </w:r>
      <w:r w:rsidR="004A4A88">
        <w:rPr>
          <w:b w:val="0"/>
          <w:noProof/>
        </w:rPr>
        <w:t>25</w:t>
      </w:r>
      <w:r w:rsidRPr="009B11E6">
        <w:rPr>
          <w:b w:val="0"/>
          <w:noProof/>
        </w:rPr>
        <w:fldChar w:fldCharType="end"/>
      </w:r>
    </w:p>
    <w:p w14:paraId="4642FF70" w14:textId="1B98F2A2" w:rsidR="00A44E03" w:rsidRPr="009B11E6" w:rsidRDefault="00A44E03" w:rsidP="00491A7A">
      <w:pPr>
        <w:pStyle w:val="Sumrio1"/>
        <w:ind w:left="993" w:hanging="993"/>
        <w:rPr>
          <w:b w:val="0"/>
          <w:noProof/>
          <w:sz w:val="22"/>
          <w:szCs w:val="22"/>
          <w:lang w:eastAsia="pt-BR"/>
        </w:rPr>
      </w:pPr>
      <w:r w:rsidRPr="009B11E6">
        <w:rPr>
          <w:b w:val="0"/>
          <w:noProof/>
        </w:rPr>
        <w:t xml:space="preserve">2.6 </w:t>
      </w:r>
      <w:r w:rsidR="00491A7A">
        <w:rPr>
          <w:b w:val="0"/>
          <w:noProof/>
        </w:rPr>
        <w:tab/>
      </w:r>
      <w:r w:rsidRPr="009B11E6">
        <w:rPr>
          <w:b w:val="0"/>
          <w:noProof/>
        </w:rPr>
        <w:t>GOVERNANÇA CORPORATIVA</w:t>
      </w:r>
      <w:r w:rsidRPr="009B11E6">
        <w:rPr>
          <w:b w:val="0"/>
          <w:noProof/>
        </w:rPr>
        <w:tab/>
      </w:r>
      <w:r w:rsidRPr="009B11E6">
        <w:rPr>
          <w:b w:val="0"/>
          <w:noProof/>
        </w:rPr>
        <w:fldChar w:fldCharType="begin"/>
      </w:r>
      <w:r w:rsidRPr="009B11E6">
        <w:rPr>
          <w:b w:val="0"/>
          <w:noProof/>
        </w:rPr>
        <w:instrText xml:space="preserve"> PAGEREF _Toc509960968 \h </w:instrText>
      </w:r>
      <w:r w:rsidRPr="009B11E6">
        <w:rPr>
          <w:b w:val="0"/>
          <w:noProof/>
        </w:rPr>
      </w:r>
      <w:r w:rsidRPr="009B11E6">
        <w:rPr>
          <w:b w:val="0"/>
          <w:noProof/>
        </w:rPr>
        <w:fldChar w:fldCharType="separate"/>
      </w:r>
      <w:r w:rsidR="004A4A88">
        <w:rPr>
          <w:b w:val="0"/>
          <w:noProof/>
        </w:rPr>
        <w:t>27</w:t>
      </w:r>
      <w:r w:rsidRPr="009B11E6">
        <w:rPr>
          <w:b w:val="0"/>
          <w:noProof/>
        </w:rPr>
        <w:fldChar w:fldCharType="end"/>
      </w:r>
    </w:p>
    <w:p w14:paraId="134E38DE" w14:textId="178CA5E4" w:rsidR="00A44E03" w:rsidRPr="009B11E6" w:rsidRDefault="00A44E03" w:rsidP="00491A7A">
      <w:pPr>
        <w:pStyle w:val="Sumrio1"/>
        <w:ind w:left="993" w:hanging="993"/>
        <w:rPr>
          <w:b w:val="0"/>
          <w:noProof/>
          <w:sz w:val="22"/>
          <w:szCs w:val="22"/>
          <w:lang w:eastAsia="pt-BR"/>
        </w:rPr>
      </w:pPr>
      <w:r w:rsidRPr="009B11E6">
        <w:rPr>
          <w:b w:val="0"/>
          <w:noProof/>
        </w:rPr>
        <w:t xml:space="preserve">2.6.1 </w:t>
      </w:r>
      <w:r w:rsidR="00491A7A">
        <w:rPr>
          <w:b w:val="0"/>
          <w:noProof/>
        </w:rPr>
        <w:tab/>
      </w:r>
      <w:r w:rsidRPr="009B11E6">
        <w:rPr>
          <w:b w:val="0"/>
          <w:noProof/>
        </w:rPr>
        <w:t>O propósito das empresas e a governança corporativa</w:t>
      </w:r>
      <w:r w:rsidRPr="009B11E6">
        <w:rPr>
          <w:b w:val="0"/>
          <w:noProof/>
        </w:rPr>
        <w:tab/>
      </w:r>
      <w:r w:rsidRPr="009B11E6">
        <w:rPr>
          <w:b w:val="0"/>
          <w:noProof/>
        </w:rPr>
        <w:fldChar w:fldCharType="begin"/>
      </w:r>
      <w:r w:rsidRPr="009B11E6">
        <w:rPr>
          <w:b w:val="0"/>
          <w:noProof/>
        </w:rPr>
        <w:instrText xml:space="preserve"> PAGEREF _Toc509960969 \h </w:instrText>
      </w:r>
      <w:r w:rsidRPr="009B11E6">
        <w:rPr>
          <w:b w:val="0"/>
          <w:noProof/>
        </w:rPr>
      </w:r>
      <w:r w:rsidRPr="009B11E6">
        <w:rPr>
          <w:b w:val="0"/>
          <w:noProof/>
        </w:rPr>
        <w:fldChar w:fldCharType="separate"/>
      </w:r>
      <w:r w:rsidR="004A4A88">
        <w:rPr>
          <w:b w:val="0"/>
          <w:noProof/>
        </w:rPr>
        <w:t>30</w:t>
      </w:r>
      <w:r w:rsidRPr="009B11E6">
        <w:rPr>
          <w:b w:val="0"/>
          <w:noProof/>
        </w:rPr>
        <w:fldChar w:fldCharType="end"/>
      </w:r>
    </w:p>
    <w:p w14:paraId="3AE86A93" w14:textId="5E93D208" w:rsidR="00A44E03" w:rsidRPr="009B11E6" w:rsidRDefault="00A44E03" w:rsidP="00491A7A">
      <w:pPr>
        <w:pStyle w:val="Sumrio1"/>
        <w:ind w:left="993" w:hanging="993"/>
        <w:rPr>
          <w:b w:val="0"/>
          <w:noProof/>
          <w:sz w:val="22"/>
          <w:szCs w:val="22"/>
          <w:lang w:eastAsia="pt-BR"/>
        </w:rPr>
      </w:pPr>
      <w:r w:rsidRPr="009B11E6">
        <w:rPr>
          <w:b w:val="0"/>
          <w:noProof/>
        </w:rPr>
        <w:t xml:space="preserve">2.6.2 </w:t>
      </w:r>
      <w:r w:rsidR="00491A7A">
        <w:rPr>
          <w:b w:val="0"/>
          <w:noProof/>
        </w:rPr>
        <w:tab/>
      </w:r>
      <w:r w:rsidRPr="009B11E6">
        <w:rPr>
          <w:b w:val="0"/>
          <w:noProof/>
        </w:rPr>
        <w:t>Comparação entre os modelos de governança corporativa</w:t>
      </w:r>
      <w:r w:rsidRPr="009B11E6">
        <w:rPr>
          <w:b w:val="0"/>
          <w:noProof/>
        </w:rPr>
        <w:tab/>
      </w:r>
      <w:r w:rsidRPr="009B11E6">
        <w:rPr>
          <w:b w:val="0"/>
          <w:noProof/>
        </w:rPr>
        <w:fldChar w:fldCharType="begin"/>
      </w:r>
      <w:r w:rsidRPr="009B11E6">
        <w:rPr>
          <w:b w:val="0"/>
          <w:noProof/>
        </w:rPr>
        <w:instrText xml:space="preserve"> PAGEREF _Toc509960970 \h </w:instrText>
      </w:r>
      <w:r w:rsidRPr="009B11E6">
        <w:rPr>
          <w:b w:val="0"/>
          <w:noProof/>
        </w:rPr>
      </w:r>
      <w:r w:rsidRPr="009B11E6">
        <w:rPr>
          <w:b w:val="0"/>
          <w:noProof/>
        </w:rPr>
        <w:fldChar w:fldCharType="separate"/>
      </w:r>
      <w:r w:rsidR="004A4A88">
        <w:rPr>
          <w:b w:val="0"/>
          <w:noProof/>
        </w:rPr>
        <w:t>32</w:t>
      </w:r>
      <w:r w:rsidRPr="009B11E6">
        <w:rPr>
          <w:b w:val="0"/>
          <w:noProof/>
        </w:rPr>
        <w:fldChar w:fldCharType="end"/>
      </w:r>
    </w:p>
    <w:p w14:paraId="014D5FA6" w14:textId="1A1F6CCA" w:rsidR="00A44E03" w:rsidRPr="009B11E6" w:rsidRDefault="00A44E03" w:rsidP="00491A7A">
      <w:pPr>
        <w:pStyle w:val="Sumrio1"/>
        <w:ind w:left="993" w:hanging="993"/>
        <w:rPr>
          <w:b w:val="0"/>
          <w:noProof/>
          <w:sz w:val="22"/>
          <w:szCs w:val="22"/>
          <w:lang w:eastAsia="pt-BR"/>
        </w:rPr>
      </w:pPr>
      <w:r w:rsidRPr="009B11E6">
        <w:rPr>
          <w:b w:val="0"/>
          <w:noProof/>
        </w:rPr>
        <w:t xml:space="preserve">2.6.2.1 </w:t>
      </w:r>
      <w:r w:rsidR="00491A7A">
        <w:rPr>
          <w:b w:val="0"/>
          <w:noProof/>
        </w:rPr>
        <w:tab/>
      </w:r>
      <w:r w:rsidRPr="009B11E6">
        <w:rPr>
          <w:b w:val="0"/>
          <w:noProof/>
        </w:rPr>
        <w:t>Governança corporativa nos Estados Unidos</w:t>
      </w:r>
      <w:r w:rsidRPr="009B11E6">
        <w:rPr>
          <w:b w:val="0"/>
          <w:noProof/>
        </w:rPr>
        <w:tab/>
      </w:r>
      <w:r w:rsidRPr="009B11E6">
        <w:rPr>
          <w:b w:val="0"/>
          <w:noProof/>
        </w:rPr>
        <w:fldChar w:fldCharType="begin"/>
      </w:r>
      <w:r w:rsidRPr="009B11E6">
        <w:rPr>
          <w:b w:val="0"/>
          <w:noProof/>
        </w:rPr>
        <w:instrText xml:space="preserve"> PAGEREF _Toc509960971 \h </w:instrText>
      </w:r>
      <w:r w:rsidRPr="009B11E6">
        <w:rPr>
          <w:b w:val="0"/>
          <w:noProof/>
        </w:rPr>
      </w:r>
      <w:r w:rsidRPr="009B11E6">
        <w:rPr>
          <w:b w:val="0"/>
          <w:noProof/>
        </w:rPr>
        <w:fldChar w:fldCharType="separate"/>
      </w:r>
      <w:r w:rsidR="004A4A88">
        <w:rPr>
          <w:b w:val="0"/>
          <w:noProof/>
        </w:rPr>
        <w:t>35</w:t>
      </w:r>
      <w:r w:rsidRPr="009B11E6">
        <w:rPr>
          <w:b w:val="0"/>
          <w:noProof/>
        </w:rPr>
        <w:fldChar w:fldCharType="end"/>
      </w:r>
    </w:p>
    <w:p w14:paraId="105B1968" w14:textId="27012B11" w:rsidR="00A44E03" w:rsidRPr="009B11E6" w:rsidRDefault="00A44E03" w:rsidP="00491A7A">
      <w:pPr>
        <w:pStyle w:val="Sumrio1"/>
        <w:ind w:left="993" w:hanging="993"/>
        <w:rPr>
          <w:b w:val="0"/>
          <w:noProof/>
          <w:sz w:val="22"/>
          <w:szCs w:val="22"/>
          <w:lang w:eastAsia="pt-BR"/>
        </w:rPr>
      </w:pPr>
      <w:r w:rsidRPr="009B11E6">
        <w:rPr>
          <w:b w:val="0"/>
          <w:noProof/>
        </w:rPr>
        <w:t xml:space="preserve">2.6.2.2 </w:t>
      </w:r>
      <w:r w:rsidR="00491A7A">
        <w:rPr>
          <w:b w:val="0"/>
          <w:noProof/>
        </w:rPr>
        <w:tab/>
      </w:r>
      <w:r w:rsidRPr="009B11E6">
        <w:rPr>
          <w:b w:val="0"/>
          <w:noProof/>
        </w:rPr>
        <w:t>Governança corporativa no Reino Unido</w:t>
      </w:r>
      <w:r w:rsidRPr="009B11E6">
        <w:rPr>
          <w:b w:val="0"/>
          <w:noProof/>
        </w:rPr>
        <w:tab/>
      </w:r>
      <w:r w:rsidRPr="009B11E6">
        <w:rPr>
          <w:b w:val="0"/>
          <w:noProof/>
        </w:rPr>
        <w:fldChar w:fldCharType="begin"/>
      </w:r>
      <w:r w:rsidRPr="009B11E6">
        <w:rPr>
          <w:b w:val="0"/>
          <w:noProof/>
        </w:rPr>
        <w:instrText xml:space="preserve"> PAGEREF _Toc509960972 \h </w:instrText>
      </w:r>
      <w:r w:rsidRPr="009B11E6">
        <w:rPr>
          <w:b w:val="0"/>
          <w:noProof/>
        </w:rPr>
      </w:r>
      <w:r w:rsidRPr="009B11E6">
        <w:rPr>
          <w:b w:val="0"/>
          <w:noProof/>
        </w:rPr>
        <w:fldChar w:fldCharType="separate"/>
      </w:r>
      <w:r w:rsidR="004A4A88">
        <w:rPr>
          <w:b w:val="0"/>
          <w:noProof/>
        </w:rPr>
        <w:t>37</w:t>
      </w:r>
      <w:r w:rsidRPr="009B11E6">
        <w:rPr>
          <w:b w:val="0"/>
          <w:noProof/>
        </w:rPr>
        <w:fldChar w:fldCharType="end"/>
      </w:r>
    </w:p>
    <w:p w14:paraId="11EA63CE" w14:textId="4676CA09" w:rsidR="00A44E03" w:rsidRPr="009B11E6" w:rsidRDefault="00A44E03" w:rsidP="00491A7A">
      <w:pPr>
        <w:pStyle w:val="Sumrio1"/>
        <w:ind w:left="993" w:hanging="993"/>
        <w:rPr>
          <w:b w:val="0"/>
          <w:noProof/>
          <w:sz w:val="22"/>
          <w:szCs w:val="22"/>
          <w:lang w:eastAsia="pt-BR"/>
        </w:rPr>
      </w:pPr>
      <w:r w:rsidRPr="009B11E6">
        <w:rPr>
          <w:b w:val="0"/>
          <w:noProof/>
        </w:rPr>
        <w:t xml:space="preserve">2.6.2.4 </w:t>
      </w:r>
      <w:r w:rsidR="00491A7A">
        <w:rPr>
          <w:b w:val="0"/>
          <w:noProof/>
        </w:rPr>
        <w:tab/>
      </w:r>
      <w:r w:rsidRPr="009B11E6">
        <w:rPr>
          <w:b w:val="0"/>
          <w:noProof/>
        </w:rPr>
        <w:t>Governança corporativa na França</w:t>
      </w:r>
      <w:r w:rsidRPr="009B11E6">
        <w:rPr>
          <w:b w:val="0"/>
          <w:noProof/>
        </w:rPr>
        <w:tab/>
      </w:r>
      <w:r w:rsidRPr="009B11E6">
        <w:rPr>
          <w:b w:val="0"/>
          <w:noProof/>
        </w:rPr>
        <w:fldChar w:fldCharType="begin"/>
      </w:r>
      <w:r w:rsidRPr="009B11E6">
        <w:rPr>
          <w:b w:val="0"/>
          <w:noProof/>
        </w:rPr>
        <w:instrText xml:space="preserve"> PAGEREF _Toc509960973 \h </w:instrText>
      </w:r>
      <w:r w:rsidRPr="009B11E6">
        <w:rPr>
          <w:b w:val="0"/>
          <w:noProof/>
        </w:rPr>
      </w:r>
      <w:r w:rsidRPr="009B11E6">
        <w:rPr>
          <w:b w:val="0"/>
          <w:noProof/>
        </w:rPr>
        <w:fldChar w:fldCharType="separate"/>
      </w:r>
      <w:r w:rsidR="004A4A88">
        <w:rPr>
          <w:b w:val="0"/>
          <w:noProof/>
        </w:rPr>
        <w:t>38</w:t>
      </w:r>
      <w:r w:rsidRPr="009B11E6">
        <w:rPr>
          <w:b w:val="0"/>
          <w:noProof/>
        </w:rPr>
        <w:fldChar w:fldCharType="end"/>
      </w:r>
    </w:p>
    <w:p w14:paraId="68039D94" w14:textId="47EA1C91" w:rsidR="00A44E03" w:rsidRPr="009B11E6" w:rsidRDefault="00A44E03" w:rsidP="00491A7A">
      <w:pPr>
        <w:pStyle w:val="Sumrio1"/>
        <w:ind w:left="993" w:hanging="993"/>
        <w:rPr>
          <w:b w:val="0"/>
          <w:noProof/>
          <w:sz w:val="22"/>
          <w:szCs w:val="22"/>
          <w:lang w:eastAsia="pt-BR"/>
        </w:rPr>
      </w:pPr>
      <w:r w:rsidRPr="009B11E6">
        <w:rPr>
          <w:b w:val="0"/>
          <w:noProof/>
        </w:rPr>
        <w:t xml:space="preserve">2.6.2.5 </w:t>
      </w:r>
      <w:r w:rsidR="00491A7A">
        <w:rPr>
          <w:b w:val="0"/>
          <w:noProof/>
        </w:rPr>
        <w:tab/>
      </w:r>
      <w:r w:rsidRPr="009B11E6">
        <w:rPr>
          <w:b w:val="0"/>
          <w:noProof/>
        </w:rPr>
        <w:t>Governança corporativa na Alemanha</w:t>
      </w:r>
      <w:r w:rsidRPr="009B11E6">
        <w:rPr>
          <w:b w:val="0"/>
          <w:noProof/>
        </w:rPr>
        <w:tab/>
      </w:r>
      <w:r w:rsidRPr="009B11E6">
        <w:rPr>
          <w:b w:val="0"/>
          <w:noProof/>
        </w:rPr>
        <w:fldChar w:fldCharType="begin"/>
      </w:r>
      <w:r w:rsidRPr="009B11E6">
        <w:rPr>
          <w:b w:val="0"/>
          <w:noProof/>
        </w:rPr>
        <w:instrText xml:space="preserve"> PAGEREF _Toc509960974 \h </w:instrText>
      </w:r>
      <w:r w:rsidRPr="009B11E6">
        <w:rPr>
          <w:b w:val="0"/>
          <w:noProof/>
        </w:rPr>
      </w:r>
      <w:r w:rsidRPr="009B11E6">
        <w:rPr>
          <w:b w:val="0"/>
          <w:noProof/>
        </w:rPr>
        <w:fldChar w:fldCharType="separate"/>
      </w:r>
      <w:r w:rsidR="004A4A88">
        <w:rPr>
          <w:b w:val="0"/>
          <w:noProof/>
        </w:rPr>
        <w:t>40</w:t>
      </w:r>
      <w:r w:rsidRPr="009B11E6">
        <w:rPr>
          <w:b w:val="0"/>
          <w:noProof/>
        </w:rPr>
        <w:fldChar w:fldCharType="end"/>
      </w:r>
    </w:p>
    <w:p w14:paraId="6DC120C0" w14:textId="4ACB1220" w:rsidR="00A44E03" w:rsidRPr="009B11E6" w:rsidRDefault="00A44E03" w:rsidP="00491A7A">
      <w:pPr>
        <w:pStyle w:val="Sumrio1"/>
        <w:ind w:left="993" w:hanging="993"/>
        <w:rPr>
          <w:b w:val="0"/>
          <w:noProof/>
          <w:sz w:val="22"/>
          <w:szCs w:val="22"/>
          <w:lang w:eastAsia="pt-BR"/>
        </w:rPr>
      </w:pPr>
      <w:r w:rsidRPr="009B11E6">
        <w:rPr>
          <w:b w:val="0"/>
          <w:noProof/>
        </w:rPr>
        <w:t xml:space="preserve">2.6.2.3 </w:t>
      </w:r>
      <w:r w:rsidR="00491A7A">
        <w:rPr>
          <w:b w:val="0"/>
          <w:noProof/>
        </w:rPr>
        <w:tab/>
      </w:r>
      <w:r w:rsidRPr="009B11E6">
        <w:rPr>
          <w:b w:val="0"/>
          <w:noProof/>
        </w:rPr>
        <w:t>Governança corporativa no Japão</w:t>
      </w:r>
      <w:r w:rsidRPr="009B11E6">
        <w:rPr>
          <w:b w:val="0"/>
          <w:noProof/>
        </w:rPr>
        <w:tab/>
      </w:r>
      <w:r w:rsidRPr="009B11E6">
        <w:rPr>
          <w:b w:val="0"/>
          <w:noProof/>
        </w:rPr>
        <w:fldChar w:fldCharType="begin"/>
      </w:r>
      <w:r w:rsidRPr="009B11E6">
        <w:rPr>
          <w:b w:val="0"/>
          <w:noProof/>
        </w:rPr>
        <w:instrText xml:space="preserve"> PAGEREF _Toc509960975 \h </w:instrText>
      </w:r>
      <w:r w:rsidRPr="009B11E6">
        <w:rPr>
          <w:b w:val="0"/>
          <w:noProof/>
        </w:rPr>
      </w:r>
      <w:r w:rsidRPr="009B11E6">
        <w:rPr>
          <w:b w:val="0"/>
          <w:noProof/>
        </w:rPr>
        <w:fldChar w:fldCharType="separate"/>
      </w:r>
      <w:r w:rsidR="004A4A88">
        <w:rPr>
          <w:b w:val="0"/>
          <w:noProof/>
        </w:rPr>
        <w:t>42</w:t>
      </w:r>
      <w:r w:rsidRPr="009B11E6">
        <w:rPr>
          <w:b w:val="0"/>
          <w:noProof/>
        </w:rPr>
        <w:fldChar w:fldCharType="end"/>
      </w:r>
    </w:p>
    <w:p w14:paraId="25125026" w14:textId="215C49F1" w:rsidR="00A44E03" w:rsidRPr="009B11E6" w:rsidRDefault="00A44E03" w:rsidP="00491A7A">
      <w:pPr>
        <w:pStyle w:val="Sumrio1"/>
        <w:ind w:left="993" w:hanging="993"/>
        <w:rPr>
          <w:b w:val="0"/>
          <w:noProof/>
          <w:sz w:val="22"/>
          <w:szCs w:val="22"/>
          <w:lang w:eastAsia="pt-BR"/>
        </w:rPr>
      </w:pPr>
      <w:r w:rsidRPr="009B11E6">
        <w:rPr>
          <w:rFonts w:cs="Arial"/>
          <w:b w:val="0"/>
          <w:noProof/>
        </w:rPr>
        <w:t xml:space="preserve">2.6.3 </w:t>
      </w:r>
      <w:r w:rsidR="00491A7A">
        <w:rPr>
          <w:rFonts w:cs="Arial"/>
          <w:b w:val="0"/>
          <w:noProof/>
        </w:rPr>
        <w:tab/>
      </w:r>
      <w:r w:rsidRPr="009B11E6">
        <w:rPr>
          <w:b w:val="0"/>
          <w:noProof/>
        </w:rPr>
        <w:t>O modelo de governança corporativa no Brasil</w:t>
      </w:r>
      <w:r w:rsidRPr="009B11E6">
        <w:rPr>
          <w:b w:val="0"/>
          <w:noProof/>
        </w:rPr>
        <w:tab/>
      </w:r>
      <w:r w:rsidRPr="009B11E6">
        <w:rPr>
          <w:b w:val="0"/>
          <w:noProof/>
        </w:rPr>
        <w:fldChar w:fldCharType="begin"/>
      </w:r>
      <w:r w:rsidRPr="009B11E6">
        <w:rPr>
          <w:b w:val="0"/>
          <w:noProof/>
        </w:rPr>
        <w:instrText xml:space="preserve"> PAGEREF _Toc509960976 \h </w:instrText>
      </w:r>
      <w:r w:rsidRPr="009B11E6">
        <w:rPr>
          <w:b w:val="0"/>
          <w:noProof/>
        </w:rPr>
      </w:r>
      <w:r w:rsidRPr="009B11E6">
        <w:rPr>
          <w:b w:val="0"/>
          <w:noProof/>
        </w:rPr>
        <w:fldChar w:fldCharType="separate"/>
      </w:r>
      <w:r w:rsidR="004A4A88">
        <w:rPr>
          <w:b w:val="0"/>
          <w:noProof/>
        </w:rPr>
        <w:t>43</w:t>
      </w:r>
      <w:r w:rsidRPr="009B11E6">
        <w:rPr>
          <w:b w:val="0"/>
          <w:noProof/>
        </w:rPr>
        <w:fldChar w:fldCharType="end"/>
      </w:r>
    </w:p>
    <w:p w14:paraId="4A9998F2" w14:textId="06F60787" w:rsidR="00A44E03" w:rsidRPr="009B11E6" w:rsidRDefault="00A44E03" w:rsidP="00491A7A">
      <w:pPr>
        <w:pStyle w:val="Sumrio1"/>
        <w:ind w:left="993" w:hanging="993"/>
        <w:rPr>
          <w:b w:val="0"/>
          <w:noProof/>
          <w:sz w:val="22"/>
          <w:szCs w:val="22"/>
          <w:lang w:eastAsia="pt-BR"/>
        </w:rPr>
      </w:pPr>
      <w:r w:rsidRPr="009B11E6">
        <w:rPr>
          <w:b w:val="0"/>
          <w:noProof/>
        </w:rPr>
        <w:t xml:space="preserve">2.7 </w:t>
      </w:r>
      <w:r w:rsidR="00491A7A">
        <w:rPr>
          <w:b w:val="0"/>
          <w:noProof/>
        </w:rPr>
        <w:tab/>
      </w:r>
      <w:r w:rsidRPr="009B11E6">
        <w:rPr>
          <w:b w:val="0"/>
          <w:noProof/>
        </w:rPr>
        <w:t>O PAPEL DO CONSELHO DE ADMINISTRAÇÃO</w:t>
      </w:r>
      <w:r w:rsidRPr="009B11E6">
        <w:rPr>
          <w:b w:val="0"/>
          <w:noProof/>
        </w:rPr>
        <w:tab/>
      </w:r>
      <w:r w:rsidRPr="009B11E6">
        <w:rPr>
          <w:b w:val="0"/>
          <w:noProof/>
        </w:rPr>
        <w:fldChar w:fldCharType="begin"/>
      </w:r>
      <w:r w:rsidRPr="009B11E6">
        <w:rPr>
          <w:b w:val="0"/>
          <w:noProof/>
        </w:rPr>
        <w:instrText xml:space="preserve"> PAGEREF _Toc509960977 \h </w:instrText>
      </w:r>
      <w:r w:rsidRPr="009B11E6">
        <w:rPr>
          <w:b w:val="0"/>
          <w:noProof/>
        </w:rPr>
      </w:r>
      <w:r w:rsidRPr="009B11E6">
        <w:rPr>
          <w:b w:val="0"/>
          <w:noProof/>
        </w:rPr>
        <w:fldChar w:fldCharType="separate"/>
      </w:r>
      <w:r w:rsidR="004A4A88">
        <w:rPr>
          <w:b w:val="0"/>
          <w:noProof/>
        </w:rPr>
        <w:t>50</w:t>
      </w:r>
      <w:r w:rsidRPr="009B11E6">
        <w:rPr>
          <w:b w:val="0"/>
          <w:noProof/>
        </w:rPr>
        <w:fldChar w:fldCharType="end"/>
      </w:r>
    </w:p>
    <w:p w14:paraId="018D5F46" w14:textId="2BA241EC" w:rsidR="00A44E03" w:rsidRPr="009B11E6" w:rsidRDefault="00A44E03" w:rsidP="00491A7A">
      <w:pPr>
        <w:pStyle w:val="Sumrio1"/>
        <w:ind w:left="993" w:hanging="993"/>
        <w:rPr>
          <w:b w:val="0"/>
          <w:noProof/>
          <w:sz w:val="22"/>
          <w:szCs w:val="22"/>
          <w:lang w:eastAsia="pt-BR"/>
        </w:rPr>
      </w:pPr>
      <w:r w:rsidRPr="009B11E6">
        <w:rPr>
          <w:b w:val="0"/>
          <w:noProof/>
        </w:rPr>
        <w:t xml:space="preserve">2.7.1 </w:t>
      </w:r>
      <w:r w:rsidR="00491A7A">
        <w:rPr>
          <w:b w:val="0"/>
          <w:noProof/>
        </w:rPr>
        <w:tab/>
      </w:r>
      <w:r w:rsidRPr="009B11E6">
        <w:rPr>
          <w:b w:val="0"/>
          <w:noProof/>
        </w:rPr>
        <w:t>As características do conselho e o desempenho corporativo</w:t>
      </w:r>
      <w:r w:rsidRPr="009B11E6">
        <w:rPr>
          <w:b w:val="0"/>
          <w:noProof/>
        </w:rPr>
        <w:tab/>
      </w:r>
      <w:r w:rsidRPr="009B11E6">
        <w:rPr>
          <w:b w:val="0"/>
          <w:noProof/>
        </w:rPr>
        <w:fldChar w:fldCharType="begin"/>
      </w:r>
      <w:r w:rsidRPr="009B11E6">
        <w:rPr>
          <w:b w:val="0"/>
          <w:noProof/>
        </w:rPr>
        <w:instrText xml:space="preserve"> PAGEREF _Toc509960978 \h </w:instrText>
      </w:r>
      <w:r w:rsidRPr="009B11E6">
        <w:rPr>
          <w:b w:val="0"/>
          <w:noProof/>
        </w:rPr>
      </w:r>
      <w:r w:rsidRPr="009B11E6">
        <w:rPr>
          <w:b w:val="0"/>
          <w:noProof/>
        </w:rPr>
        <w:fldChar w:fldCharType="separate"/>
      </w:r>
      <w:r w:rsidR="004A4A88">
        <w:rPr>
          <w:b w:val="0"/>
          <w:noProof/>
        </w:rPr>
        <w:t>53</w:t>
      </w:r>
      <w:r w:rsidRPr="009B11E6">
        <w:rPr>
          <w:b w:val="0"/>
          <w:noProof/>
        </w:rPr>
        <w:fldChar w:fldCharType="end"/>
      </w:r>
    </w:p>
    <w:p w14:paraId="278CAE5D" w14:textId="2DA62EEC" w:rsidR="00A44E03" w:rsidRPr="009B11E6" w:rsidRDefault="00A44E03" w:rsidP="00491A7A">
      <w:pPr>
        <w:pStyle w:val="Sumrio1"/>
        <w:ind w:left="993" w:hanging="993"/>
        <w:rPr>
          <w:noProof/>
          <w:sz w:val="22"/>
          <w:szCs w:val="22"/>
          <w:lang w:eastAsia="pt-BR"/>
        </w:rPr>
      </w:pPr>
      <w:r w:rsidRPr="009B11E6">
        <w:rPr>
          <w:noProof/>
        </w:rPr>
        <w:t xml:space="preserve">3 </w:t>
      </w:r>
      <w:r w:rsidR="00491A7A">
        <w:rPr>
          <w:noProof/>
        </w:rPr>
        <w:tab/>
      </w:r>
      <w:r w:rsidRPr="009B11E6">
        <w:rPr>
          <w:noProof/>
        </w:rPr>
        <w:t>METODOLOGIA DA PESQUISA</w:t>
      </w:r>
      <w:r w:rsidRPr="009B11E6">
        <w:rPr>
          <w:noProof/>
        </w:rPr>
        <w:tab/>
      </w:r>
      <w:r w:rsidRPr="009B11E6">
        <w:rPr>
          <w:noProof/>
        </w:rPr>
        <w:fldChar w:fldCharType="begin"/>
      </w:r>
      <w:r w:rsidRPr="009B11E6">
        <w:rPr>
          <w:noProof/>
        </w:rPr>
        <w:instrText xml:space="preserve"> PAGEREF _Toc509960979 \h </w:instrText>
      </w:r>
      <w:r w:rsidRPr="009B11E6">
        <w:rPr>
          <w:noProof/>
        </w:rPr>
      </w:r>
      <w:r w:rsidRPr="009B11E6">
        <w:rPr>
          <w:noProof/>
        </w:rPr>
        <w:fldChar w:fldCharType="separate"/>
      </w:r>
      <w:r w:rsidR="004A4A88">
        <w:rPr>
          <w:noProof/>
        </w:rPr>
        <w:t>59</w:t>
      </w:r>
      <w:r w:rsidRPr="009B11E6">
        <w:rPr>
          <w:noProof/>
        </w:rPr>
        <w:fldChar w:fldCharType="end"/>
      </w:r>
    </w:p>
    <w:p w14:paraId="5B09E686" w14:textId="7C2CFE7C" w:rsidR="00A44E03" w:rsidRPr="009B11E6" w:rsidRDefault="00A44E03" w:rsidP="00491A7A">
      <w:pPr>
        <w:pStyle w:val="Sumrio1"/>
        <w:ind w:left="993" w:hanging="993"/>
        <w:rPr>
          <w:b w:val="0"/>
          <w:noProof/>
          <w:sz w:val="22"/>
          <w:szCs w:val="22"/>
          <w:lang w:eastAsia="pt-BR"/>
        </w:rPr>
      </w:pPr>
      <w:r w:rsidRPr="009B11E6">
        <w:rPr>
          <w:b w:val="0"/>
          <w:noProof/>
        </w:rPr>
        <w:t xml:space="preserve">3.1 </w:t>
      </w:r>
      <w:r w:rsidR="00491A7A">
        <w:rPr>
          <w:b w:val="0"/>
          <w:noProof/>
        </w:rPr>
        <w:tab/>
      </w:r>
      <w:r w:rsidRPr="009B11E6">
        <w:rPr>
          <w:b w:val="0"/>
          <w:noProof/>
        </w:rPr>
        <w:t>TIPOLOGIA DO ESTUDO</w:t>
      </w:r>
      <w:r w:rsidRPr="009B11E6">
        <w:rPr>
          <w:b w:val="0"/>
          <w:noProof/>
        </w:rPr>
        <w:tab/>
      </w:r>
      <w:r w:rsidRPr="009B11E6">
        <w:rPr>
          <w:b w:val="0"/>
          <w:noProof/>
        </w:rPr>
        <w:fldChar w:fldCharType="begin"/>
      </w:r>
      <w:r w:rsidRPr="009B11E6">
        <w:rPr>
          <w:b w:val="0"/>
          <w:noProof/>
        </w:rPr>
        <w:instrText xml:space="preserve"> PAGEREF _Toc509960980 \h </w:instrText>
      </w:r>
      <w:r w:rsidRPr="009B11E6">
        <w:rPr>
          <w:b w:val="0"/>
          <w:noProof/>
        </w:rPr>
      </w:r>
      <w:r w:rsidRPr="009B11E6">
        <w:rPr>
          <w:b w:val="0"/>
          <w:noProof/>
        </w:rPr>
        <w:fldChar w:fldCharType="separate"/>
      </w:r>
      <w:r w:rsidR="004A4A88">
        <w:rPr>
          <w:b w:val="0"/>
          <w:noProof/>
        </w:rPr>
        <w:t>59</w:t>
      </w:r>
      <w:r w:rsidRPr="009B11E6">
        <w:rPr>
          <w:b w:val="0"/>
          <w:noProof/>
        </w:rPr>
        <w:fldChar w:fldCharType="end"/>
      </w:r>
    </w:p>
    <w:p w14:paraId="25DD85A0" w14:textId="6041A414" w:rsidR="00A44E03" w:rsidRPr="009B11E6" w:rsidRDefault="00A44E03" w:rsidP="00491A7A">
      <w:pPr>
        <w:pStyle w:val="Sumrio1"/>
        <w:ind w:left="993" w:hanging="993"/>
        <w:rPr>
          <w:b w:val="0"/>
          <w:noProof/>
          <w:sz w:val="22"/>
          <w:szCs w:val="22"/>
          <w:lang w:eastAsia="pt-BR"/>
        </w:rPr>
      </w:pPr>
      <w:r w:rsidRPr="009B11E6">
        <w:rPr>
          <w:b w:val="0"/>
          <w:noProof/>
        </w:rPr>
        <w:t xml:space="preserve">3.2 </w:t>
      </w:r>
      <w:r w:rsidR="00491A7A">
        <w:rPr>
          <w:b w:val="0"/>
          <w:noProof/>
        </w:rPr>
        <w:tab/>
      </w:r>
      <w:r w:rsidRPr="009B11E6">
        <w:rPr>
          <w:b w:val="0"/>
          <w:noProof/>
        </w:rPr>
        <w:t>DEFINIÇÃO DAS VARIÁVEIS</w:t>
      </w:r>
      <w:r w:rsidRPr="009B11E6">
        <w:rPr>
          <w:b w:val="0"/>
          <w:noProof/>
        </w:rPr>
        <w:tab/>
      </w:r>
      <w:r w:rsidRPr="009B11E6">
        <w:rPr>
          <w:b w:val="0"/>
          <w:noProof/>
        </w:rPr>
        <w:fldChar w:fldCharType="begin"/>
      </w:r>
      <w:r w:rsidRPr="009B11E6">
        <w:rPr>
          <w:b w:val="0"/>
          <w:noProof/>
        </w:rPr>
        <w:instrText xml:space="preserve"> PAGEREF _Toc509960981 \h </w:instrText>
      </w:r>
      <w:r w:rsidRPr="009B11E6">
        <w:rPr>
          <w:b w:val="0"/>
          <w:noProof/>
        </w:rPr>
      </w:r>
      <w:r w:rsidRPr="009B11E6">
        <w:rPr>
          <w:b w:val="0"/>
          <w:noProof/>
        </w:rPr>
        <w:fldChar w:fldCharType="separate"/>
      </w:r>
      <w:r w:rsidR="004A4A88">
        <w:rPr>
          <w:b w:val="0"/>
          <w:noProof/>
        </w:rPr>
        <w:t>60</w:t>
      </w:r>
      <w:r w:rsidRPr="009B11E6">
        <w:rPr>
          <w:b w:val="0"/>
          <w:noProof/>
        </w:rPr>
        <w:fldChar w:fldCharType="end"/>
      </w:r>
    </w:p>
    <w:p w14:paraId="3E5C0C50" w14:textId="33412CF8" w:rsidR="00A44E03" w:rsidRPr="009B11E6" w:rsidRDefault="00A44E03" w:rsidP="00491A7A">
      <w:pPr>
        <w:pStyle w:val="Sumrio1"/>
        <w:ind w:left="993" w:hanging="993"/>
        <w:rPr>
          <w:b w:val="0"/>
          <w:noProof/>
          <w:sz w:val="22"/>
          <w:szCs w:val="22"/>
          <w:lang w:eastAsia="pt-BR"/>
        </w:rPr>
      </w:pPr>
      <w:r w:rsidRPr="009B11E6">
        <w:rPr>
          <w:b w:val="0"/>
          <w:noProof/>
        </w:rPr>
        <w:t xml:space="preserve">3.2.1 </w:t>
      </w:r>
      <w:r w:rsidR="00491A7A">
        <w:rPr>
          <w:b w:val="0"/>
          <w:noProof/>
        </w:rPr>
        <w:tab/>
      </w:r>
      <w:r w:rsidRPr="009B11E6">
        <w:rPr>
          <w:b w:val="0"/>
          <w:noProof/>
        </w:rPr>
        <w:t>Variáveis dependentes</w:t>
      </w:r>
      <w:r w:rsidRPr="009B11E6">
        <w:rPr>
          <w:b w:val="0"/>
          <w:noProof/>
        </w:rPr>
        <w:tab/>
      </w:r>
      <w:r w:rsidRPr="009B11E6">
        <w:rPr>
          <w:b w:val="0"/>
          <w:noProof/>
        </w:rPr>
        <w:fldChar w:fldCharType="begin"/>
      </w:r>
      <w:r w:rsidRPr="009B11E6">
        <w:rPr>
          <w:b w:val="0"/>
          <w:noProof/>
        </w:rPr>
        <w:instrText xml:space="preserve"> PAGEREF _Toc509960982 \h </w:instrText>
      </w:r>
      <w:r w:rsidRPr="009B11E6">
        <w:rPr>
          <w:b w:val="0"/>
          <w:noProof/>
        </w:rPr>
      </w:r>
      <w:r w:rsidRPr="009B11E6">
        <w:rPr>
          <w:b w:val="0"/>
          <w:noProof/>
        </w:rPr>
        <w:fldChar w:fldCharType="separate"/>
      </w:r>
      <w:r w:rsidR="004A4A88">
        <w:rPr>
          <w:b w:val="0"/>
          <w:noProof/>
        </w:rPr>
        <w:t>60</w:t>
      </w:r>
      <w:r w:rsidRPr="009B11E6">
        <w:rPr>
          <w:b w:val="0"/>
          <w:noProof/>
        </w:rPr>
        <w:fldChar w:fldCharType="end"/>
      </w:r>
    </w:p>
    <w:p w14:paraId="6C5133F3" w14:textId="159E0638" w:rsidR="00A44E03" w:rsidRPr="009B11E6" w:rsidRDefault="00A44E03" w:rsidP="00491A7A">
      <w:pPr>
        <w:pStyle w:val="Sumrio1"/>
        <w:ind w:left="993" w:hanging="993"/>
        <w:rPr>
          <w:b w:val="0"/>
          <w:noProof/>
          <w:sz w:val="22"/>
          <w:szCs w:val="22"/>
          <w:lang w:eastAsia="pt-BR"/>
        </w:rPr>
      </w:pPr>
      <w:r w:rsidRPr="009B11E6">
        <w:rPr>
          <w:b w:val="0"/>
          <w:noProof/>
        </w:rPr>
        <w:t xml:space="preserve">3.2.2 </w:t>
      </w:r>
      <w:r w:rsidR="00491A7A">
        <w:rPr>
          <w:b w:val="0"/>
          <w:noProof/>
        </w:rPr>
        <w:tab/>
      </w:r>
      <w:r w:rsidRPr="009B11E6">
        <w:rPr>
          <w:b w:val="0"/>
          <w:noProof/>
        </w:rPr>
        <w:t>Variáveis independentes</w:t>
      </w:r>
      <w:r w:rsidRPr="009B11E6">
        <w:rPr>
          <w:b w:val="0"/>
          <w:noProof/>
        </w:rPr>
        <w:tab/>
      </w:r>
      <w:r w:rsidRPr="009B11E6">
        <w:rPr>
          <w:b w:val="0"/>
          <w:noProof/>
        </w:rPr>
        <w:fldChar w:fldCharType="begin"/>
      </w:r>
      <w:r w:rsidRPr="009B11E6">
        <w:rPr>
          <w:b w:val="0"/>
          <w:noProof/>
        </w:rPr>
        <w:instrText xml:space="preserve"> PAGEREF _Toc509960983 \h </w:instrText>
      </w:r>
      <w:r w:rsidRPr="009B11E6">
        <w:rPr>
          <w:b w:val="0"/>
          <w:noProof/>
        </w:rPr>
      </w:r>
      <w:r w:rsidRPr="009B11E6">
        <w:rPr>
          <w:b w:val="0"/>
          <w:noProof/>
        </w:rPr>
        <w:fldChar w:fldCharType="separate"/>
      </w:r>
      <w:r w:rsidR="004A4A88">
        <w:rPr>
          <w:b w:val="0"/>
          <w:noProof/>
        </w:rPr>
        <w:t>61</w:t>
      </w:r>
      <w:r w:rsidRPr="009B11E6">
        <w:rPr>
          <w:b w:val="0"/>
          <w:noProof/>
        </w:rPr>
        <w:fldChar w:fldCharType="end"/>
      </w:r>
    </w:p>
    <w:p w14:paraId="0242D7C9" w14:textId="31B4AFF8" w:rsidR="00A44E03" w:rsidRPr="009B11E6" w:rsidRDefault="00A44E03" w:rsidP="00491A7A">
      <w:pPr>
        <w:pStyle w:val="Sumrio1"/>
        <w:ind w:left="993" w:hanging="993"/>
        <w:rPr>
          <w:b w:val="0"/>
          <w:noProof/>
          <w:sz w:val="22"/>
          <w:szCs w:val="22"/>
          <w:lang w:eastAsia="pt-BR"/>
        </w:rPr>
      </w:pPr>
      <w:r w:rsidRPr="009B11E6">
        <w:rPr>
          <w:b w:val="0"/>
          <w:noProof/>
        </w:rPr>
        <w:t xml:space="preserve">3.2.2 </w:t>
      </w:r>
      <w:r w:rsidR="00491A7A">
        <w:rPr>
          <w:b w:val="0"/>
          <w:noProof/>
        </w:rPr>
        <w:tab/>
      </w:r>
      <w:r w:rsidRPr="009B11E6">
        <w:rPr>
          <w:b w:val="0"/>
          <w:noProof/>
        </w:rPr>
        <w:t>Design da pesquisa</w:t>
      </w:r>
      <w:r w:rsidRPr="009B11E6">
        <w:rPr>
          <w:b w:val="0"/>
          <w:noProof/>
        </w:rPr>
        <w:tab/>
      </w:r>
      <w:r w:rsidRPr="009B11E6">
        <w:rPr>
          <w:b w:val="0"/>
          <w:noProof/>
        </w:rPr>
        <w:fldChar w:fldCharType="begin"/>
      </w:r>
      <w:r w:rsidRPr="009B11E6">
        <w:rPr>
          <w:b w:val="0"/>
          <w:noProof/>
        </w:rPr>
        <w:instrText xml:space="preserve"> PAGEREF _Toc509960984 \h </w:instrText>
      </w:r>
      <w:r w:rsidRPr="009B11E6">
        <w:rPr>
          <w:b w:val="0"/>
          <w:noProof/>
        </w:rPr>
      </w:r>
      <w:r w:rsidRPr="009B11E6">
        <w:rPr>
          <w:b w:val="0"/>
          <w:noProof/>
        </w:rPr>
        <w:fldChar w:fldCharType="separate"/>
      </w:r>
      <w:r w:rsidR="004A4A88">
        <w:rPr>
          <w:b w:val="0"/>
          <w:noProof/>
        </w:rPr>
        <w:t>62</w:t>
      </w:r>
      <w:r w:rsidRPr="009B11E6">
        <w:rPr>
          <w:b w:val="0"/>
          <w:noProof/>
        </w:rPr>
        <w:fldChar w:fldCharType="end"/>
      </w:r>
    </w:p>
    <w:p w14:paraId="595CD9B7" w14:textId="650C49EF" w:rsidR="00A44E03" w:rsidRPr="009B11E6" w:rsidRDefault="00A44E03" w:rsidP="00491A7A">
      <w:pPr>
        <w:pStyle w:val="Sumrio1"/>
        <w:ind w:left="993" w:hanging="993"/>
        <w:rPr>
          <w:b w:val="0"/>
          <w:noProof/>
          <w:sz w:val="22"/>
          <w:szCs w:val="22"/>
          <w:lang w:eastAsia="pt-BR"/>
        </w:rPr>
      </w:pPr>
      <w:r w:rsidRPr="009B11E6">
        <w:rPr>
          <w:b w:val="0"/>
          <w:noProof/>
        </w:rPr>
        <w:t xml:space="preserve">3.3 </w:t>
      </w:r>
      <w:r w:rsidR="00491A7A">
        <w:rPr>
          <w:b w:val="0"/>
          <w:noProof/>
        </w:rPr>
        <w:tab/>
      </w:r>
      <w:r w:rsidRPr="009B11E6">
        <w:rPr>
          <w:b w:val="0"/>
          <w:noProof/>
        </w:rPr>
        <w:t>MÉTODO</w:t>
      </w:r>
      <w:r w:rsidRPr="009B11E6">
        <w:rPr>
          <w:b w:val="0"/>
          <w:noProof/>
        </w:rPr>
        <w:tab/>
      </w:r>
      <w:r w:rsidRPr="009B11E6">
        <w:rPr>
          <w:b w:val="0"/>
          <w:noProof/>
        </w:rPr>
        <w:fldChar w:fldCharType="begin"/>
      </w:r>
      <w:r w:rsidRPr="009B11E6">
        <w:rPr>
          <w:b w:val="0"/>
          <w:noProof/>
        </w:rPr>
        <w:instrText xml:space="preserve"> PAGEREF _Toc509960985 \h </w:instrText>
      </w:r>
      <w:r w:rsidRPr="009B11E6">
        <w:rPr>
          <w:b w:val="0"/>
          <w:noProof/>
        </w:rPr>
      </w:r>
      <w:r w:rsidRPr="009B11E6">
        <w:rPr>
          <w:b w:val="0"/>
          <w:noProof/>
        </w:rPr>
        <w:fldChar w:fldCharType="separate"/>
      </w:r>
      <w:r w:rsidR="004A4A88">
        <w:rPr>
          <w:b w:val="0"/>
          <w:noProof/>
        </w:rPr>
        <w:t>63</w:t>
      </w:r>
      <w:r w:rsidRPr="009B11E6">
        <w:rPr>
          <w:b w:val="0"/>
          <w:noProof/>
        </w:rPr>
        <w:fldChar w:fldCharType="end"/>
      </w:r>
    </w:p>
    <w:p w14:paraId="5A1914F4" w14:textId="1962E757" w:rsidR="00A44E03" w:rsidRPr="009B11E6" w:rsidRDefault="00A44E03" w:rsidP="00491A7A">
      <w:pPr>
        <w:pStyle w:val="Sumrio1"/>
        <w:ind w:left="993" w:hanging="993"/>
        <w:rPr>
          <w:b w:val="0"/>
          <w:noProof/>
          <w:sz w:val="22"/>
          <w:szCs w:val="22"/>
          <w:lang w:eastAsia="pt-BR"/>
        </w:rPr>
      </w:pPr>
      <w:r w:rsidRPr="009B11E6">
        <w:rPr>
          <w:b w:val="0"/>
          <w:noProof/>
        </w:rPr>
        <w:t xml:space="preserve">3.3.1 </w:t>
      </w:r>
      <w:r w:rsidR="00491A7A">
        <w:rPr>
          <w:b w:val="0"/>
          <w:noProof/>
        </w:rPr>
        <w:tab/>
      </w:r>
      <w:r w:rsidRPr="009B11E6">
        <w:rPr>
          <w:b w:val="0"/>
          <w:noProof/>
        </w:rPr>
        <w:t>Definição do modelo</w:t>
      </w:r>
      <w:r w:rsidRPr="009B11E6">
        <w:rPr>
          <w:b w:val="0"/>
          <w:noProof/>
        </w:rPr>
        <w:tab/>
      </w:r>
      <w:r w:rsidRPr="009B11E6">
        <w:rPr>
          <w:b w:val="0"/>
          <w:noProof/>
        </w:rPr>
        <w:fldChar w:fldCharType="begin"/>
      </w:r>
      <w:r w:rsidRPr="009B11E6">
        <w:rPr>
          <w:b w:val="0"/>
          <w:noProof/>
        </w:rPr>
        <w:instrText xml:space="preserve"> PAGEREF _Toc509960986 \h </w:instrText>
      </w:r>
      <w:r w:rsidRPr="009B11E6">
        <w:rPr>
          <w:b w:val="0"/>
          <w:noProof/>
        </w:rPr>
      </w:r>
      <w:r w:rsidRPr="009B11E6">
        <w:rPr>
          <w:b w:val="0"/>
          <w:noProof/>
        </w:rPr>
        <w:fldChar w:fldCharType="separate"/>
      </w:r>
      <w:r w:rsidR="004A4A88">
        <w:rPr>
          <w:b w:val="0"/>
          <w:noProof/>
        </w:rPr>
        <w:t>63</w:t>
      </w:r>
      <w:r w:rsidRPr="009B11E6">
        <w:rPr>
          <w:b w:val="0"/>
          <w:noProof/>
        </w:rPr>
        <w:fldChar w:fldCharType="end"/>
      </w:r>
    </w:p>
    <w:p w14:paraId="0F45AC76" w14:textId="12F7704D" w:rsidR="00A44E03" w:rsidRPr="009B11E6" w:rsidRDefault="00A44E03" w:rsidP="00491A7A">
      <w:pPr>
        <w:pStyle w:val="Sumrio1"/>
        <w:ind w:left="993" w:hanging="993"/>
        <w:rPr>
          <w:b w:val="0"/>
          <w:noProof/>
          <w:sz w:val="22"/>
          <w:szCs w:val="22"/>
          <w:lang w:eastAsia="pt-BR"/>
        </w:rPr>
      </w:pPr>
      <w:r w:rsidRPr="009B11E6">
        <w:rPr>
          <w:b w:val="0"/>
          <w:noProof/>
        </w:rPr>
        <w:t xml:space="preserve">3.3.2 </w:t>
      </w:r>
      <w:r w:rsidR="00491A7A">
        <w:rPr>
          <w:b w:val="0"/>
          <w:noProof/>
        </w:rPr>
        <w:tab/>
      </w:r>
      <w:r w:rsidRPr="009B11E6">
        <w:rPr>
          <w:b w:val="0"/>
          <w:noProof/>
        </w:rPr>
        <w:t>Robustez dos dados</w:t>
      </w:r>
      <w:r w:rsidRPr="009B11E6">
        <w:rPr>
          <w:b w:val="0"/>
          <w:noProof/>
        </w:rPr>
        <w:tab/>
      </w:r>
      <w:r w:rsidRPr="009B11E6">
        <w:rPr>
          <w:b w:val="0"/>
          <w:noProof/>
        </w:rPr>
        <w:fldChar w:fldCharType="begin"/>
      </w:r>
      <w:r w:rsidRPr="009B11E6">
        <w:rPr>
          <w:b w:val="0"/>
          <w:noProof/>
        </w:rPr>
        <w:instrText xml:space="preserve"> PAGEREF _Toc509960987 \h </w:instrText>
      </w:r>
      <w:r w:rsidRPr="009B11E6">
        <w:rPr>
          <w:b w:val="0"/>
          <w:noProof/>
        </w:rPr>
      </w:r>
      <w:r w:rsidRPr="009B11E6">
        <w:rPr>
          <w:b w:val="0"/>
          <w:noProof/>
        </w:rPr>
        <w:fldChar w:fldCharType="separate"/>
      </w:r>
      <w:r w:rsidR="004A4A88">
        <w:rPr>
          <w:b w:val="0"/>
          <w:noProof/>
        </w:rPr>
        <w:t>65</w:t>
      </w:r>
      <w:r w:rsidRPr="009B11E6">
        <w:rPr>
          <w:b w:val="0"/>
          <w:noProof/>
        </w:rPr>
        <w:fldChar w:fldCharType="end"/>
      </w:r>
    </w:p>
    <w:p w14:paraId="7EF5D9D8" w14:textId="30F95A89" w:rsidR="00A44E03" w:rsidRPr="009B11E6" w:rsidRDefault="00A44E03" w:rsidP="00491A7A">
      <w:pPr>
        <w:pStyle w:val="Sumrio1"/>
        <w:ind w:left="993" w:hanging="993"/>
        <w:rPr>
          <w:b w:val="0"/>
          <w:noProof/>
          <w:sz w:val="22"/>
          <w:szCs w:val="22"/>
          <w:lang w:eastAsia="pt-BR"/>
        </w:rPr>
      </w:pPr>
      <w:r w:rsidRPr="009B11E6">
        <w:rPr>
          <w:b w:val="0"/>
          <w:noProof/>
        </w:rPr>
        <w:t xml:space="preserve">3.3.3 </w:t>
      </w:r>
      <w:r w:rsidR="00491A7A">
        <w:rPr>
          <w:b w:val="0"/>
          <w:noProof/>
        </w:rPr>
        <w:tab/>
      </w:r>
      <w:r w:rsidRPr="009B11E6">
        <w:rPr>
          <w:b w:val="0"/>
          <w:noProof/>
        </w:rPr>
        <w:t>Resultados esperados</w:t>
      </w:r>
      <w:r w:rsidRPr="009B11E6">
        <w:rPr>
          <w:b w:val="0"/>
          <w:noProof/>
        </w:rPr>
        <w:tab/>
      </w:r>
      <w:r w:rsidRPr="009B11E6">
        <w:rPr>
          <w:b w:val="0"/>
          <w:noProof/>
        </w:rPr>
        <w:fldChar w:fldCharType="begin"/>
      </w:r>
      <w:r w:rsidRPr="009B11E6">
        <w:rPr>
          <w:b w:val="0"/>
          <w:noProof/>
        </w:rPr>
        <w:instrText xml:space="preserve"> PAGEREF _Toc509960988 \h </w:instrText>
      </w:r>
      <w:r w:rsidRPr="009B11E6">
        <w:rPr>
          <w:b w:val="0"/>
          <w:noProof/>
        </w:rPr>
      </w:r>
      <w:r w:rsidRPr="009B11E6">
        <w:rPr>
          <w:b w:val="0"/>
          <w:noProof/>
        </w:rPr>
        <w:fldChar w:fldCharType="separate"/>
      </w:r>
      <w:r w:rsidR="004A4A88">
        <w:rPr>
          <w:b w:val="0"/>
          <w:noProof/>
        </w:rPr>
        <w:t>66</w:t>
      </w:r>
      <w:r w:rsidRPr="009B11E6">
        <w:rPr>
          <w:b w:val="0"/>
          <w:noProof/>
        </w:rPr>
        <w:fldChar w:fldCharType="end"/>
      </w:r>
    </w:p>
    <w:p w14:paraId="38B32F67" w14:textId="1A714A08" w:rsidR="00A44E03" w:rsidRPr="009B11E6" w:rsidRDefault="00A44E03" w:rsidP="00491A7A">
      <w:pPr>
        <w:pStyle w:val="Sumrio1"/>
        <w:ind w:left="993" w:hanging="993"/>
        <w:rPr>
          <w:b w:val="0"/>
          <w:noProof/>
          <w:sz w:val="22"/>
          <w:szCs w:val="22"/>
          <w:lang w:eastAsia="pt-BR"/>
        </w:rPr>
      </w:pPr>
      <w:r w:rsidRPr="009B11E6">
        <w:rPr>
          <w:b w:val="0"/>
          <w:noProof/>
        </w:rPr>
        <w:t xml:space="preserve">3.4 </w:t>
      </w:r>
      <w:r w:rsidR="00491A7A">
        <w:rPr>
          <w:b w:val="0"/>
          <w:noProof/>
        </w:rPr>
        <w:tab/>
      </w:r>
      <w:r w:rsidRPr="009B11E6">
        <w:rPr>
          <w:b w:val="0"/>
          <w:noProof/>
        </w:rPr>
        <w:t>AMOSTRAGEM E COLETA DE DADOS</w:t>
      </w:r>
      <w:r w:rsidRPr="009B11E6">
        <w:rPr>
          <w:b w:val="0"/>
          <w:noProof/>
        </w:rPr>
        <w:tab/>
      </w:r>
      <w:r w:rsidRPr="009B11E6">
        <w:rPr>
          <w:b w:val="0"/>
          <w:noProof/>
        </w:rPr>
        <w:fldChar w:fldCharType="begin"/>
      </w:r>
      <w:r w:rsidRPr="009B11E6">
        <w:rPr>
          <w:b w:val="0"/>
          <w:noProof/>
        </w:rPr>
        <w:instrText xml:space="preserve"> PAGEREF _Toc509960989 \h </w:instrText>
      </w:r>
      <w:r w:rsidRPr="009B11E6">
        <w:rPr>
          <w:b w:val="0"/>
          <w:noProof/>
        </w:rPr>
      </w:r>
      <w:r w:rsidRPr="009B11E6">
        <w:rPr>
          <w:b w:val="0"/>
          <w:noProof/>
        </w:rPr>
        <w:fldChar w:fldCharType="separate"/>
      </w:r>
      <w:r w:rsidR="004A4A88">
        <w:rPr>
          <w:b w:val="0"/>
          <w:noProof/>
        </w:rPr>
        <w:t>66</w:t>
      </w:r>
      <w:r w:rsidRPr="009B11E6">
        <w:rPr>
          <w:b w:val="0"/>
          <w:noProof/>
        </w:rPr>
        <w:fldChar w:fldCharType="end"/>
      </w:r>
    </w:p>
    <w:p w14:paraId="4D2E46AD" w14:textId="1AFE137E" w:rsidR="00A44E03" w:rsidRPr="009B11E6" w:rsidRDefault="00A44E03" w:rsidP="00491A7A">
      <w:pPr>
        <w:pStyle w:val="Sumrio1"/>
        <w:ind w:left="993" w:hanging="993"/>
        <w:rPr>
          <w:noProof/>
          <w:sz w:val="22"/>
          <w:szCs w:val="22"/>
          <w:lang w:eastAsia="pt-BR"/>
        </w:rPr>
      </w:pPr>
      <w:r w:rsidRPr="009B11E6">
        <w:rPr>
          <w:noProof/>
        </w:rPr>
        <w:lastRenderedPageBreak/>
        <w:t xml:space="preserve">4 </w:t>
      </w:r>
      <w:r w:rsidR="00491A7A">
        <w:rPr>
          <w:noProof/>
        </w:rPr>
        <w:tab/>
      </w:r>
      <w:r w:rsidRPr="009B11E6">
        <w:rPr>
          <w:noProof/>
        </w:rPr>
        <w:t>ANÁLISE DOS RESULTADOS</w:t>
      </w:r>
      <w:r w:rsidRPr="009B11E6">
        <w:rPr>
          <w:noProof/>
        </w:rPr>
        <w:tab/>
      </w:r>
      <w:r w:rsidRPr="009B11E6">
        <w:rPr>
          <w:noProof/>
        </w:rPr>
        <w:fldChar w:fldCharType="begin"/>
      </w:r>
      <w:r w:rsidRPr="009B11E6">
        <w:rPr>
          <w:noProof/>
        </w:rPr>
        <w:instrText xml:space="preserve"> PAGEREF _Toc509960990 \h </w:instrText>
      </w:r>
      <w:r w:rsidRPr="009B11E6">
        <w:rPr>
          <w:noProof/>
        </w:rPr>
      </w:r>
      <w:r w:rsidRPr="009B11E6">
        <w:rPr>
          <w:noProof/>
        </w:rPr>
        <w:fldChar w:fldCharType="separate"/>
      </w:r>
      <w:r w:rsidR="004A4A88">
        <w:rPr>
          <w:noProof/>
        </w:rPr>
        <w:t>68</w:t>
      </w:r>
      <w:r w:rsidRPr="009B11E6">
        <w:rPr>
          <w:noProof/>
        </w:rPr>
        <w:fldChar w:fldCharType="end"/>
      </w:r>
    </w:p>
    <w:p w14:paraId="035A46E6" w14:textId="1AEBF580" w:rsidR="00A44E03" w:rsidRPr="009B11E6" w:rsidRDefault="00A44E03" w:rsidP="00491A7A">
      <w:pPr>
        <w:pStyle w:val="Sumrio1"/>
        <w:ind w:left="993" w:hanging="993"/>
        <w:rPr>
          <w:b w:val="0"/>
          <w:noProof/>
          <w:sz w:val="22"/>
          <w:szCs w:val="22"/>
          <w:lang w:eastAsia="pt-BR"/>
        </w:rPr>
      </w:pPr>
      <w:r w:rsidRPr="009B11E6">
        <w:rPr>
          <w:b w:val="0"/>
          <w:noProof/>
        </w:rPr>
        <w:t xml:space="preserve">4.1 </w:t>
      </w:r>
      <w:r w:rsidR="00491A7A">
        <w:rPr>
          <w:b w:val="0"/>
          <w:noProof/>
        </w:rPr>
        <w:tab/>
      </w:r>
      <w:r w:rsidRPr="009B11E6">
        <w:rPr>
          <w:b w:val="0"/>
          <w:noProof/>
        </w:rPr>
        <w:t>ESTATÍSTICAS DESCRITIVAS</w:t>
      </w:r>
      <w:r w:rsidRPr="009B11E6">
        <w:rPr>
          <w:b w:val="0"/>
          <w:noProof/>
        </w:rPr>
        <w:tab/>
      </w:r>
      <w:r w:rsidRPr="009B11E6">
        <w:rPr>
          <w:b w:val="0"/>
          <w:noProof/>
        </w:rPr>
        <w:fldChar w:fldCharType="begin"/>
      </w:r>
      <w:r w:rsidRPr="009B11E6">
        <w:rPr>
          <w:b w:val="0"/>
          <w:noProof/>
        </w:rPr>
        <w:instrText xml:space="preserve"> PAGEREF _Toc509960991 \h </w:instrText>
      </w:r>
      <w:r w:rsidRPr="009B11E6">
        <w:rPr>
          <w:b w:val="0"/>
          <w:noProof/>
        </w:rPr>
      </w:r>
      <w:r w:rsidRPr="009B11E6">
        <w:rPr>
          <w:b w:val="0"/>
          <w:noProof/>
        </w:rPr>
        <w:fldChar w:fldCharType="separate"/>
      </w:r>
      <w:r w:rsidR="004A4A88">
        <w:rPr>
          <w:b w:val="0"/>
          <w:noProof/>
        </w:rPr>
        <w:t>68</w:t>
      </w:r>
      <w:r w:rsidRPr="009B11E6">
        <w:rPr>
          <w:b w:val="0"/>
          <w:noProof/>
        </w:rPr>
        <w:fldChar w:fldCharType="end"/>
      </w:r>
    </w:p>
    <w:p w14:paraId="395E962F" w14:textId="52A7CA1F" w:rsidR="00A44E03" w:rsidRPr="009B11E6" w:rsidRDefault="00A44E03" w:rsidP="00491A7A">
      <w:pPr>
        <w:pStyle w:val="Sumrio1"/>
        <w:ind w:left="993" w:hanging="993"/>
        <w:rPr>
          <w:b w:val="0"/>
          <w:noProof/>
          <w:sz w:val="22"/>
          <w:szCs w:val="22"/>
          <w:lang w:eastAsia="pt-BR"/>
        </w:rPr>
      </w:pPr>
      <w:r w:rsidRPr="009B11E6">
        <w:rPr>
          <w:b w:val="0"/>
          <w:noProof/>
        </w:rPr>
        <w:t xml:space="preserve">4.1.1 </w:t>
      </w:r>
      <w:r w:rsidR="00491A7A">
        <w:rPr>
          <w:b w:val="0"/>
          <w:noProof/>
        </w:rPr>
        <w:tab/>
      </w:r>
      <w:r w:rsidRPr="009B11E6">
        <w:rPr>
          <w:b w:val="0"/>
          <w:noProof/>
        </w:rPr>
        <w:t>Desempenho</w:t>
      </w:r>
      <w:r w:rsidRPr="009B11E6">
        <w:rPr>
          <w:b w:val="0"/>
          <w:noProof/>
        </w:rPr>
        <w:tab/>
      </w:r>
      <w:r w:rsidRPr="009B11E6">
        <w:rPr>
          <w:b w:val="0"/>
          <w:noProof/>
        </w:rPr>
        <w:fldChar w:fldCharType="begin"/>
      </w:r>
      <w:r w:rsidRPr="009B11E6">
        <w:rPr>
          <w:b w:val="0"/>
          <w:noProof/>
        </w:rPr>
        <w:instrText xml:space="preserve"> PAGEREF _Toc509960992 \h </w:instrText>
      </w:r>
      <w:r w:rsidRPr="009B11E6">
        <w:rPr>
          <w:b w:val="0"/>
          <w:noProof/>
        </w:rPr>
      </w:r>
      <w:r w:rsidRPr="009B11E6">
        <w:rPr>
          <w:b w:val="0"/>
          <w:noProof/>
        </w:rPr>
        <w:fldChar w:fldCharType="separate"/>
      </w:r>
      <w:r w:rsidR="004A4A88">
        <w:rPr>
          <w:b w:val="0"/>
          <w:noProof/>
        </w:rPr>
        <w:t>68</w:t>
      </w:r>
      <w:r w:rsidRPr="009B11E6">
        <w:rPr>
          <w:b w:val="0"/>
          <w:noProof/>
        </w:rPr>
        <w:fldChar w:fldCharType="end"/>
      </w:r>
    </w:p>
    <w:p w14:paraId="7CB45E7D" w14:textId="07057E86" w:rsidR="00A44E03" w:rsidRPr="009B11E6" w:rsidRDefault="00A44E03" w:rsidP="00491A7A">
      <w:pPr>
        <w:pStyle w:val="Sumrio1"/>
        <w:ind w:left="993" w:hanging="993"/>
        <w:rPr>
          <w:b w:val="0"/>
          <w:noProof/>
          <w:sz w:val="22"/>
          <w:szCs w:val="22"/>
          <w:lang w:eastAsia="pt-BR"/>
        </w:rPr>
      </w:pPr>
      <w:r w:rsidRPr="009B11E6">
        <w:rPr>
          <w:b w:val="0"/>
          <w:noProof/>
        </w:rPr>
        <w:t xml:space="preserve">4.1.2 </w:t>
      </w:r>
      <w:r w:rsidR="00491A7A">
        <w:rPr>
          <w:b w:val="0"/>
          <w:noProof/>
        </w:rPr>
        <w:tab/>
      </w:r>
      <w:r w:rsidRPr="009B11E6">
        <w:rPr>
          <w:b w:val="0"/>
          <w:noProof/>
        </w:rPr>
        <w:t>Número de membros (TB)</w:t>
      </w:r>
      <w:r w:rsidRPr="009B11E6">
        <w:rPr>
          <w:b w:val="0"/>
          <w:noProof/>
        </w:rPr>
        <w:tab/>
      </w:r>
      <w:r w:rsidRPr="009B11E6">
        <w:rPr>
          <w:b w:val="0"/>
          <w:noProof/>
        </w:rPr>
        <w:fldChar w:fldCharType="begin"/>
      </w:r>
      <w:r w:rsidRPr="009B11E6">
        <w:rPr>
          <w:b w:val="0"/>
          <w:noProof/>
        </w:rPr>
        <w:instrText xml:space="preserve"> PAGEREF _Toc509960993 \h </w:instrText>
      </w:r>
      <w:r w:rsidRPr="009B11E6">
        <w:rPr>
          <w:b w:val="0"/>
          <w:noProof/>
        </w:rPr>
      </w:r>
      <w:r w:rsidRPr="009B11E6">
        <w:rPr>
          <w:b w:val="0"/>
          <w:noProof/>
        </w:rPr>
        <w:fldChar w:fldCharType="separate"/>
      </w:r>
      <w:r w:rsidR="004A4A88">
        <w:rPr>
          <w:b w:val="0"/>
          <w:noProof/>
        </w:rPr>
        <w:t>69</w:t>
      </w:r>
      <w:r w:rsidRPr="009B11E6">
        <w:rPr>
          <w:b w:val="0"/>
          <w:noProof/>
        </w:rPr>
        <w:fldChar w:fldCharType="end"/>
      </w:r>
    </w:p>
    <w:p w14:paraId="2E99E450" w14:textId="674942F8" w:rsidR="00A44E03" w:rsidRPr="009B11E6" w:rsidRDefault="00A44E03" w:rsidP="00491A7A">
      <w:pPr>
        <w:pStyle w:val="Sumrio1"/>
        <w:ind w:left="993" w:hanging="993"/>
        <w:rPr>
          <w:b w:val="0"/>
          <w:noProof/>
          <w:sz w:val="22"/>
          <w:szCs w:val="22"/>
          <w:lang w:eastAsia="pt-BR"/>
        </w:rPr>
      </w:pPr>
      <w:r w:rsidRPr="009B11E6">
        <w:rPr>
          <w:b w:val="0"/>
          <w:noProof/>
        </w:rPr>
        <w:t xml:space="preserve">4.1.3 </w:t>
      </w:r>
      <w:r w:rsidR="00491A7A">
        <w:rPr>
          <w:b w:val="0"/>
          <w:noProof/>
        </w:rPr>
        <w:tab/>
      </w:r>
      <w:r w:rsidRPr="009B11E6">
        <w:rPr>
          <w:b w:val="0"/>
          <w:noProof/>
        </w:rPr>
        <w:t>Independência</w:t>
      </w:r>
      <w:r w:rsidRPr="009B11E6">
        <w:rPr>
          <w:b w:val="0"/>
          <w:noProof/>
        </w:rPr>
        <w:tab/>
      </w:r>
      <w:r w:rsidRPr="009B11E6">
        <w:rPr>
          <w:b w:val="0"/>
          <w:noProof/>
        </w:rPr>
        <w:fldChar w:fldCharType="begin"/>
      </w:r>
      <w:r w:rsidRPr="009B11E6">
        <w:rPr>
          <w:b w:val="0"/>
          <w:noProof/>
        </w:rPr>
        <w:instrText xml:space="preserve"> PAGEREF _Toc509960994 \h </w:instrText>
      </w:r>
      <w:r w:rsidRPr="009B11E6">
        <w:rPr>
          <w:b w:val="0"/>
          <w:noProof/>
        </w:rPr>
      </w:r>
      <w:r w:rsidRPr="009B11E6">
        <w:rPr>
          <w:b w:val="0"/>
          <w:noProof/>
        </w:rPr>
        <w:fldChar w:fldCharType="separate"/>
      </w:r>
      <w:r w:rsidR="004A4A88">
        <w:rPr>
          <w:b w:val="0"/>
          <w:noProof/>
        </w:rPr>
        <w:t>69</w:t>
      </w:r>
      <w:r w:rsidRPr="009B11E6">
        <w:rPr>
          <w:b w:val="0"/>
          <w:noProof/>
        </w:rPr>
        <w:fldChar w:fldCharType="end"/>
      </w:r>
    </w:p>
    <w:p w14:paraId="60D89120" w14:textId="56CCF752" w:rsidR="00A44E03" w:rsidRPr="009B11E6" w:rsidRDefault="00A44E03" w:rsidP="00491A7A">
      <w:pPr>
        <w:pStyle w:val="Sumrio1"/>
        <w:ind w:left="993" w:hanging="993"/>
        <w:rPr>
          <w:b w:val="0"/>
          <w:noProof/>
          <w:sz w:val="22"/>
          <w:szCs w:val="22"/>
          <w:lang w:eastAsia="pt-BR"/>
        </w:rPr>
      </w:pPr>
      <w:r w:rsidRPr="009B11E6">
        <w:rPr>
          <w:b w:val="0"/>
          <w:noProof/>
        </w:rPr>
        <w:t xml:space="preserve">4.1.4 </w:t>
      </w:r>
      <w:r w:rsidR="00491A7A">
        <w:rPr>
          <w:b w:val="0"/>
          <w:noProof/>
        </w:rPr>
        <w:tab/>
      </w:r>
      <w:r w:rsidRPr="009B11E6">
        <w:rPr>
          <w:b w:val="0"/>
          <w:noProof/>
        </w:rPr>
        <w:t>Diversidade</w:t>
      </w:r>
      <w:r w:rsidRPr="009B11E6">
        <w:rPr>
          <w:b w:val="0"/>
          <w:noProof/>
        </w:rPr>
        <w:tab/>
      </w:r>
      <w:r w:rsidRPr="009B11E6">
        <w:rPr>
          <w:b w:val="0"/>
          <w:noProof/>
        </w:rPr>
        <w:fldChar w:fldCharType="begin"/>
      </w:r>
      <w:r w:rsidRPr="009B11E6">
        <w:rPr>
          <w:b w:val="0"/>
          <w:noProof/>
        </w:rPr>
        <w:instrText xml:space="preserve"> PAGEREF _Toc509960995 \h </w:instrText>
      </w:r>
      <w:r w:rsidRPr="009B11E6">
        <w:rPr>
          <w:b w:val="0"/>
          <w:noProof/>
        </w:rPr>
      </w:r>
      <w:r w:rsidRPr="009B11E6">
        <w:rPr>
          <w:b w:val="0"/>
          <w:noProof/>
        </w:rPr>
        <w:fldChar w:fldCharType="separate"/>
      </w:r>
      <w:r w:rsidR="004A4A88">
        <w:rPr>
          <w:b w:val="0"/>
          <w:noProof/>
        </w:rPr>
        <w:t>72</w:t>
      </w:r>
      <w:r w:rsidRPr="009B11E6">
        <w:rPr>
          <w:b w:val="0"/>
          <w:noProof/>
        </w:rPr>
        <w:fldChar w:fldCharType="end"/>
      </w:r>
    </w:p>
    <w:p w14:paraId="6F445E13" w14:textId="7214D45C" w:rsidR="00A44E03" w:rsidRPr="009B11E6" w:rsidRDefault="00A44E03" w:rsidP="00491A7A">
      <w:pPr>
        <w:pStyle w:val="Sumrio1"/>
        <w:ind w:left="993" w:hanging="993"/>
        <w:rPr>
          <w:b w:val="0"/>
          <w:noProof/>
          <w:sz w:val="22"/>
          <w:szCs w:val="22"/>
          <w:lang w:eastAsia="pt-BR"/>
        </w:rPr>
      </w:pPr>
      <w:r w:rsidRPr="009B11E6">
        <w:rPr>
          <w:b w:val="0"/>
          <w:noProof/>
        </w:rPr>
        <w:t xml:space="preserve">4.1.5 </w:t>
      </w:r>
      <w:r w:rsidR="00491A7A">
        <w:rPr>
          <w:b w:val="0"/>
          <w:noProof/>
        </w:rPr>
        <w:tab/>
      </w:r>
      <w:r w:rsidRPr="009B11E6">
        <w:rPr>
          <w:b w:val="0"/>
          <w:noProof/>
        </w:rPr>
        <w:t>Número de reuniões do conselho de administração (NRB)</w:t>
      </w:r>
      <w:r w:rsidRPr="009B11E6">
        <w:rPr>
          <w:b w:val="0"/>
          <w:noProof/>
        </w:rPr>
        <w:tab/>
      </w:r>
      <w:r w:rsidRPr="009B11E6">
        <w:rPr>
          <w:b w:val="0"/>
          <w:noProof/>
        </w:rPr>
        <w:fldChar w:fldCharType="begin"/>
      </w:r>
      <w:r w:rsidRPr="009B11E6">
        <w:rPr>
          <w:b w:val="0"/>
          <w:noProof/>
        </w:rPr>
        <w:instrText xml:space="preserve"> PAGEREF _Toc509960996 \h </w:instrText>
      </w:r>
      <w:r w:rsidRPr="009B11E6">
        <w:rPr>
          <w:b w:val="0"/>
          <w:noProof/>
        </w:rPr>
      </w:r>
      <w:r w:rsidRPr="009B11E6">
        <w:rPr>
          <w:b w:val="0"/>
          <w:noProof/>
        </w:rPr>
        <w:fldChar w:fldCharType="separate"/>
      </w:r>
      <w:r w:rsidR="004A4A88">
        <w:rPr>
          <w:b w:val="0"/>
          <w:noProof/>
        </w:rPr>
        <w:t>73</w:t>
      </w:r>
      <w:r w:rsidRPr="009B11E6">
        <w:rPr>
          <w:b w:val="0"/>
          <w:noProof/>
        </w:rPr>
        <w:fldChar w:fldCharType="end"/>
      </w:r>
    </w:p>
    <w:p w14:paraId="2CD9FCDC" w14:textId="0D2C9DF2" w:rsidR="00A44E03" w:rsidRPr="009B11E6" w:rsidRDefault="00A44E03" w:rsidP="00491A7A">
      <w:pPr>
        <w:pStyle w:val="Sumrio1"/>
        <w:ind w:left="993" w:hanging="993"/>
        <w:rPr>
          <w:b w:val="0"/>
          <w:noProof/>
          <w:sz w:val="22"/>
          <w:szCs w:val="22"/>
          <w:lang w:eastAsia="pt-BR"/>
        </w:rPr>
      </w:pPr>
      <w:r w:rsidRPr="009B11E6">
        <w:rPr>
          <w:b w:val="0"/>
          <w:noProof/>
        </w:rPr>
        <w:t xml:space="preserve">4.2 </w:t>
      </w:r>
      <w:r w:rsidR="00491A7A">
        <w:rPr>
          <w:b w:val="0"/>
          <w:noProof/>
        </w:rPr>
        <w:tab/>
      </w:r>
      <w:r w:rsidRPr="009B11E6">
        <w:rPr>
          <w:b w:val="0"/>
          <w:noProof/>
        </w:rPr>
        <w:t>ANÁLISE UNIVARIADA E MATRIZ DE CORRELAÇÂO</w:t>
      </w:r>
      <w:r w:rsidRPr="009B11E6">
        <w:rPr>
          <w:b w:val="0"/>
          <w:noProof/>
        </w:rPr>
        <w:tab/>
      </w:r>
      <w:r w:rsidRPr="009B11E6">
        <w:rPr>
          <w:b w:val="0"/>
          <w:noProof/>
        </w:rPr>
        <w:fldChar w:fldCharType="begin"/>
      </w:r>
      <w:r w:rsidRPr="009B11E6">
        <w:rPr>
          <w:b w:val="0"/>
          <w:noProof/>
        </w:rPr>
        <w:instrText xml:space="preserve"> PAGEREF _Toc509960997 \h </w:instrText>
      </w:r>
      <w:r w:rsidRPr="009B11E6">
        <w:rPr>
          <w:b w:val="0"/>
          <w:noProof/>
        </w:rPr>
      </w:r>
      <w:r w:rsidRPr="009B11E6">
        <w:rPr>
          <w:b w:val="0"/>
          <w:noProof/>
        </w:rPr>
        <w:fldChar w:fldCharType="separate"/>
      </w:r>
      <w:r w:rsidR="004A4A88">
        <w:rPr>
          <w:b w:val="0"/>
          <w:noProof/>
        </w:rPr>
        <w:t>74</w:t>
      </w:r>
      <w:r w:rsidRPr="009B11E6">
        <w:rPr>
          <w:b w:val="0"/>
          <w:noProof/>
        </w:rPr>
        <w:fldChar w:fldCharType="end"/>
      </w:r>
    </w:p>
    <w:p w14:paraId="41C6446F" w14:textId="2D31DA79" w:rsidR="00A44E03" w:rsidRPr="009B11E6" w:rsidRDefault="00A44E03" w:rsidP="00491A7A">
      <w:pPr>
        <w:pStyle w:val="Sumrio1"/>
        <w:ind w:left="993" w:hanging="993"/>
        <w:rPr>
          <w:b w:val="0"/>
          <w:noProof/>
          <w:sz w:val="22"/>
          <w:szCs w:val="22"/>
          <w:lang w:eastAsia="pt-BR"/>
        </w:rPr>
      </w:pPr>
      <w:r w:rsidRPr="009B11E6">
        <w:rPr>
          <w:b w:val="0"/>
          <w:noProof/>
        </w:rPr>
        <w:t xml:space="preserve">4.3 </w:t>
      </w:r>
      <w:r w:rsidR="00491A7A">
        <w:rPr>
          <w:b w:val="0"/>
          <w:noProof/>
        </w:rPr>
        <w:tab/>
      </w:r>
      <w:r w:rsidRPr="009B11E6">
        <w:rPr>
          <w:b w:val="0"/>
          <w:noProof/>
        </w:rPr>
        <w:t>TESTES DE ROBUSTEZ</w:t>
      </w:r>
      <w:r w:rsidRPr="009B11E6">
        <w:rPr>
          <w:b w:val="0"/>
          <w:noProof/>
        </w:rPr>
        <w:tab/>
      </w:r>
      <w:r w:rsidRPr="009B11E6">
        <w:rPr>
          <w:b w:val="0"/>
          <w:noProof/>
        </w:rPr>
        <w:fldChar w:fldCharType="begin"/>
      </w:r>
      <w:r w:rsidRPr="009B11E6">
        <w:rPr>
          <w:b w:val="0"/>
          <w:noProof/>
        </w:rPr>
        <w:instrText xml:space="preserve"> PAGEREF _Toc509960998 \h </w:instrText>
      </w:r>
      <w:r w:rsidRPr="009B11E6">
        <w:rPr>
          <w:b w:val="0"/>
          <w:noProof/>
        </w:rPr>
      </w:r>
      <w:r w:rsidRPr="009B11E6">
        <w:rPr>
          <w:b w:val="0"/>
          <w:noProof/>
        </w:rPr>
        <w:fldChar w:fldCharType="separate"/>
      </w:r>
      <w:r w:rsidR="004A4A88">
        <w:rPr>
          <w:b w:val="0"/>
          <w:noProof/>
        </w:rPr>
        <w:t>76</w:t>
      </w:r>
      <w:r w:rsidRPr="009B11E6">
        <w:rPr>
          <w:b w:val="0"/>
          <w:noProof/>
        </w:rPr>
        <w:fldChar w:fldCharType="end"/>
      </w:r>
    </w:p>
    <w:p w14:paraId="6E3C3F39" w14:textId="7D6EAC2B" w:rsidR="00A44E03" w:rsidRPr="009B11E6" w:rsidRDefault="00A44E03" w:rsidP="00491A7A">
      <w:pPr>
        <w:pStyle w:val="Sumrio1"/>
        <w:ind w:left="993" w:hanging="993"/>
        <w:rPr>
          <w:b w:val="0"/>
          <w:noProof/>
          <w:sz w:val="22"/>
          <w:szCs w:val="22"/>
          <w:lang w:eastAsia="pt-BR"/>
        </w:rPr>
      </w:pPr>
      <w:r w:rsidRPr="009B11E6">
        <w:rPr>
          <w:b w:val="0"/>
          <w:noProof/>
        </w:rPr>
        <w:t xml:space="preserve">4.4 </w:t>
      </w:r>
      <w:r w:rsidR="00491A7A">
        <w:rPr>
          <w:b w:val="0"/>
          <w:noProof/>
        </w:rPr>
        <w:tab/>
      </w:r>
      <w:r w:rsidRPr="009B11E6">
        <w:rPr>
          <w:b w:val="0"/>
          <w:noProof/>
        </w:rPr>
        <w:t>ESTIMAÇÃO DOS MODELOS</w:t>
      </w:r>
      <w:r w:rsidRPr="009B11E6">
        <w:rPr>
          <w:b w:val="0"/>
          <w:noProof/>
        </w:rPr>
        <w:tab/>
      </w:r>
      <w:r w:rsidRPr="009B11E6">
        <w:rPr>
          <w:b w:val="0"/>
          <w:noProof/>
        </w:rPr>
        <w:fldChar w:fldCharType="begin"/>
      </w:r>
      <w:r w:rsidRPr="009B11E6">
        <w:rPr>
          <w:b w:val="0"/>
          <w:noProof/>
        </w:rPr>
        <w:instrText xml:space="preserve"> PAGEREF _Toc509960999 \h </w:instrText>
      </w:r>
      <w:r w:rsidRPr="009B11E6">
        <w:rPr>
          <w:b w:val="0"/>
          <w:noProof/>
        </w:rPr>
      </w:r>
      <w:r w:rsidRPr="009B11E6">
        <w:rPr>
          <w:b w:val="0"/>
          <w:noProof/>
        </w:rPr>
        <w:fldChar w:fldCharType="separate"/>
      </w:r>
      <w:r w:rsidR="004A4A88">
        <w:rPr>
          <w:b w:val="0"/>
          <w:noProof/>
        </w:rPr>
        <w:t>79</w:t>
      </w:r>
      <w:r w:rsidRPr="009B11E6">
        <w:rPr>
          <w:b w:val="0"/>
          <w:noProof/>
        </w:rPr>
        <w:fldChar w:fldCharType="end"/>
      </w:r>
    </w:p>
    <w:p w14:paraId="185252F0" w14:textId="57961866" w:rsidR="00A44E03" w:rsidRPr="009B11E6" w:rsidRDefault="00A44E03" w:rsidP="00491A7A">
      <w:pPr>
        <w:pStyle w:val="Sumrio1"/>
        <w:ind w:left="993" w:hanging="993"/>
        <w:rPr>
          <w:b w:val="0"/>
          <w:noProof/>
          <w:sz w:val="22"/>
          <w:szCs w:val="22"/>
          <w:lang w:eastAsia="pt-BR"/>
        </w:rPr>
      </w:pPr>
      <w:r w:rsidRPr="009B11E6">
        <w:rPr>
          <w:b w:val="0"/>
          <w:noProof/>
        </w:rPr>
        <w:t xml:space="preserve">4.4.1 </w:t>
      </w:r>
      <w:r w:rsidR="00491A7A">
        <w:rPr>
          <w:b w:val="0"/>
          <w:noProof/>
        </w:rPr>
        <w:tab/>
      </w:r>
      <w:r w:rsidRPr="009B11E6">
        <w:rPr>
          <w:b w:val="0"/>
          <w:noProof/>
        </w:rPr>
        <w:t>Resultados do modelo de desempenho ROA (4.1)</w:t>
      </w:r>
      <w:r w:rsidRPr="009B11E6">
        <w:rPr>
          <w:b w:val="0"/>
          <w:noProof/>
        </w:rPr>
        <w:tab/>
      </w:r>
      <w:r w:rsidRPr="009B11E6">
        <w:rPr>
          <w:b w:val="0"/>
          <w:noProof/>
        </w:rPr>
        <w:fldChar w:fldCharType="begin"/>
      </w:r>
      <w:r w:rsidRPr="009B11E6">
        <w:rPr>
          <w:b w:val="0"/>
          <w:noProof/>
        </w:rPr>
        <w:instrText xml:space="preserve"> PAGEREF _Toc509961000 \h </w:instrText>
      </w:r>
      <w:r w:rsidRPr="009B11E6">
        <w:rPr>
          <w:b w:val="0"/>
          <w:noProof/>
        </w:rPr>
      </w:r>
      <w:r w:rsidRPr="009B11E6">
        <w:rPr>
          <w:b w:val="0"/>
          <w:noProof/>
        </w:rPr>
        <w:fldChar w:fldCharType="separate"/>
      </w:r>
      <w:r w:rsidR="004A4A88">
        <w:rPr>
          <w:b w:val="0"/>
          <w:noProof/>
        </w:rPr>
        <w:t>80</w:t>
      </w:r>
      <w:r w:rsidRPr="009B11E6">
        <w:rPr>
          <w:b w:val="0"/>
          <w:noProof/>
        </w:rPr>
        <w:fldChar w:fldCharType="end"/>
      </w:r>
    </w:p>
    <w:p w14:paraId="294483F3" w14:textId="21A4CB18" w:rsidR="00A44E03" w:rsidRPr="009B11E6" w:rsidRDefault="00A44E03" w:rsidP="00491A7A">
      <w:pPr>
        <w:pStyle w:val="Sumrio1"/>
        <w:ind w:left="993" w:hanging="993"/>
        <w:rPr>
          <w:b w:val="0"/>
          <w:noProof/>
          <w:sz w:val="22"/>
          <w:szCs w:val="22"/>
          <w:lang w:eastAsia="pt-BR"/>
        </w:rPr>
      </w:pPr>
      <w:r w:rsidRPr="009B11E6">
        <w:rPr>
          <w:b w:val="0"/>
          <w:noProof/>
        </w:rPr>
        <w:t xml:space="preserve">4.4.2 </w:t>
      </w:r>
      <w:r w:rsidR="00491A7A">
        <w:rPr>
          <w:b w:val="0"/>
          <w:noProof/>
        </w:rPr>
        <w:tab/>
      </w:r>
      <w:r w:rsidRPr="009B11E6">
        <w:rPr>
          <w:b w:val="0"/>
          <w:noProof/>
        </w:rPr>
        <w:t>Resultados do modelo de desempenho ROE (4.2)</w:t>
      </w:r>
      <w:r w:rsidRPr="009B11E6">
        <w:rPr>
          <w:b w:val="0"/>
          <w:noProof/>
        </w:rPr>
        <w:tab/>
      </w:r>
      <w:r w:rsidRPr="009B11E6">
        <w:rPr>
          <w:b w:val="0"/>
          <w:noProof/>
        </w:rPr>
        <w:fldChar w:fldCharType="begin"/>
      </w:r>
      <w:r w:rsidRPr="009B11E6">
        <w:rPr>
          <w:b w:val="0"/>
          <w:noProof/>
        </w:rPr>
        <w:instrText xml:space="preserve"> PAGEREF _Toc509961001 \h </w:instrText>
      </w:r>
      <w:r w:rsidRPr="009B11E6">
        <w:rPr>
          <w:b w:val="0"/>
          <w:noProof/>
        </w:rPr>
      </w:r>
      <w:r w:rsidRPr="009B11E6">
        <w:rPr>
          <w:b w:val="0"/>
          <w:noProof/>
        </w:rPr>
        <w:fldChar w:fldCharType="separate"/>
      </w:r>
      <w:r w:rsidR="004A4A88">
        <w:rPr>
          <w:b w:val="0"/>
          <w:noProof/>
        </w:rPr>
        <w:t>83</w:t>
      </w:r>
      <w:r w:rsidRPr="009B11E6">
        <w:rPr>
          <w:b w:val="0"/>
          <w:noProof/>
        </w:rPr>
        <w:fldChar w:fldCharType="end"/>
      </w:r>
    </w:p>
    <w:p w14:paraId="4486D50C" w14:textId="66369B90" w:rsidR="00A44E03" w:rsidRPr="009B11E6" w:rsidRDefault="00A44E03" w:rsidP="00491A7A">
      <w:pPr>
        <w:pStyle w:val="Sumrio1"/>
        <w:ind w:left="993" w:hanging="993"/>
        <w:rPr>
          <w:b w:val="0"/>
          <w:noProof/>
          <w:sz w:val="22"/>
          <w:szCs w:val="22"/>
          <w:lang w:eastAsia="pt-BR"/>
        </w:rPr>
      </w:pPr>
      <w:r w:rsidRPr="009B11E6">
        <w:rPr>
          <w:b w:val="0"/>
          <w:noProof/>
        </w:rPr>
        <w:t xml:space="preserve">4.4.3 </w:t>
      </w:r>
      <w:r w:rsidR="00491A7A">
        <w:rPr>
          <w:b w:val="0"/>
          <w:noProof/>
        </w:rPr>
        <w:tab/>
      </w:r>
      <w:r w:rsidRPr="009B11E6">
        <w:rPr>
          <w:b w:val="0"/>
          <w:noProof/>
        </w:rPr>
        <w:t>Resumo dos resultados</w:t>
      </w:r>
      <w:r w:rsidRPr="009B11E6">
        <w:rPr>
          <w:b w:val="0"/>
          <w:noProof/>
        </w:rPr>
        <w:tab/>
      </w:r>
      <w:r w:rsidRPr="009B11E6">
        <w:rPr>
          <w:b w:val="0"/>
          <w:noProof/>
        </w:rPr>
        <w:fldChar w:fldCharType="begin"/>
      </w:r>
      <w:r w:rsidRPr="009B11E6">
        <w:rPr>
          <w:b w:val="0"/>
          <w:noProof/>
        </w:rPr>
        <w:instrText xml:space="preserve"> PAGEREF _Toc509961002 \h </w:instrText>
      </w:r>
      <w:r w:rsidRPr="009B11E6">
        <w:rPr>
          <w:b w:val="0"/>
          <w:noProof/>
        </w:rPr>
      </w:r>
      <w:r w:rsidRPr="009B11E6">
        <w:rPr>
          <w:b w:val="0"/>
          <w:noProof/>
        </w:rPr>
        <w:fldChar w:fldCharType="separate"/>
      </w:r>
      <w:r w:rsidR="004A4A88">
        <w:rPr>
          <w:b w:val="0"/>
          <w:noProof/>
        </w:rPr>
        <w:t>86</w:t>
      </w:r>
      <w:r w:rsidRPr="009B11E6">
        <w:rPr>
          <w:b w:val="0"/>
          <w:noProof/>
        </w:rPr>
        <w:fldChar w:fldCharType="end"/>
      </w:r>
    </w:p>
    <w:p w14:paraId="03A80A0D" w14:textId="4EDD31CA" w:rsidR="00A44E03" w:rsidRPr="009B11E6" w:rsidRDefault="00A44E03" w:rsidP="00491A7A">
      <w:pPr>
        <w:pStyle w:val="Sumrio1"/>
        <w:ind w:left="993" w:hanging="993"/>
        <w:rPr>
          <w:noProof/>
          <w:sz w:val="22"/>
          <w:szCs w:val="22"/>
          <w:lang w:eastAsia="pt-BR"/>
        </w:rPr>
      </w:pPr>
      <w:r w:rsidRPr="009B11E6">
        <w:rPr>
          <w:noProof/>
        </w:rPr>
        <w:t xml:space="preserve">5 </w:t>
      </w:r>
      <w:r w:rsidR="00491A7A">
        <w:rPr>
          <w:noProof/>
        </w:rPr>
        <w:tab/>
      </w:r>
      <w:r w:rsidRPr="009B11E6">
        <w:rPr>
          <w:noProof/>
        </w:rPr>
        <w:t>CONSIDERAÇÕES FINAIS</w:t>
      </w:r>
      <w:r w:rsidRPr="009B11E6">
        <w:rPr>
          <w:noProof/>
        </w:rPr>
        <w:tab/>
      </w:r>
      <w:r w:rsidRPr="009B11E6">
        <w:rPr>
          <w:noProof/>
        </w:rPr>
        <w:fldChar w:fldCharType="begin"/>
      </w:r>
      <w:r w:rsidRPr="009B11E6">
        <w:rPr>
          <w:noProof/>
        </w:rPr>
        <w:instrText xml:space="preserve"> PAGEREF _Toc509961003 \h </w:instrText>
      </w:r>
      <w:r w:rsidRPr="009B11E6">
        <w:rPr>
          <w:noProof/>
        </w:rPr>
      </w:r>
      <w:r w:rsidRPr="009B11E6">
        <w:rPr>
          <w:noProof/>
        </w:rPr>
        <w:fldChar w:fldCharType="separate"/>
      </w:r>
      <w:r w:rsidR="004A4A88">
        <w:rPr>
          <w:noProof/>
        </w:rPr>
        <w:t>88</w:t>
      </w:r>
      <w:r w:rsidRPr="009B11E6">
        <w:rPr>
          <w:noProof/>
        </w:rPr>
        <w:fldChar w:fldCharType="end"/>
      </w:r>
    </w:p>
    <w:p w14:paraId="60963C48" w14:textId="27EFFB5B" w:rsidR="00A44E03" w:rsidRPr="009B11E6" w:rsidRDefault="00A44E03" w:rsidP="00491A7A">
      <w:pPr>
        <w:pStyle w:val="Sumrio1"/>
        <w:ind w:left="993" w:hanging="993"/>
        <w:rPr>
          <w:noProof/>
          <w:sz w:val="22"/>
          <w:szCs w:val="22"/>
          <w:lang w:eastAsia="pt-BR"/>
        </w:rPr>
      </w:pPr>
      <w:r w:rsidRPr="009B11E6">
        <w:rPr>
          <w:noProof/>
        </w:rPr>
        <w:t>REFERÊNCIAS</w:t>
      </w:r>
      <w:r w:rsidRPr="009B11E6">
        <w:rPr>
          <w:noProof/>
        </w:rPr>
        <w:tab/>
      </w:r>
      <w:r w:rsidRPr="009B11E6">
        <w:rPr>
          <w:noProof/>
        </w:rPr>
        <w:fldChar w:fldCharType="begin"/>
      </w:r>
      <w:r w:rsidRPr="009B11E6">
        <w:rPr>
          <w:noProof/>
        </w:rPr>
        <w:instrText xml:space="preserve"> PAGEREF _Toc509961004 \h </w:instrText>
      </w:r>
      <w:r w:rsidRPr="009B11E6">
        <w:rPr>
          <w:noProof/>
        </w:rPr>
      </w:r>
      <w:r w:rsidRPr="009B11E6">
        <w:rPr>
          <w:noProof/>
        </w:rPr>
        <w:fldChar w:fldCharType="separate"/>
      </w:r>
      <w:r w:rsidR="004A4A88">
        <w:rPr>
          <w:noProof/>
        </w:rPr>
        <w:t>91</w:t>
      </w:r>
      <w:r w:rsidRPr="009B11E6">
        <w:rPr>
          <w:noProof/>
        </w:rPr>
        <w:fldChar w:fldCharType="end"/>
      </w:r>
    </w:p>
    <w:p w14:paraId="7E9392C2" w14:textId="2BD52C0D" w:rsidR="00A44E03" w:rsidRPr="009B11E6" w:rsidRDefault="00A44E03" w:rsidP="00491A7A">
      <w:pPr>
        <w:pStyle w:val="Sumrio1"/>
        <w:ind w:left="993" w:hanging="993"/>
        <w:rPr>
          <w:noProof/>
          <w:sz w:val="22"/>
          <w:szCs w:val="22"/>
          <w:lang w:eastAsia="pt-BR"/>
        </w:rPr>
      </w:pPr>
      <w:r w:rsidRPr="009B11E6">
        <w:rPr>
          <w:noProof/>
        </w:rPr>
        <w:t>APÊNDICE A – Relação de Bancos</w:t>
      </w:r>
      <w:r w:rsidRPr="009B11E6">
        <w:rPr>
          <w:noProof/>
        </w:rPr>
        <w:tab/>
      </w:r>
      <w:r w:rsidRPr="009B11E6">
        <w:rPr>
          <w:noProof/>
        </w:rPr>
        <w:fldChar w:fldCharType="begin"/>
      </w:r>
      <w:r w:rsidRPr="009B11E6">
        <w:rPr>
          <w:noProof/>
        </w:rPr>
        <w:instrText xml:space="preserve"> PAGEREF _Toc509961005 \h </w:instrText>
      </w:r>
      <w:r w:rsidRPr="009B11E6">
        <w:rPr>
          <w:noProof/>
        </w:rPr>
      </w:r>
      <w:r w:rsidRPr="009B11E6">
        <w:rPr>
          <w:noProof/>
        </w:rPr>
        <w:fldChar w:fldCharType="separate"/>
      </w:r>
      <w:r w:rsidR="004A4A88">
        <w:rPr>
          <w:noProof/>
        </w:rPr>
        <w:t>99</w:t>
      </w:r>
      <w:r w:rsidRPr="009B11E6">
        <w:rPr>
          <w:noProof/>
        </w:rPr>
        <w:fldChar w:fldCharType="end"/>
      </w:r>
    </w:p>
    <w:p w14:paraId="48D27C68" w14:textId="25952CC2" w:rsidR="00D21564" w:rsidRPr="00CD763C" w:rsidRDefault="00874002" w:rsidP="00355087">
      <w:pPr>
        <w:tabs>
          <w:tab w:val="left" w:pos="1134"/>
        </w:tabs>
        <w:spacing w:before="120"/>
        <w:ind w:left="993" w:hanging="993"/>
        <w:rPr>
          <w:rFonts w:ascii="Arial" w:hAnsi="Arial" w:cs="Arial"/>
        </w:rPr>
      </w:pPr>
      <w:r w:rsidRPr="009B11E6">
        <w:rPr>
          <w:rFonts w:ascii="Arial" w:hAnsi="Arial" w:cs="Arial"/>
        </w:rPr>
        <w:fldChar w:fldCharType="end"/>
      </w:r>
    </w:p>
    <w:p w14:paraId="059533E4" w14:textId="77777777" w:rsidR="00355087" w:rsidRDefault="00355087">
      <w:pPr>
        <w:rPr>
          <w:rFonts w:ascii="Arial" w:hAnsi="Arial" w:cs="Arial"/>
        </w:rPr>
        <w:sectPr w:rsidR="00355087" w:rsidSect="009A601A">
          <w:headerReference w:type="even" r:id="rId8"/>
          <w:headerReference w:type="default" r:id="rId9"/>
          <w:footerReference w:type="default" r:id="rId10"/>
          <w:pgSz w:w="11900" w:h="16840"/>
          <w:pgMar w:top="1701" w:right="1127" w:bottom="1134" w:left="1560" w:header="709" w:footer="709" w:gutter="0"/>
          <w:cols w:space="708"/>
          <w:titlePg/>
          <w:docGrid w:linePitch="360"/>
        </w:sectPr>
      </w:pPr>
    </w:p>
    <w:p w14:paraId="78C078BE" w14:textId="70D94264" w:rsidR="00FA3A0C" w:rsidRPr="006864AE" w:rsidRDefault="006A2E97" w:rsidP="00874002">
      <w:pPr>
        <w:pStyle w:val="1"/>
      </w:pPr>
      <w:bookmarkStart w:id="1" w:name="_Toc509960958"/>
      <w:r w:rsidRPr="006864AE">
        <w:lastRenderedPageBreak/>
        <w:t xml:space="preserve">1 </w:t>
      </w:r>
      <w:r w:rsidRPr="00F50095">
        <w:t>INTRODUÇÃO</w:t>
      </w:r>
      <w:bookmarkEnd w:id="1"/>
    </w:p>
    <w:p w14:paraId="215BEE27" w14:textId="5ECC0098" w:rsidR="00D11D33" w:rsidRPr="006864AE" w:rsidRDefault="00D11D33" w:rsidP="00857412">
      <w:pPr>
        <w:spacing w:line="360" w:lineRule="auto"/>
        <w:jc w:val="both"/>
        <w:rPr>
          <w:rFonts w:ascii="Arial" w:hAnsi="Arial" w:cs="Times New Roman"/>
          <w:b/>
        </w:rPr>
      </w:pPr>
    </w:p>
    <w:p w14:paraId="7A28697B" w14:textId="1DCF8758" w:rsidR="000149B3" w:rsidRPr="00C60C00" w:rsidRDefault="000149B3" w:rsidP="000149B3">
      <w:pPr>
        <w:spacing w:line="360" w:lineRule="auto"/>
        <w:ind w:firstLine="709"/>
        <w:jc w:val="both"/>
        <w:rPr>
          <w:rFonts w:ascii="Arial" w:hAnsi="Arial" w:cs="Arial"/>
        </w:rPr>
      </w:pPr>
      <w:r w:rsidRPr="00C60C00">
        <w:rPr>
          <w:rFonts w:ascii="Arial" w:hAnsi="Arial" w:cs="Arial"/>
        </w:rPr>
        <w:t xml:space="preserve">O avanço do desenvolvimento dos mercados e da competição entre as empresas criou um ambiente dinâmico e competitivo, no qual a definição da melhor forma de financiar a atividade é determinante para a continuidade organizacional. A abertura do </w:t>
      </w:r>
      <w:r w:rsidR="00C86072" w:rsidRPr="00C60C00">
        <w:rPr>
          <w:rFonts w:ascii="Arial" w:hAnsi="Arial" w:cs="Arial"/>
        </w:rPr>
        <w:t>capital das empresas possibilitou</w:t>
      </w:r>
      <w:r w:rsidRPr="00C60C00">
        <w:rPr>
          <w:rFonts w:ascii="Arial" w:hAnsi="Arial" w:cs="Arial"/>
        </w:rPr>
        <w:t xml:space="preserve"> que investidores </w:t>
      </w:r>
      <w:r w:rsidR="006237D6" w:rsidRPr="00C60C00">
        <w:rPr>
          <w:rFonts w:ascii="Arial" w:hAnsi="Arial" w:cs="Arial"/>
        </w:rPr>
        <w:t>pudessem</w:t>
      </w:r>
      <w:r w:rsidRPr="00C60C00">
        <w:rPr>
          <w:rFonts w:ascii="Arial" w:hAnsi="Arial" w:cs="Arial"/>
        </w:rPr>
        <w:t xml:space="preserve"> financiar o desenvolvimento empresarial, em contrapartida a possibilidade de obterem melhores retornos frente as aplicações tradicionais.</w:t>
      </w:r>
    </w:p>
    <w:p w14:paraId="63876DFE" w14:textId="02AA1B73" w:rsidR="006237D6" w:rsidRPr="00C60C00" w:rsidRDefault="000149B3" w:rsidP="006237D6">
      <w:pPr>
        <w:spacing w:line="360" w:lineRule="auto"/>
        <w:ind w:firstLine="709"/>
        <w:jc w:val="both"/>
        <w:rPr>
          <w:rFonts w:ascii="Arial" w:hAnsi="Arial" w:cs="Arial"/>
        </w:rPr>
      </w:pPr>
      <w:r w:rsidRPr="00C60C00">
        <w:rPr>
          <w:rFonts w:ascii="Arial" w:hAnsi="Arial" w:cs="Arial"/>
        </w:rPr>
        <w:t>O</w:t>
      </w:r>
      <w:r w:rsidR="004633D9" w:rsidRPr="00C60C00">
        <w:rPr>
          <w:rFonts w:ascii="Arial" w:hAnsi="Arial" w:cs="Arial"/>
        </w:rPr>
        <w:t>s primeiros estudos a respeito do tema governança corporativa foram motivados pel</w:t>
      </w:r>
      <w:r w:rsidR="00871D73" w:rsidRPr="00C60C00">
        <w:rPr>
          <w:rFonts w:ascii="Arial" w:hAnsi="Arial" w:cs="Arial"/>
        </w:rPr>
        <w:t>o</w:t>
      </w:r>
      <w:r w:rsidR="004633D9" w:rsidRPr="00C60C00">
        <w:rPr>
          <w:rFonts w:ascii="Arial" w:hAnsi="Arial" w:cs="Arial"/>
        </w:rPr>
        <w:t xml:space="preserve"> aumento do poder econômico das empresas.</w:t>
      </w:r>
      <w:r w:rsidR="006237D6" w:rsidRPr="00C60C00">
        <w:rPr>
          <w:rFonts w:ascii="Arial" w:hAnsi="Arial" w:cs="Arial"/>
        </w:rPr>
        <w:t xml:space="preserve"> </w:t>
      </w:r>
      <w:r w:rsidRPr="00C60C00">
        <w:rPr>
          <w:rFonts w:ascii="Arial" w:hAnsi="Arial" w:cs="Arial"/>
        </w:rPr>
        <w:t>Em 1776 Adam Smith fez um alerta quanto a negligência e esbanjamento do</w:t>
      </w:r>
      <w:r w:rsidR="006237D6" w:rsidRPr="00C60C00">
        <w:rPr>
          <w:rFonts w:ascii="Arial" w:hAnsi="Arial" w:cs="Arial"/>
        </w:rPr>
        <w:t>s</w:t>
      </w:r>
      <w:r w:rsidRPr="00C60C00">
        <w:rPr>
          <w:rFonts w:ascii="Arial" w:hAnsi="Arial" w:cs="Arial"/>
        </w:rPr>
        <w:t xml:space="preserve"> executivos em relação ao capital de terceiros</w:t>
      </w:r>
      <w:r w:rsidR="00394441" w:rsidRPr="00C60C00">
        <w:rPr>
          <w:rFonts w:ascii="Arial" w:hAnsi="Arial" w:cs="Arial"/>
        </w:rPr>
        <w:t xml:space="preserve"> (CARDOZO</w:t>
      </w:r>
      <w:r w:rsidR="00E45D5A" w:rsidRPr="00C60C00">
        <w:rPr>
          <w:rFonts w:ascii="Arial" w:hAnsi="Arial" w:cs="Arial"/>
        </w:rPr>
        <w:t>, 2005</w:t>
      </w:r>
      <w:r w:rsidR="00871D73" w:rsidRPr="00C60C00">
        <w:rPr>
          <w:rFonts w:ascii="Arial" w:hAnsi="Arial" w:cs="Arial"/>
        </w:rPr>
        <w:t>).</w:t>
      </w:r>
      <w:r w:rsidRPr="00C60C00">
        <w:rPr>
          <w:rFonts w:ascii="Arial" w:hAnsi="Arial" w:cs="Arial"/>
        </w:rPr>
        <w:t xml:space="preserve"> Contudo, somente em 1932, a partir da obra de Berle e Means, os trabalhos a respeito da separação entre o controle e gestão das empresas</w:t>
      </w:r>
      <w:r w:rsidR="006237D6" w:rsidRPr="00C60C00">
        <w:rPr>
          <w:rFonts w:ascii="Arial" w:hAnsi="Arial" w:cs="Arial"/>
        </w:rPr>
        <w:t xml:space="preserve"> foram devidamente evidenciados, demonstrando novas relações entre investidores, controladores e administradores</w:t>
      </w:r>
      <w:r w:rsidR="00871D73" w:rsidRPr="00C60C00">
        <w:rPr>
          <w:rFonts w:ascii="Arial" w:hAnsi="Arial" w:cs="Arial"/>
        </w:rPr>
        <w:t xml:space="preserve"> (</w:t>
      </w:r>
      <w:r w:rsidR="00394441" w:rsidRPr="00C60C00">
        <w:rPr>
          <w:rFonts w:ascii="Arial" w:hAnsi="Arial" w:cs="Arial"/>
        </w:rPr>
        <w:t>SONZA</w:t>
      </w:r>
      <w:r w:rsidR="00D439DA" w:rsidRPr="00C60C00">
        <w:rPr>
          <w:rFonts w:ascii="Arial" w:hAnsi="Arial" w:cs="Arial"/>
        </w:rPr>
        <w:t xml:space="preserve">; </w:t>
      </w:r>
      <w:r w:rsidR="00394441" w:rsidRPr="00C60C00">
        <w:rPr>
          <w:rFonts w:ascii="Arial" w:hAnsi="Arial" w:cs="Arial"/>
        </w:rPr>
        <w:t>KLOECKMER</w:t>
      </w:r>
      <w:r w:rsidR="00871D73" w:rsidRPr="00C60C00">
        <w:rPr>
          <w:rFonts w:ascii="Arial" w:hAnsi="Arial" w:cs="Arial"/>
        </w:rPr>
        <w:t>, 2014).</w:t>
      </w:r>
    </w:p>
    <w:p w14:paraId="49920A88" w14:textId="36755DDF" w:rsidR="00B14BDA" w:rsidRPr="00C60C00" w:rsidRDefault="000149B3" w:rsidP="00B14BDA">
      <w:pPr>
        <w:spacing w:line="360" w:lineRule="auto"/>
        <w:ind w:firstLine="709"/>
        <w:jc w:val="both"/>
        <w:rPr>
          <w:rFonts w:ascii="Arial" w:hAnsi="Arial" w:cs="Arial"/>
        </w:rPr>
      </w:pPr>
      <w:r w:rsidRPr="00C60C00">
        <w:rPr>
          <w:rFonts w:ascii="Arial" w:hAnsi="Arial" w:cs="Arial"/>
        </w:rPr>
        <w:tab/>
        <w:t>A teoria da firma, impulsionada por Coase (1937), tratou de redefinir o então conceito de firma, por meio da questão “</w:t>
      </w:r>
      <w:r w:rsidRPr="00C60C00">
        <w:rPr>
          <w:rFonts w:ascii="Arial" w:hAnsi="Arial" w:cs="Arial"/>
          <w:i/>
        </w:rPr>
        <w:t>why is there any organisation?”</w:t>
      </w:r>
      <w:r w:rsidRPr="00C60C00">
        <w:rPr>
          <w:rFonts w:ascii="Arial" w:hAnsi="Arial" w:cs="Arial"/>
        </w:rPr>
        <w:t xml:space="preserve"> (</w:t>
      </w:r>
      <w:r w:rsidR="00871D73" w:rsidRPr="00C60C00">
        <w:rPr>
          <w:rFonts w:ascii="Arial" w:hAnsi="Arial" w:cs="Arial"/>
        </w:rPr>
        <w:t xml:space="preserve">COASE, </w:t>
      </w:r>
      <w:r w:rsidRPr="00C60C00">
        <w:rPr>
          <w:rFonts w:ascii="Arial" w:hAnsi="Arial" w:cs="Arial"/>
        </w:rPr>
        <w:t>1937, p. 388). O estudo impulsionou a teoria dos custos de transação e a teoria do contrato, posteriormente aprofundadas por Williamsom</w:t>
      </w:r>
      <w:r w:rsidR="00D9033C" w:rsidRPr="00C60C00">
        <w:rPr>
          <w:rFonts w:ascii="Arial" w:hAnsi="Arial" w:cs="Arial"/>
        </w:rPr>
        <w:t xml:space="preserve"> (</w:t>
      </w:r>
      <w:r w:rsidR="000410D3" w:rsidRPr="00C60C00">
        <w:rPr>
          <w:rFonts w:ascii="Arial" w:hAnsi="Arial" w:cs="Arial"/>
        </w:rPr>
        <w:t xml:space="preserve">1964, 1971, </w:t>
      </w:r>
      <w:r w:rsidR="00D9033C" w:rsidRPr="00C60C00">
        <w:rPr>
          <w:rFonts w:ascii="Arial" w:hAnsi="Arial" w:cs="Arial"/>
        </w:rPr>
        <w:t>1988)</w:t>
      </w:r>
      <w:r w:rsidRPr="00C60C00">
        <w:rPr>
          <w:rFonts w:ascii="Arial" w:hAnsi="Arial" w:cs="Arial"/>
        </w:rPr>
        <w:t>.</w:t>
      </w:r>
    </w:p>
    <w:p w14:paraId="326588D1" w14:textId="77777777" w:rsidR="00C60C00" w:rsidRDefault="000149B3" w:rsidP="00B14BDA">
      <w:pPr>
        <w:spacing w:line="360" w:lineRule="auto"/>
        <w:ind w:firstLine="709"/>
        <w:jc w:val="both"/>
        <w:rPr>
          <w:rFonts w:ascii="Arial" w:hAnsi="Arial" w:cs="Arial"/>
        </w:rPr>
      </w:pPr>
      <w:r w:rsidRPr="00C60C00">
        <w:rPr>
          <w:rFonts w:ascii="Arial" w:hAnsi="Arial" w:cs="Arial"/>
        </w:rPr>
        <w:t>Jensen e Meckling (1976) abordaram os conf</w:t>
      </w:r>
      <w:r w:rsidR="00C15E2C" w:rsidRPr="00C60C00">
        <w:rPr>
          <w:rFonts w:ascii="Arial" w:hAnsi="Arial" w:cs="Arial"/>
        </w:rPr>
        <w:t>litos de agência, caracterizados</w:t>
      </w:r>
      <w:r w:rsidRPr="00C60C00">
        <w:rPr>
          <w:rFonts w:ascii="Arial" w:hAnsi="Arial" w:cs="Arial"/>
        </w:rPr>
        <w:t xml:space="preserve"> pelas divergências entre os interesses dos </w:t>
      </w:r>
      <w:r w:rsidR="006237D6" w:rsidRPr="00C60C00">
        <w:rPr>
          <w:rFonts w:ascii="Arial" w:hAnsi="Arial" w:cs="Arial"/>
        </w:rPr>
        <w:t>administradores e proprietários, como também a necessidade de criação de sistemas de monitoramento e incentivos, com a finalidade de implementar uma correta atuação dos agentes aos interesses dos principais.</w:t>
      </w:r>
    </w:p>
    <w:p w14:paraId="3A9A6C35" w14:textId="7F31BE7C" w:rsidR="00D11D33" w:rsidRPr="00C60C00" w:rsidRDefault="00E45D5A" w:rsidP="00B14BDA">
      <w:pPr>
        <w:spacing w:line="360" w:lineRule="auto"/>
        <w:ind w:firstLine="709"/>
        <w:jc w:val="both"/>
        <w:rPr>
          <w:rFonts w:ascii="Arial" w:hAnsi="Arial" w:cs="Arial"/>
        </w:rPr>
      </w:pPr>
      <w:r w:rsidRPr="00C60C00">
        <w:rPr>
          <w:rFonts w:ascii="Arial" w:hAnsi="Arial" w:cs="Arial"/>
        </w:rPr>
        <w:t>Shleifer e Vishny (1997</w:t>
      </w:r>
      <w:r w:rsidR="006237D6" w:rsidRPr="00C60C00">
        <w:rPr>
          <w:rFonts w:ascii="Arial" w:hAnsi="Arial" w:cs="Arial"/>
        </w:rPr>
        <w:t>)</w:t>
      </w:r>
      <w:r w:rsidR="00B03B7B" w:rsidRPr="00C60C00">
        <w:rPr>
          <w:rFonts w:ascii="Arial" w:hAnsi="Arial" w:cs="Arial"/>
        </w:rPr>
        <w:t>, frente à</w:t>
      </w:r>
      <w:r w:rsidR="00C86072" w:rsidRPr="00C60C00">
        <w:rPr>
          <w:rFonts w:ascii="Arial" w:hAnsi="Arial" w:cs="Arial"/>
        </w:rPr>
        <w:t>s teorias e evidencias até então apresentadas,</w:t>
      </w:r>
      <w:r w:rsidR="006237D6" w:rsidRPr="00C60C00">
        <w:rPr>
          <w:rFonts w:ascii="Arial" w:hAnsi="Arial" w:cs="Arial"/>
        </w:rPr>
        <w:t xml:space="preserve"> questionaram o porquê dos investidores entregarem seus recursos </w:t>
      </w:r>
      <w:r w:rsidR="00C86072" w:rsidRPr="00C60C00">
        <w:rPr>
          <w:rFonts w:ascii="Arial" w:hAnsi="Arial" w:cs="Arial"/>
        </w:rPr>
        <w:t xml:space="preserve">à </w:t>
      </w:r>
      <w:r w:rsidR="009940BB" w:rsidRPr="00C60C00">
        <w:rPr>
          <w:rFonts w:ascii="Arial" w:hAnsi="Arial" w:cs="Arial"/>
        </w:rPr>
        <w:t xml:space="preserve">administração de </w:t>
      </w:r>
      <w:r w:rsidR="00C86072" w:rsidRPr="00C60C00">
        <w:rPr>
          <w:rFonts w:ascii="Arial" w:hAnsi="Arial" w:cs="Arial"/>
        </w:rPr>
        <w:t>terceiros, se os mesmos não cuidam desse capital como cuidariam do próprio.</w:t>
      </w:r>
      <w:r w:rsidR="006237D6" w:rsidRPr="00C60C00">
        <w:rPr>
          <w:rFonts w:ascii="Arial" w:hAnsi="Arial" w:cs="Arial"/>
        </w:rPr>
        <w:t xml:space="preserve"> Nesse sentido, os autores abordam </w:t>
      </w:r>
      <w:r w:rsidR="00757080" w:rsidRPr="00C60C00">
        <w:rPr>
          <w:rFonts w:ascii="Arial" w:hAnsi="Arial" w:cs="Arial"/>
        </w:rPr>
        <w:t>a governança corporativa como o conjunto de</w:t>
      </w:r>
      <w:r w:rsidR="006237D6" w:rsidRPr="00C60C00">
        <w:rPr>
          <w:rFonts w:ascii="Arial" w:hAnsi="Arial" w:cs="Arial"/>
        </w:rPr>
        <w:t xml:space="preserve"> instrumentos e mecanismos que resguardam os interesses dos financiadores da atividade empresarial.</w:t>
      </w:r>
    </w:p>
    <w:p w14:paraId="1461AE5D" w14:textId="7BB19A78" w:rsidR="00AD3E30" w:rsidRPr="006864AE" w:rsidRDefault="001320CD" w:rsidP="00857412">
      <w:pPr>
        <w:spacing w:line="360" w:lineRule="auto"/>
        <w:ind w:firstLine="709"/>
        <w:jc w:val="both"/>
        <w:rPr>
          <w:rFonts w:ascii="Arial" w:hAnsi="Arial" w:cs="Times New Roman"/>
        </w:rPr>
      </w:pPr>
      <w:r w:rsidRPr="00C60C00">
        <w:rPr>
          <w:rFonts w:ascii="Arial" w:hAnsi="Arial" w:cs="Arial"/>
        </w:rPr>
        <w:t>A</w:t>
      </w:r>
      <w:r w:rsidR="002756C9" w:rsidRPr="00C60C00">
        <w:rPr>
          <w:rFonts w:ascii="Arial" w:hAnsi="Arial" w:cs="Arial"/>
        </w:rPr>
        <w:t xml:space="preserve"> governança corporativa </w:t>
      </w:r>
      <w:r w:rsidRPr="00C60C00">
        <w:rPr>
          <w:rFonts w:ascii="Arial" w:hAnsi="Arial" w:cs="Arial"/>
        </w:rPr>
        <w:t>vem despertando a curiosidade dos pesquisadores, que procuram entender qual a relação do desempenho organizacional com adoção de melhores práticas de governança. A dificuldade na discussão do tema está</w:t>
      </w:r>
      <w:r w:rsidRPr="006864AE">
        <w:rPr>
          <w:rFonts w:ascii="Arial" w:hAnsi="Arial" w:cs="Times New Roman"/>
        </w:rPr>
        <w:t xml:space="preserve"> relacionada </w:t>
      </w:r>
      <w:r w:rsidR="00B03B7B">
        <w:rPr>
          <w:rFonts w:ascii="Arial" w:hAnsi="Arial" w:cs="Times New Roman"/>
        </w:rPr>
        <w:t>à</w:t>
      </w:r>
      <w:r w:rsidRPr="006864AE">
        <w:rPr>
          <w:rFonts w:ascii="Arial" w:hAnsi="Arial" w:cs="Times New Roman"/>
        </w:rPr>
        <w:t xml:space="preserve"> diversidade de variáveis de mensuração do desempenho, como </w:t>
      </w:r>
      <w:r w:rsidRPr="006864AE">
        <w:rPr>
          <w:rFonts w:ascii="Arial" w:hAnsi="Arial" w:cs="Times New Roman"/>
        </w:rPr>
        <w:lastRenderedPageBreak/>
        <w:t>também na definição de quais indica</w:t>
      </w:r>
      <w:r w:rsidR="00A00890" w:rsidRPr="006864AE">
        <w:rPr>
          <w:rFonts w:ascii="Arial" w:hAnsi="Arial" w:cs="Times New Roman"/>
        </w:rPr>
        <w:t>do</w:t>
      </w:r>
      <w:r w:rsidRPr="006864AE">
        <w:rPr>
          <w:rFonts w:ascii="Arial" w:hAnsi="Arial" w:cs="Times New Roman"/>
        </w:rPr>
        <w:t xml:space="preserve">res de governança devem ser </w:t>
      </w:r>
      <w:r w:rsidR="00A00890" w:rsidRPr="006864AE">
        <w:rPr>
          <w:rFonts w:ascii="Arial" w:hAnsi="Arial" w:cs="Times New Roman"/>
        </w:rPr>
        <w:t xml:space="preserve">utilizados </w:t>
      </w:r>
      <w:r w:rsidRPr="006864AE">
        <w:rPr>
          <w:rFonts w:ascii="Arial" w:hAnsi="Arial" w:cs="Times New Roman"/>
        </w:rPr>
        <w:t>nas pesquisas.</w:t>
      </w:r>
    </w:p>
    <w:p w14:paraId="320732B8" w14:textId="77777777" w:rsidR="00FA3A0C" w:rsidRPr="006864AE" w:rsidRDefault="00FA3A0C" w:rsidP="00857412">
      <w:pPr>
        <w:spacing w:line="360" w:lineRule="auto"/>
        <w:jc w:val="both"/>
        <w:rPr>
          <w:rFonts w:ascii="Arial" w:hAnsi="Arial" w:cs="Times New Roman"/>
          <w:b/>
        </w:rPr>
      </w:pPr>
    </w:p>
    <w:p w14:paraId="428B08AA" w14:textId="0C5C49B1" w:rsidR="009271C8" w:rsidRPr="00874002" w:rsidRDefault="00874002" w:rsidP="00874002">
      <w:pPr>
        <w:pStyle w:val="2"/>
      </w:pPr>
      <w:bookmarkStart w:id="2" w:name="_Toc509960959"/>
      <w:r>
        <w:t xml:space="preserve">1.1 </w:t>
      </w:r>
      <w:r w:rsidR="004F3DCC" w:rsidRPr="00874002">
        <w:t>PROBLEMA DE PESQUISA</w:t>
      </w:r>
      <w:bookmarkEnd w:id="2"/>
    </w:p>
    <w:p w14:paraId="70B6402C" w14:textId="7A845B79" w:rsidR="00D21DE3" w:rsidRDefault="00D21DE3" w:rsidP="00D21DE3">
      <w:pPr>
        <w:pStyle w:val="PargrafodaLista"/>
        <w:spacing w:line="360" w:lineRule="auto"/>
        <w:ind w:left="405"/>
        <w:jc w:val="both"/>
        <w:rPr>
          <w:rFonts w:ascii="Arial" w:hAnsi="Arial" w:cs="Times New Roman"/>
        </w:rPr>
      </w:pPr>
    </w:p>
    <w:p w14:paraId="69C685B3" w14:textId="49E4E6BE" w:rsidR="00B14BDA" w:rsidRDefault="00A613BA" w:rsidP="00B14BDA">
      <w:pPr>
        <w:spacing w:line="360" w:lineRule="auto"/>
        <w:ind w:firstLine="720"/>
        <w:jc w:val="both"/>
        <w:rPr>
          <w:rFonts w:ascii="Arial" w:hAnsi="Arial" w:cs="Times New Roman"/>
        </w:rPr>
      </w:pPr>
      <w:r w:rsidRPr="006864AE">
        <w:rPr>
          <w:rFonts w:ascii="Arial" w:hAnsi="Arial" w:cs="Times New Roman"/>
        </w:rPr>
        <w:t xml:space="preserve">A caracterização do problema de agência, realizado por Jensen e Meckling (1976), demonstrou </w:t>
      </w:r>
      <w:r w:rsidR="007B7217" w:rsidRPr="006864AE">
        <w:rPr>
          <w:rFonts w:ascii="Arial" w:hAnsi="Arial" w:cs="Times New Roman"/>
        </w:rPr>
        <w:t>que quando a gestão de uma organi</w:t>
      </w:r>
      <w:r w:rsidR="00C15E2C">
        <w:rPr>
          <w:rFonts w:ascii="Arial" w:hAnsi="Arial" w:cs="Times New Roman"/>
        </w:rPr>
        <w:t xml:space="preserve">zação não é realizada pelo seu </w:t>
      </w:r>
      <w:r w:rsidR="007B7217" w:rsidRPr="006864AE">
        <w:rPr>
          <w:rFonts w:ascii="Arial" w:hAnsi="Arial" w:cs="Times New Roman"/>
        </w:rPr>
        <w:t>“principal</w:t>
      </w:r>
      <w:r w:rsidR="00D90C3B" w:rsidRPr="00D90C3B">
        <w:rPr>
          <w:rFonts w:ascii="Arial" w:hAnsi="Arial" w:cs="Times New Roman"/>
        </w:rPr>
        <w:t>”</w:t>
      </w:r>
      <w:r w:rsidR="007B7217" w:rsidRPr="006864AE">
        <w:rPr>
          <w:rFonts w:ascii="Arial" w:hAnsi="Arial" w:cs="Times New Roman"/>
        </w:rPr>
        <w:t xml:space="preserve"> (proprietário), mas por um “</w:t>
      </w:r>
      <w:r w:rsidR="00D90C3B">
        <w:rPr>
          <w:rFonts w:ascii="Arial" w:hAnsi="Arial" w:cs="Times New Roman"/>
        </w:rPr>
        <w:t>agente</w:t>
      </w:r>
      <w:r w:rsidR="00D90C3B" w:rsidRPr="00D90C3B">
        <w:rPr>
          <w:rFonts w:ascii="Arial" w:hAnsi="Arial" w:cs="Times New Roman"/>
        </w:rPr>
        <w:t>”</w:t>
      </w:r>
      <w:r w:rsidR="00647F42" w:rsidRPr="006864AE">
        <w:rPr>
          <w:rFonts w:ascii="Arial" w:hAnsi="Arial" w:cs="Times New Roman"/>
        </w:rPr>
        <w:t xml:space="preserve"> (administrador), surgem</w:t>
      </w:r>
      <w:r w:rsidR="007B7217" w:rsidRPr="006864AE">
        <w:rPr>
          <w:rFonts w:ascii="Arial" w:hAnsi="Arial" w:cs="Times New Roman"/>
        </w:rPr>
        <w:t xml:space="preserve"> divergências entre os anseios dos mesmos. Enquanto </w:t>
      </w:r>
      <w:r w:rsidRPr="006864AE">
        <w:rPr>
          <w:rFonts w:ascii="Arial" w:hAnsi="Arial" w:cs="Times New Roman"/>
        </w:rPr>
        <w:t xml:space="preserve">o </w:t>
      </w:r>
      <w:r w:rsidR="007B7217" w:rsidRPr="006864AE">
        <w:rPr>
          <w:rFonts w:ascii="Arial" w:hAnsi="Arial" w:cs="Times New Roman"/>
        </w:rPr>
        <w:t xml:space="preserve">principal espera a rentabilização máxima dos seus recursos, o agente </w:t>
      </w:r>
      <w:r w:rsidR="00394441">
        <w:rPr>
          <w:rFonts w:ascii="Arial" w:hAnsi="Arial" w:cs="Times New Roman"/>
        </w:rPr>
        <w:t>age dentro de seus interesses</w:t>
      </w:r>
      <w:r w:rsidR="00647F42" w:rsidRPr="006864AE">
        <w:rPr>
          <w:rFonts w:ascii="Arial" w:hAnsi="Arial" w:cs="Times New Roman"/>
        </w:rPr>
        <w:t>.</w:t>
      </w:r>
    </w:p>
    <w:p w14:paraId="64A9C9A7" w14:textId="76942F1A" w:rsidR="00B14BDA" w:rsidRDefault="002C51B3" w:rsidP="00B14BDA">
      <w:pPr>
        <w:spacing w:line="360" w:lineRule="auto"/>
        <w:ind w:firstLine="720"/>
        <w:jc w:val="both"/>
        <w:rPr>
          <w:rFonts w:ascii="Arial" w:hAnsi="Arial" w:cs="Times New Roman"/>
        </w:rPr>
      </w:pPr>
      <w:r w:rsidRPr="006864AE">
        <w:rPr>
          <w:rFonts w:ascii="Arial" w:hAnsi="Arial" w:cs="Times New Roman"/>
        </w:rPr>
        <w:t xml:space="preserve">Diante dos desafios de conciliar os interesses dos agentes e </w:t>
      </w:r>
      <w:r w:rsidR="00D7453D" w:rsidRPr="006864AE">
        <w:rPr>
          <w:rFonts w:ascii="Arial" w:hAnsi="Arial" w:cs="Times New Roman"/>
        </w:rPr>
        <w:t xml:space="preserve">dos </w:t>
      </w:r>
      <w:r w:rsidRPr="006864AE">
        <w:rPr>
          <w:rFonts w:ascii="Arial" w:hAnsi="Arial" w:cs="Times New Roman"/>
        </w:rPr>
        <w:t xml:space="preserve">principais, a governança corporativa tem o papel de criar mecanismos e </w:t>
      </w:r>
      <w:r w:rsidR="00133870" w:rsidRPr="006864AE">
        <w:rPr>
          <w:rFonts w:ascii="Arial" w:hAnsi="Arial" w:cs="Times New Roman"/>
        </w:rPr>
        <w:t xml:space="preserve">instrumentos que possibilitem o </w:t>
      </w:r>
      <w:r w:rsidR="00D90C3B">
        <w:rPr>
          <w:rFonts w:ascii="Arial" w:hAnsi="Arial" w:cs="Times New Roman"/>
        </w:rPr>
        <w:t xml:space="preserve">alinhamento desses interesses. </w:t>
      </w:r>
      <w:r w:rsidR="00133870" w:rsidRPr="006864AE">
        <w:rPr>
          <w:rFonts w:ascii="Arial" w:hAnsi="Arial" w:cs="Times New Roman"/>
        </w:rPr>
        <w:t>Conforme Shleifer e Vishny (1997, p. 737) a governança corpora</w:t>
      </w:r>
      <w:r w:rsidR="00A64AFD" w:rsidRPr="006864AE">
        <w:rPr>
          <w:rFonts w:ascii="Arial" w:hAnsi="Arial" w:cs="Times New Roman"/>
        </w:rPr>
        <w:t xml:space="preserve">tiva é o </w:t>
      </w:r>
      <w:r w:rsidR="00A64AFD" w:rsidRPr="00C67BB4">
        <w:rPr>
          <w:rFonts w:ascii="Arial" w:hAnsi="Arial" w:cs="Times New Roman"/>
        </w:rPr>
        <w:t>“meio pelo qual os fornecedores de recursos se asseguram de obter um retorno sobre seu investimento</w:t>
      </w:r>
      <w:r w:rsidR="00D90C3B" w:rsidRPr="00C67BB4">
        <w:rPr>
          <w:rFonts w:ascii="Arial" w:hAnsi="Arial" w:cs="Times New Roman"/>
        </w:rPr>
        <w:t>”</w:t>
      </w:r>
      <w:r w:rsidR="00A64AFD" w:rsidRPr="00C67BB4">
        <w:rPr>
          <w:rFonts w:ascii="Arial" w:hAnsi="Arial" w:cs="Times New Roman"/>
        </w:rPr>
        <w:t>.</w:t>
      </w:r>
    </w:p>
    <w:p w14:paraId="621C206E" w14:textId="0B13ADD0" w:rsidR="00B14BDA" w:rsidRDefault="00247084" w:rsidP="00B14BDA">
      <w:pPr>
        <w:spacing w:line="360" w:lineRule="auto"/>
        <w:ind w:firstLine="720"/>
        <w:jc w:val="both"/>
        <w:rPr>
          <w:rFonts w:ascii="Arial" w:hAnsi="Arial" w:cs="Times New Roman"/>
        </w:rPr>
      </w:pPr>
      <w:r>
        <w:rPr>
          <w:rFonts w:ascii="Arial" w:hAnsi="Arial" w:cs="Times New Roman"/>
        </w:rPr>
        <w:t>A</w:t>
      </w:r>
      <w:r w:rsidR="00F87907" w:rsidRPr="006864AE">
        <w:rPr>
          <w:rFonts w:ascii="Arial" w:hAnsi="Arial" w:cs="Times New Roman"/>
        </w:rPr>
        <w:t xml:space="preserve"> governança retrata de que forma as organizações são administradas, acompanhadas e incentivadas, em um ambiente que envolve os relacionamentos entre sócios, conselho de administração, diretoria, órgãos de fiscalização e controle</w:t>
      </w:r>
      <w:r>
        <w:rPr>
          <w:rFonts w:ascii="Arial" w:hAnsi="Arial" w:cs="Times New Roman"/>
        </w:rPr>
        <w:t xml:space="preserve"> e demais partes interessadas. </w:t>
      </w:r>
      <w:r w:rsidR="00F87907" w:rsidRPr="006864AE">
        <w:rPr>
          <w:rFonts w:ascii="Arial" w:hAnsi="Arial" w:cs="Times New Roman"/>
        </w:rPr>
        <w:t>A adoção de melhores práticas de governança possibilita que os interesses dos envolvidos sejam consoantes, possibilitando o aumento do valor econômico da organização, qualida</w:t>
      </w:r>
      <w:r>
        <w:rPr>
          <w:rFonts w:ascii="Arial" w:hAnsi="Arial" w:cs="Times New Roman"/>
        </w:rPr>
        <w:t>de da gestão, e sua longevidade (</w:t>
      </w:r>
      <w:r w:rsidR="00230C47">
        <w:rPr>
          <w:rFonts w:ascii="Arial" w:hAnsi="Arial" w:cs="Arial"/>
        </w:rPr>
        <w:t>IBGC</w:t>
      </w:r>
      <w:r w:rsidR="002B0049">
        <w:rPr>
          <w:rFonts w:ascii="Arial" w:hAnsi="Arial" w:cs="Arial"/>
        </w:rPr>
        <w:t>, 2018</w:t>
      </w:r>
      <w:r>
        <w:rPr>
          <w:rFonts w:ascii="Arial" w:hAnsi="Arial" w:cs="Arial"/>
        </w:rPr>
        <w:t>)</w:t>
      </w:r>
    </w:p>
    <w:p w14:paraId="4C0C5906" w14:textId="52E83802" w:rsidR="00082350" w:rsidRDefault="00082350" w:rsidP="00082350">
      <w:pPr>
        <w:spacing w:line="360" w:lineRule="auto"/>
        <w:ind w:firstLine="709"/>
        <w:jc w:val="both"/>
        <w:rPr>
          <w:rFonts w:ascii="Arial" w:hAnsi="Arial"/>
        </w:rPr>
      </w:pPr>
      <w:r>
        <w:rPr>
          <w:rFonts w:ascii="Arial" w:hAnsi="Arial"/>
        </w:rPr>
        <w:t>A governança dos bancos possui um papel relevante diante da importância dos bancos para a economia nacional. Ressalta-se que uma estrutura sólida de gov</w:t>
      </w:r>
      <w:r w:rsidR="00A06A3E">
        <w:rPr>
          <w:rFonts w:ascii="Arial" w:hAnsi="Arial"/>
        </w:rPr>
        <w:t>ernança corporativa nos bancos com</w:t>
      </w:r>
      <w:r>
        <w:rPr>
          <w:rFonts w:ascii="Arial" w:hAnsi="Arial"/>
        </w:rPr>
        <w:t xml:space="preserve"> efetivos controles e monitoramentos, realizados pelo </w:t>
      </w:r>
      <w:r w:rsidR="0055707C">
        <w:rPr>
          <w:rFonts w:ascii="Arial" w:hAnsi="Arial"/>
        </w:rPr>
        <w:t>conselho de administração</w:t>
      </w:r>
      <w:r w:rsidRPr="000D46B6">
        <w:rPr>
          <w:rFonts w:ascii="Arial" w:hAnsi="Arial"/>
          <w:i/>
        </w:rPr>
        <w:t>,</w:t>
      </w:r>
      <w:r>
        <w:rPr>
          <w:rFonts w:ascii="Arial" w:hAnsi="Arial"/>
        </w:rPr>
        <w:t xml:space="preserve"> resultarão na eficiente alocação de capital e atuação do próprio sistema financeiro (LEVINE, 2004)</w:t>
      </w:r>
      <w:r w:rsidR="00B9284C">
        <w:rPr>
          <w:rFonts w:ascii="Arial" w:hAnsi="Arial"/>
        </w:rPr>
        <w:t>.</w:t>
      </w:r>
    </w:p>
    <w:p w14:paraId="46A36DEF" w14:textId="2F739C96" w:rsidR="00A06A3E" w:rsidRPr="003C11EB" w:rsidRDefault="00A06A3E" w:rsidP="00A06A3E">
      <w:pPr>
        <w:spacing w:line="360" w:lineRule="auto"/>
        <w:ind w:firstLine="709"/>
        <w:jc w:val="both"/>
        <w:rPr>
          <w:rFonts w:ascii="Arial" w:hAnsi="Arial"/>
        </w:rPr>
      </w:pPr>
      <w:r w:rsidRPr="00BF3468">
        <w:rPr>
          <w:rFonts w:ascii="Arial" w:hAnsi="Arial"/>
        </w:rPr>
        <w:t xml:space="preserve">A segurança e a solidez dos bancos são </w:t>
      </w:r>
      <w:r>
        <w:rPr>
          <w:rFonts w:ascii="Arial" w:hAnsi="Arial"/>
        </w:rPr>
        <w:t xml:space="preserve">de extrema importância </w:t>
      </w:r>
      <w:r w:rsidRPr="00BF3468">
        <w:rPr>
          <w:rFonts w:ascii="Arial" w:hAnsi="Arial"/>
        </w:rPr>
        <w:t>para a estabilidade financeira</w:t>
      </w:r>
      <w:r>
        <w:rPr>
          <w:rFonts w:ascii="Arial" w:hAnsi="Arial"/>
        </w:rPr>
        <w:t xml:space="preserve">, sendo um assunto </w:t>
      </w:r>
      <w:r w:rsidR="00A90CA6">
        <w:rPr>
          <w:rFonts w:ascii="Arial" w:hAnsi="Arial"/>
        </w:rPr>
        <w:t>relevante</w:t>
      </w:r>
      <w:r>
        <w:rPr>
          <w:rFonts w:ascii="Arial" w:hAnsi="Arial"/>
        </w:rPr>
        <w:t xml:space="preserve"> </w:t>
      </w:r>
      <w:r w:rsidR="00A90CA6">
        <w:rPr>
          <w:rFonts w:ascii="Arial" w:hAnsi="Arial"/>
        </w:rPr>
        <w:t xml:space="preserve">para </w:t>
      </w:r>
      <w:r w:rsidRPr="00BF3468">
        <w:rPr>
          <w:rFonts w:ascii="Arial" w:hAnsi="Arial"/>
        </w:rPr>
        <w:t>a saúde econômica</w:t>
      </w:r>
      <w:r>
        <w:rPr>
          <w:rFonts w:ascii="Arial" w:hAnsi="Arial"/>
        </w:rPr>
        <w:t xml:space="preserve"> de qualquer país</w:t>
      </w:r>
      <w:r w:rsidRPr="00BF3468">
        <w:rPr>
          <w:rFonts w:ascii="Arial" w:hAnsi="Arial"/>
        </w:rPr>
        <w:t xml:space="preserve">. </w:t>
      </w:r>
      <w:r w:rsidR="00A90CA6">
        <w:rPr>
          <w:rFonts w:ascii="Arial" w:hAnsi="Arial"/>
        </w:rPr>
        <w:t xml:space="preserve">Possíveis </w:t>
      </w:r>
      <w:r w:rsidR="00D9033C">
        <w:rPr>
          <w:rFonts w:ascii="Arial" w:hAnsi="Arial"/>
        </w:rPr>
        <w:t>incidentes relacionados à</w:t>
      </w:r>
      <w:r>
        <w:rPr>
          <w:rFonts w:ascii="Arial" w:hAnsi="Arial"/>
        </w:rPr>
        <w:t xml:space="preserve"> governança d</w:t>
      </w:r>
      <w:r w:rsidR="00A90CA6">
        <w:rPr>
          <w:rFonts w:ascii="Arial" w:hAnsi="Arial"/>
        </w:rPr>
        <w:t>e</w:t>
      </w:r>
      <w:r w:rsidRPr="00BF3468">
        <w:rPr>
          <w:rFonts w:ascii="Arial" w:hAnsi="Arial"/>
        </w:rPr>
        <w:t xml:space="preserve"> bancos </w:t>
      </w:r>
      <w:r w:rsidR="00A90CA6">
        <w:rPr>
          <w:rFonts w:ascii="Arial" w:hAnsi="Arial"/>
        </w:rPr>
        <w:t>com</w:t>
      </w:r>
      <w:r w:rsidRPr="00BF3468">
        <w:rPr>
          <w:rFonts w:ascii="Arial" w:hAnsi="Arial"/>
        </w:rPr>
        <w:t xml:space="preserve"> papel significa</w:t>
      </w:r>
      <w:r>
        <w:rPr>
          <w:rFonts w:ascii="Arial" w:hAnsi="Arial"/>
        </w:rPr>
        <w:t>tivo no sistema financeiro pode</w:t>
      </w:r>
      <w:r w:rsidR="00D9033C">
        <w:rPr>
          <w:rFonts w:ascii="Arial" w:hAnsi="Arial"/>
        </w:rPr>
        <w:t>m</w:t>
      </w:r>
      <w:r w:rsidRPr="00BF3468">
        <w:rPr>
          <w:rFonts w:ascii="Arial" w:hAnsi="Arial"/>
        </w:rPr>
        <w:t xml:space="preserve"> </w:t>
      </w:r>
      <w:r w:rsidR="00A90CA6">
        <w:rPr>
          <w:rFonts w:ascii="Arial" w:hAnsi="Arial"/>
        </w:rPr>
        <w:t>transmitir</w:t>
      </w:r>
      <w:r>
        <w:rPr>
          <w:rFonts w:ascii="Arial" w:hAnsi="Arial"/>
        </w:rPr>
        <w:t xml:space="preserve"> problemas d</w:t>
      </w:r>
      <w:r w:rsidRPr="00BF3468">
        <w:rPr>
          <w:rFonts w:ascii="Arial" w:hAnsi="Arial"/>
        </w:rPr>
        <w:t xml:space="preserve">o setor bancário </w:t>
      </w:r>
      <w:r w:rsidR="0055707C">
        <w:rPr>
          <w:rFonts w:ascii="Arial" w:hAnsi="Arial"/>
        </w:rPr>
        <w:t xml:space="preserve">à economia como um todo. O conselho de administração </w:t>
      </w:r>
      <w:r>
        <w:rPr>
          <w:rFonts w:ascii="Arial" w:hAnsi="Arial"/>
        </w:rPr>
        <w:t>é o órgão que possui a</w:t>
      </w:r>
      <w:r w:rsidRPr="00BE191B">
        <w:rPr>
          <w:rFonts w:ascii="Arial" w:hAnsi="Arial"/>
        </w:rPr>
        <w:t xml:space="preserve"> responsabilida</w:t>
      </w:r>
      <w:r>
        <w:rPr>
          <w:rFonts w:ascii="Arial" w:hAnsi="Arial"/>
        </w:rPr>
        <w:t>de geral pelo banco, incluindo à</w:t>
      </w:r>
      <w:r w:rsidRPr="00BE191B">
        <w:rPr>
          <w:rFonts w:ascii="Arial" w:hAnsi="Arial"/>
        </w:rPr>
        <w:t xml:space="preserve"> aprovação e supervisão da </w:t>
      </w:r>
      <w:r w:rsidRPr="00BE191B">
        <w:rPr>
          <w:rFonts w:ascii="Arial" w:hAnsi="Arial"/>
        </w:rPr>
        <w:lastRenderedPageBreak/>
        <w:t>implementação dos objetivos estratégicos do banco, do quadro de governança e da cultura corporativa.</w:t>
      </w:r>
      <w:r w:rsidR="00B43531">
        <w:rPr>
          <w:rFonts w:ascii="Arial" w:hAnsi="Arial"/>
        </w:rPr>
        <w:t xml:space="preserve"> </w:t>
      </w:r>
      <w:r>
        <w:rPr>
          <w:rFonts w:ascii="Arial" w:hAnsi="Arial"/>
        </w:rPr>
        <w:t xml:space="preserve">Cabe aos </w:t>
      </w:r>
      <w:r w:rsidR="0055707C">
        <w:rPr>
          <w:rFonts w:ascii="Arial" w:hAnsi="Arial"/>
        </w:rPr>
        <w:t>membros do conselho</w:t>
      </w:r>
      <w:r w:rsidRPr="005157FD">
        <w:rPr>
          <w:rFonts w:ascii="Arial" w:hAnsi="Arial"/>
        </w:rPr>
        <w:t xml:space="preserve"> exercer seu "dever de cuidado" e "dever de fidelidade" para o banco de acordo com</w:t>
      </w:r>
      <w:r>
        <w:rPr>
          <w:rFonts w:ascii="Arial" w:hAnsi="Arial"/>
        </w:rPr>
        <w:t xml:space="preserve"> as leis nacionais aplicáveis e as normas de supervisão, envolvendo-se ativamente</w:t>
      </w:r>
      <w:r w:rsidRPr="005157FD">
        <w:rPr>
          <w:rFonts w:ascii="Arial" w:hAnsi="Arial"/>
        </w:rPr>
        <w:t xml:space="preserve"> nos principais assuntos do banco </w:t>
      </w:r>
      <w:r>
        <w:rPr>
          <w:rFonts w:ascii="Arial" w:hAnsi="Arial"/>
        </w:rPr>
        <w:t xml:space="preserve">e </w:t>
      </w:r>
      <w:r w:rsidRPr="005157FD">
        <w:rPr>
          <w:rFonts w:ascii="Arial" w:hAnsi="Arial"/>
        </w:rPr>
        <w:t>atua</w:t>
      </w:r>
      <w:r>
        <w:rPr>
          <w:rFonts w:ascii="Arial" w:hAnsi="Arial"/>
        </w:rPr>
        <w:t>ndo</w:t>
      </w:r>
      <w:r w:rsidRPr="005157FD">
        <w:rPr>
          <w:rFonts w:ascii="Arial" w:hAnsi="Arial"/>
        </w:rPr>
        <w:t xml:space="preserve"> em tempo hábil para proteger os interesses de longo prazo do banco</w:t>
      </w:r>
      <w:r>
        <w:rPr>
          <w:rFonts w:ascii="Arial" w:hAnsi="Arial"/>
        </w:rPr>
        <w:t xml:space="preserve"> </w:t>
      </w:r>
      <w:r w:rsidRPr="00BF3468">
        <w:rPr>
          <w:rFonts w:ascii="Arial" w:hAnsi="Arial"/>
        </w:rPr>
        <w:t>(</w:t>
      </w:r>
      <w:r w:rsidR="00230C47">
        <w:rPr>
          <w:rFonts w:ascii="Arial" w:hAnsi="Arial" w:cs="Arial"/>
          <w:color w:val="000000" w:themeColor="text1"/>
          <w:shd w:val="clear" w:color="auto" w:fill="FFFFFF"/>
        </w:rPr>
        <w:t>BIS</w:t>
      </w:r>
      <w:r w:rsidRPr="008E1C21">
        <w:rPr>
          <w:rFonts w:ascii="Arial" w:hAnsi="Arial" w:cs="Arial"/>
          <w:color w:val="000000" w:themeColor="text1"/>
          <w:shd w:val="clear" w:color="auto" w:fill="FFFFFF"/>
        </w:rPr>
        <w:t>,</w:t>
      </w:r>
      <w:r>
        <w:rPr>
          <w:rFonts w:ascii="Arial" w:hAnsi="Arial"/>
        </w:rPr>
        <w:t xml:space="preserve"> </w:t>
      </w:r>
      <w:r w:rsidR="009E318E">
        <w:rPr>
          <w:rFonts w:ascii="Arial" w:hAnsi="Arial"/>
        </w:rPr>
        <w:t>2015</w:t>
      </w:r>
      <w:r>
        <w:rPr>
          <w:rFonts w:ascii="Arial" w:hAnsi="Arial"/>
        </w:rPr>
        <w:t>).</w:t>
      </w:r>
    </w:p>
    <w:p w14:paraId="6B2B2428" w14:textId="6734B2ED" w:rsidR="00B14BDA" w:rsidRDefault="00E45D5A" w:rsidP="00B14BDA">
      <w:pPr>
        <w:spacing w:line="360" w:lineRule="auto"/>
        <w:ind w:firstLine="720"/>
        <w:jc w:val="both"/>
        <w:rPr>
          <w:rFonts w:ascii="Arial" w:hAnsi="Arial" w:cs="Times New Roman"/>
        </w:rPr>
      </w:pPr>
      <w:r>
        <w:rPr>
          <w:rFonts w:ascii="Arial" w:hAnsi="Arial" w:cs="Times New Roman"/>
        </w:rPr>
        <w:t>Conforme Cardozo (2005</w:t>
      </w:r>
      <w:r w:rsidR="00D9033C">
        <w:rPr>
          <w:rFonts w:ascii="Arial" w:hAnsi="Arial" w:cs="Times New Roman"/>
        </w:rPr>
        <w:t>), elementos-</w:t>
      </w:r>
      <w:r w:rsidR="003F6175" w:rsidRPr="006864AE">
        <w:rPr>
          <w:rFonts w:ascii="Arial" w:hAnsi="Arial" w:cs="Times New Roman"/>
        </w:rPr>
        <w:t>chaves da governança corporativa garantem a criação de um ambiente saudável e criação de valor as organizações</w:t>
      </w:r>
      <w:r w:rsidR="00C77B8D" w:rsidRPr="006864AE">
        <w:rPr>
          <w:rFonts w:ascii="Arial" w:hAnsi="Arial" w:cs="Times New Roman"/>
        </w:rPr>
        <w:t>, dentre os quais destacam se a existência de</w:t>
      </w:r>
      <w:r w:rsidR="00E24055" w:rsidRPr="006864AE">
        <w:rPr>
          <w:rFonts w:ascii="Arial" w:hAnsi="Arial" w:cs="Times New Roman"/>
        </w:rPr>
        <w:t xml:space="preserve">: </w:t>
      </w:r>
      <w:r w:rsidR="003F6175" w:rsidRPr="006864AE">
        <w:rPr>
          <w:rFonts w:ascii="Arial" w:hAnsi="Arial" w:cs="Times New Roman"/>
        </w:rPr>
        <w:t>Conselho de Administração efetivo e independente, com int</w:t>
      </w:r>
      <w:r w:rsidR="00C77B8D" w:rsidRPr="006864AE">
        <w:rPr>
          <w:rFonts w:ascii="Arial" w:hAnsi="Arial" w:cs="Times New Roman"/>
        </w:rPr>
        <w:t xml:space="preserve">egrantes externos à corporação; </w:t>
      </w:r>
      <w:r w:rsidR="003F6175" w:rsidRPr="006864AE">
        <w:rPr>
          <w:rFonts w:ascii="Arial" w:hAnsi="Arial" w:cs="Times New Roman"/>
        </w:rPr>
        <w:t>Conselho Fiscal e/ou de um Comitê</w:t>
      </w:r>
      <w:r w:rsidR="00C77B8D" w:rsidRPr="006864AE">
        <w:rPr>
          <w:rFonts w:ascii="Arial" w:hAnsi="Arial" w:cs="Times New Roman"/>
        </w:rPr>
        <w:t xml:space="preserve"> de Auditoria proativo, atuante; e</w:t>
      </w:r>
      <w:r w:rsidR="00E24055" w:rsidRPr="006864AE">
        <w:rPr>
          <w:rFonts w:ascii="Arial" w:hAnsi="Arial" w:cs="Times New Roman"/>
        </w:rPr>
        <w:t xml:space="preserve"> </w:t>
      </w:r>
      <w:r w:rsidR="00B14BDA">
        <w:rPr>
          <w:rFonts w:ascii="Arial" w:hAnsi="Arial" w:cs="Times New Roman"/>
        </w:rPr>
        <w:t>efetivo gerenciamento de risco.</w:t>
      </w:r>
    </w:p>
    <w:p w14:paraId="0D278137" w14:textId="17B32ACF" w:rsidR="00D6438C" w:rsidRPr="009D2116" w:rsidRDefault="00F85E21" w:rsidP="00D9033C">
      <w:pPr>
        <w:spacing w:line="360" w:lineRule="auto"/>
        <w:ind w:firstLine="720"/>
        <w:jc w:val="both"/>
        <w:rPr>
          <w:rFonts w:ascii="Arial" w:hAnsi="Arial" w:cs="Times New Roman"/>
        </w:rPr>
      </w:pPr>
      <w:r w:rsidRPr="006864AE">
        <w:rPr>
          <w:rFonts w:ascii="Arial" w:hAnsi="Arial" w:cs="Times New Roman"/>
        </w:rPr>
        <w:t xml:space="preserve">Partindo do pressuposto de que </w:t>
      </w:r>
      <w:r w:rsidR="00B03B7B">
        <w:rPr>
          <w:rFonts w:ascii="Arial" w:hAnsi="Arial" w:cs="Times New Roman"/>
        </w:rPr>
        <w:t>a governança corporativa propicia aumento n</w:t>
      </w:r>
      <w:r w:rsidR="006F56D4" w:rsidRPr="006864AE">
        <w:rPr>
          <w:rFonts w:ascii="Arial" w:hAnsi="Arial" w:cs="Times New Roman"/>
        </w:rPr>
        <w:t>o</w:t>
      </w:r>
      <w:r w:rsidR="00B03B7B">
        <w:rPr>
          <w:rFonts w:ascii="Arial" w:hAnsi="Arial" w:cs="Times New Roman"/>
        </w:rPr>
        <w:t xml:space="preserve"> valor econômico da organização e melhorias na</w:t>
      </w:r>
      <w:r w:rsidR="006F56D4" w:rsidRPr="006864AE">
        <w:rPr>
          <w:rFonts w:ascii="Arial" w:hAnsi="Arial" w:cs="Times New Roman"/>
        </w:rPr>
        <w:t xml:space="preserve"> qualidade da gestão</w:t>
      </w:r>
      <w:r w:rsidR="00B03B7B" w:rsidRPr="0015477D">
        <w:rPr>
          <w:rFonts w:ascii="Arial" w:hAnsi="Arial" w:cs="Times New Roman"/>
        </w:rPr>
        <w:t>,</w:t>
      </w:r>
      <w:r w:rsidR="006F56D4" w:rsidRPr="0015477D">
        <w:rPr>
          <w:rFonts w:ascii="Arial" w:hAnsi="Arial" w:cs="Times New Roman"/>
        </w:rPr>
        <w:t xml:space="preserve"> essa pesquisa irá</w:t>
      </w:r>
      <w:r w:rsidR="0015477D" w:rsidRPr="0015477D">
        <w:rPr>
          <w:rFonts w:ascii="Arial" w:hAnsi="Arial" w:cs="Times New Roman"/>
        </w:rPr>
        <w:t xml:space="preserve"> </w:t>
      </w:r>
      <w:r w:rsidR="0015477D" w:rsidRPr="009D2116">
        <w:rPr>
          <w:rFonts w:ascii="Arial" w:hAnsi="Arial" w:cs="Times New Roman"/>
        </w:rPr>
        <w:t>estudar a relação entre o desempenho dos bancos brasileiros e sua estrutura de governança corporativa, com ênfase nas características do conselho de administração.</w:t>
      </w:r>
    </w:p>
    <w:p w14:paraId="550352F5" w14:textId="7B9266FA" w:rsidR="00D11D33" w:rsidRPr="006864AE" w:rsidRDefault="00D11D33" w:rsidP="00857412">
      <w:pPr>
        <w:spacing w:line="360" w:lineRule="auto"/>
        <w:ind w:firstLine="709"/>
        <w:jc w:val="both"/>
        <w:rPr>
          <w:rFonts w:ascii="Arial" w:hAnsi="Arial" w:cs="Times New Roman"/>
        </w:rPr>
      </w:pPr>
      <w:r w:rsidRPr="009D2116">
        <w:rPr>
          <w:rFonts w:ascii="Arial" w:hAnsi="Arial" w:cs="Times New Roman"/>
        </w:rPr>
        <w:t>Desta forma, procurando</w:t>
      </w:r>
      <w:r w:rsidRPr="006864AE">
        <w:rPr>
          <w:rFonts w:ascii="Arial" w:hAnsi="Arial" w:cs="Times New Roman"/>
        </w:rPr>
        <w:t xml:space="preserve"> responder à questão apresentada, esse trabalho tem os seguintes objetivos:</w:t>
      </w:r>
    </w:p>
    <w:p w14:paraId="11066D7E" w14:textId="77777777" w:rsidR="00FA3A0C" w:rsidRPr="006864AE" w:rsidRDefault="00FA3A0C" w:rsidP="00857412">
      <w:pPr>
        <w:spacing w:line="360" w:lineRule="auto"/>
        <w:ind w:left="709"/>
        <w:jc w:val="both"/>
        <w:rPr>
          <w:rFonts w:ascii="Arial" w:hAnsi="Arial" w:cs="Times New Roman"/>
          <w:b/>
        </w:rPr>
      </w:pPr>
    </w:p>
    <w:p w14:paraId="2C98024B" w14:textId="43CF99CF" w:rsidR="006A2E97" w:rsidRPr="006864AE" w:rsidRDefault="004F3DCC" w:rsidP="00874002">
      <w:pPr>
        <w:pStyle w:val="2"/>
      </w:pPr>
      <w:bookmarkStart w:id="3" w:name="_Toc509960960"/>
      <w:r w:rsidRPr="006864AE">
        <w:t>1.2 OBJETIVOS DO ESTUDO</w:t>
      </w:r>
      <w:bookmarkEnd w:id="3"/>
    </w:p>
    <w:p w14:paraId="412423E0" w14:textId="77777777" w:rsidR="00C95A0D" w:rsidRPr="006864AE" w:rsidRDefault="00C95A0D" w:rsidP="00857412">
      <w:pPr>
        <w:spacing w:line="360" w:lineRule="auto"/>
        <w:ind w:firstLine="709"/>
        <w:contextualSpacing/>
        <w:jc w:val="both"/>
        <w:rPr>
          <w:rFonts w:ascii="Arial" w:hAnsi="Arial" w:cs="Times New Roman"/>
        </w:rPr>
      </w:pPr>
    </w:p>
    <w:p w14:paraId="66F3F528" w14:textId="16B12027" w:rsidR="00FB5B87" w:rsidRPr="00230C47" w:rsidRDefault="00D9033C" w:rsidP="00857412">
      <w:pPr>
        <w:spacing w:line="360" w:lineRule="auto"/>
        <w:ind w:firstLine="709"/>
        <w:contextualSpacing/>
        <w:jc w:val="both"/>
        <w:rPr>
          <w:rFonts w:ascii="Arial" w:hAnsi="Arial" w:cs="Times New Roman"/>
        </w:rPr>
      </w:pPr>
      <w:r w:rsidRPr="00230C47">
        <w:rPr>
          <w:rFonts w:ascii="Arial" w:hAnsi="Arial" w:cs="Times New Roman"/>
        </w:rPr>
        <w:t xml:space="preserve">O objetivo geral da pesquisa é verificar </w:t>
      </w:r>
      <w:r w:rsidR="00D40FFF" w:rsidRPr="00230C47">
        <w:rPr>
          <w:rFonts w:ascii="Arial" w:hAnsi="Arial" w:cs="Times New Roman"/>
        </w:rPr>
        <w:t>se o desempenho dos bancos b</w:t>
      </w:r>
      <w:r w:rsidR="00111770" w:rsidRPr="00230C47">
        <w:rPr>
          <w:rFonts w:ascii="Arial" w:hAnsi="Arial" w:cs="Times New Roman"/>
        </w:rPr>
        <w:t>rasileiros possui relação com a sua estrutura de governança corporativa, analisada de acordo com as características dos conselhos de administração.</w:t>
      </w:r>
    </w:p>
    <w:p w14:paraId="6F06FAB0" w14:textId="3810EE80" w:rsidR="00E70B14" w:rsidRPr="00230C47" w:rsidRDefault="00C41C6C" w:rsidP="00857412">
      <w:pPr>
        <w:spacing w:line="360" w:lineRule="auto"/>
        <w:ind w:firstLine="709"/>
        <w:contextualSpacing/>
        <w:jc w:val="both"/>
        <w:rPr>
          <w:rFonts w:ascii="Arial" w:hAnsi="Arial" w:cs="Times New Roman"/>
        </w:rPr>
      </w:pPr>
      <w:r w:rsidRPr="00230C47">
        <w:rPr>
          <w:rFonts w:ascii="Arial" w:hAnsi="Arial" w:cs="Times New Roman"/>
        </w:rPr>
        <w:t>Foram definidos os seguintes objetivos específicos:</w:t>
      </w:r>
    </w:p>
    <w:p w14:paraId="43F72947" w14:textId="43C972F1" w:rsidR="009F5BCE" w:rsidRPr="00230C47" w:rsidRDefault="009F5BCE" w:rsidP="009F5BCE">
      <w:pPr>
        <w:pStyle w:val="PargrafodaLista"/>
        <w:numPr>
          <w:ilvl w:val="0"/>
          <w:numId w:val="6"/>
        </w:numPr>
        <w:spacing w:line="360" w:lineRule="auto"/>
        <w:ind w:left="1134" w:hanging="425"/>
        <w:jc w:val="both"/>
        <w:rPr>
          <w:rFonts w:ascii="Arial" w:hAnsi="Arial" w:cs="Times New Roman"/>
        </w:rPr>
      </w:pPr>
      <w:r w:rsidRPr="00230C47">
        <w:rPr>
          <w:rFonts w:ascii="Arial" w:hAnsi="Arial" w:cs="Times New Roman"/>
        </w:rPr>
        <w:t xml:space="preserve">apresentar as características dos </w:t>
      </w:r>
      <w:r w:rsidR="00DA60A5" w:rsidRPr="00230C47">
        <w:rPr>
          <w:rFonts w:ascii="Arial" w:hAnsi="Arial" w:cs="Times New Roman"/>
        </w:rPr>
        <w:t>conselhos de administração dos b</w:t>
      </w:r>
      <w:r w:rsidRPr="00230C47">
        <w:rPr>
          <w:rFonts w:ascii="Arial" w:hAnsi="Arial" w:cs="Times New Roman"/>
        </w:rPr>
        <w:t>ancos brasileiros;</w:t>
      </w:r>
    </w:p>
    <w:p w14:paraId="798D2E27" w14:textId="427F1882" w:rsidR="00C41C6C" w:rsidRPr="00230C47" w:rsidRDefault="00B85DA1" w:rsidP="00B81EEB">
      <w:pPr>
        <w:pStyle w:val="PargrafodaLista"/>
        <w:numPr>
          <w:ilvl w:val="0"/>
          <w:numId w:val="6"/>
        </w:numPr>
        <w:spacing w:line="360" w:lineRule="auto"/>
        <w:ind w:left="1134" w:hanging="425"/>
        <w:jc w:val="both"/>
        <w:rPr>
          <w:rFonts w:ascii="Arial" w:hAnsi="Arial" w:cs="Times New Roman"/>
        </w:rPr>
      </w:pPr>
      <w:r w:rsidRPr="00230C47">
        <w:rPr>
          <w:rFonts w:ascii="Arial" w:hAnsi="Arial" w:cs="Times New Roman"/>
        </w:rPr>
        <w:t xml:space="preserve">verificar se existe relação estatisticamente significante entre o desempenho dos </w:t>
      </w:r>
      <w:r w:rsidR="00DA60A5" w:rsidRPr="00230C47">
        <w:rPr>
          <w:rFonts w:ascii="Arial" w:hAnsi="Arial" w:cs="Times New Roman"/>
        </w:rPr>
        <w:t>b</w:t>
      </w:r>
      <w:r w:rsidRPr="00230C47">
        <w:rPr>
          <w:rFonts w:ascii="Arial" w:hAnsi="Arial" w:cs="Times New Roman"/>
        </w:rPr>
        <w:t>ancos brasileiros</w:t>
      </w:r>
      <w:r w:rsidR="00DA60A5" w:rsidRPr="00230C47">
        <w:rPr>
          <w:rFonts w:ascii="Arial" w:hAnsi="Arial" w:cs="Times New Roman"/>
        </w:rPr>
        <w:t xml:space="preserve"> e as características dos seus conselhos de a</w:t>
      </w:r>
      <w:r w:rsidRPr="00230C47">
        <w:rPr>
          <w:rFonts w:ascii="Arial" w:hAnsi="Arial" w:cs="Times New Roman"/>
        </w:rPr>
        <w:t>dministração;</w:t>
      </w:r>
    </w:p>
    <w:p w14:paraId="52ADB956" w14:textId="00E1799E" w:rsidR="00033DD0" w:rsidRPr="00230C47" w:rsidRDefault="00033DD0" w:rsidP="00B81EEB">
      <w:pPr>
        <w:pStyle w:val="PargrafodaLista"/>
        <w:numPr>
          <w:ilvl w:val="0"/>
          <w:numId w:val="6"/>
        </w:numPr>
        <w:spacing w:line="360" w:lineRule="auto"/>
        <w:ind w:left="1134" w:hanging="425"/>
        <w:jc w:val="both"/>
        <w:rPr>
          <w:rFonts w:ascii="Arial" w:hAnsi="Arial" w:cs="Times New Roman"/>
        </w:rPr>
      </w:pPr>
      <w:r w:rsidRPr="00230C47">
        <w:rPr>
          <w:rFonts w:ascii="Arial" w:hAnsi="Arial" w:cs="Times New Roman"/>
        </w:rPr>
        <w:t>analisar, em caso de existência, as relações estatisticamente significantes</w:t>
      </w:r>
      <w:r w:rsidR="009F5BCE" w:rsidRPr="00230C47">
        <w:rPr>
          <w:rFonts w:ascii="Arial" w:hAnsi="Arial" w:cs="Times New Roman"/>
        </w:rPr>
        <w:t>.</w:t>
      </w:r>
    </w:p>
    <w:p w14:paraId="6FF3ECBC" w14:textId="1E08E4FB" w:rsidR="00247084" w:rsidRDefault="00247084" w:rsidP="00D655EC">
      <w:pPr>
        <w:spacing w:line="360" w:lineRule="auto"/>
        <w:ind w:left="709"/>
        <w:jc w:val="both"/>
        <w:rPr>
          <w:rFonts w:ascii="Arial" w:hAnsi="Arial" w:cs="Times New Roman"/>
        </w:rPr>
      </w:pPr>
    </w:p>
    <w:p w14:paraId="56452B07" w14:textId="77777777" w:rsidR="00355087" w:rsidRDefault="00355087" w:rsidP="00D655EC">
      <w:pPr>
        <w:spacing w:line="360" w:lineRule="auto"/>
        <w:ind w:left="709"/>
        <w:jc w:val="both"/>
        <w:rPr>
          <w:rFonts w:ascii="Arial" w:hAnsi="Arial" w:cs="Times New Roman"/>
        </w:rPr>
      </w:pPr>
    </w:p>
    <w:p w14:paraId="1AB77EBE" w14:textId="0DC28D04" w:rsidR="004633D9" w:rsidRPr="006864AE" w:rsidRDefault="004F3DCC" w:rsidP="00874002">
      <w:pPr>
        <w:pStyle w:val="2"/>
      </w:pPr>
      <w:bookmarkStart w:id="4" w:name="_Toc509960961"/>
      <w:r w:rsidRPr="006864AE">
        <w:lastRenderedPageBreak/>
        <w:t>1.3 RELEVÂNCIA E MOTIVAÇÃO PARA O ESTUDO</w:t>
      </w:r>
      <w:bookmarkEnd w:id="4"/>
    </w:p>
    <w:p w14:paraId="0A27E501" w14:textId="77777777" w:rsidR="004633D9" w:rsidRPr="006864AE" w:rsidRDefault="004633D9" w:rsidP="00B14BDA">
      <w:pPr>
        <w:spacing w:line="360" w:lineRule="auto"/>
        <w:ind w:firstLine="709"/>
        <w:contextualSpacing/>
        <w:jc w:val="both"/>
        <w:rPr>
          <w:rFonts w:ascii="Arial" w:hAnsi="Arial" w:cs="Times New Roman"/>
        </w:rPr>
      </w:pPr>
    </w:p>
    <w:p w14:paraId="66154D95" w14:textId="77777777" w:rsidR="00176713" w:rsidRPr="006864AE" w:rsidRDefault="00176713" w:rsidP="00B14BDA">
      <w:pPr>
        <w:spacing w:line="360" w:lineRule="auto"/>
        <w:ind w:firstLine="709"/>
        <w:contextualSpacing/>
        <w:jc w:val="both"/>
        <w:rPr>
          <w:rFonts w:ascii="Arial" w:hAnsi="Arial" w:cs="Times New Roman"/>
        </w:rPr>
      </w:pPr>
      <w:r w:rsidRPr="006864AE">
        <w:rPr>
          <w:rFonts w:ascii="Arial" w:hAnsi="Arial" w:cs="Times New Roman"/>
        </w:rPr>
        <w:t xml:space="preserve">Battaglia </w:t>
      </w:r>
      <w:r w:rsidRPr="00E45D5A">
        <w:rPr>
          <w:rFonts w:ascii="Arial" w:hAnsi="Arial" w:cs="Times New Roman"/>
          <w:i/>
        </w:rPr>
        <w:t>et al</w:t>
      </w:r>
      <w:r w:rsidR="00E45D5A">
        <w:rPr>
          <w:rFonts w:ascii="Arial" w:hAnsi="Arial" w:cs="Times New Roman"/>
        </w:rPr>
        <w:t xml:space="preserve"> (2014</w:t>
      </w:r>
      <w:r w:rsidRPr="006864AE">
        <w:rPr>
          <w:rFonts w:ascii="Arial" w:hAnsi="Arial" w:cs="Times New Roman"/>
        </w:rPr>
        <w:t>)</w:t>
      </w:r>
      <w:r w:rsidR="00B31A4C" w:rsidRPr="006864AE">
        <w:rPr>
          <w:rFonts w:ascii="Arial" w:hAnsi="Arial" w:cs="Times New Roman"/>
        </w:rPr>
        <w:t xml:space="preserve"> argumentam que o</w:t>
      </w:r>
      <w:r w:rsidRPr="006864AE">
        <w:rPr>
          <w:rFonts w:ascii="Arial" w:hAnsi="Arial" w:cs="Times New Roman"/>
        </w:rPr>
        <w:t xml:space="preserve"> fortalecimento dos sistemas financeiros</w:t>
      </w:r>
      <w:r w:rsidR="00B31A4C" w:rsidRPr="006864AE">
        <w:rPr>
          <w:rFonts w:ascii="Arial" w:hAnsi="Arial" w:cs="Times New Roman"/>
        </w:rPr>
        <w:t xml:space="preserve"> tem sido um dos maiores desafios dos </w:t>
      </w:r>
      <w:r w:rsidRPr="006864AE">
        <w:rPr>
          <w:rFonts w:ascii="Arial" w:hAnsi="Arial" w:cs="Times New Roman"/>
        </w:rPr>
        <w:t xml:space="preserve">mercados emergentes e </w:t>
      </w:r>
      <w:r w:rsidR="00B31A4C" w:rsidRPr="006864AE">
        <w:rPr>
          <w:rFonts w:ascii="Arial" w:hAnsi="Arial" w:cs="Times New Roman"/>
        </w:rPr>
        <w:t>d</w:t>
      </w:r>
      <w:r w:rsidRPr="006864AE">
        <w:rPr>
          <w:rFonts w:ascii="Arial" w:hAnsi="Arial" w:cs="Times New Roman"/>
        </w:rPr>
        <w:t>as economias em desenvolvimento.</w:t>
      </w:r>
      <w:r w:rsidR="00B31A4C" w:rsidRPr="006864AE">
        <w:rPr>
          <w:rFonts w:ascii="Arial" w:hAnsi="Arial" w:cs="Times New Roman"/>
        </w:rPr>
        <w:t xml:space="preserve"> Alguns países implantaram</w:t>
      </w:r>
      <w:r w:rsidRPr="006864AE">
        <w:rPr>
          <w:rFonts w:ascii="Arial" w:hAnsi="Arial" w:cs="Times New Roman"/>
        </w:rPr>
        <w:t xml:space="preserve"> uma série de medidas de liberalização do setor financeiro na década de 1</w:t>
      </w:r>
      <w:r w:rsidR="00B31A4C" w:rsidRPr="006864AE">
        <w:rPr>
          <w:rFonts w:ascii="Arial" w:hAnsi="Arial" w:cs="Times New Roman"/>
        </w:rPr>
        <w:t xml:space="preserve">980 e início da década de 1990, que resultaram na </w:t>
      </w:r>
      <w:r w:rsidRPr="006864AE">
        <w:rPr>
          <w:rFonts w:ascii="Arial" w:hAnsi="Arial" w:cs="Times New Roman"/>
        </w:rPr>
        <w:t>introdução de novas regras e códigos sobre a estrutura de governança da</w:t>
      </w:r>
      <w:r w:rsidR="00B31A4C" w:rsidRPr="006864AE">
        <w:rPr>
          <w:rFonts w:ascii="Arial" w:hAnsi="Arial" w:cs="Times New Roman"/>
        </w:rPr>
        <w:t>s</w:t>
      </w:r>
      <w:r w:rsidRPr="006864AE">
        <w:rPr>
          <w:rFonts w:ascii="Arial" w:hAnsi="Arial" w:cs="Times New Roman"/>
        </w:rPr>
        <w:t xml:space="preserve"> empresa</w:t>
      </w:r>
      <w:r w:rsidR="00B31A4C" w:rsidRPr="006864AE">
        <w:rPr>
          <w:rFonts w:ascii="Arial" w:hAnsi="Arial" w:cs="Times New Roman"/>
        </w:rPr>
        <w:t xml:space="preserve">s. </w:t>
      </w:r>
      <w:r w:rsidR="00D655EC">
        <w:rPr>
          <w:rFonts w:ascii="Arial" w:hAnsi="Arial" w:cs="Times New Roman"/>
        </w:rPr>
        <w:t>Ainda, conforme definido pelos a</w:t>
      </w:r>
      <w:r w:rsidR="00B31A4C" w:rsidRPr="006864AE">
        <w:rPr>
          <w:rFonts w:ascii="Arial" w:hAnsi="Arial" w:cs="Times New Roman"/>
        </w:rPr>
        <w:t>utores, a</w:t>
      </w:r>
      <w:r w:rsidRPr="006864AE">
        <w:rPr>
          <w:rFonts w:ascii="Arial" w:hAnsi="Arial" w:cs="Times New Roman"/>
        </w:rPr>
        <w:t xml:space="preserve"> governança corporativa </w:t>
      </w:r>
      <w:r w:rsidR="00B31A4C" w:rsidRPr="006864AE">
        <w:rPr>
          <w:rFonts w:ascii="Arial" w:hAnsi="Arial" w:cs="Times New Roman"/>
        </w:rPr>
        <w:t>auxilia na promoção</w:t>
      </w:r>
      <w:r w:rsidRPr="006864AE">
        <w:rPr>
          <w:rFonts w:ascii="Arial" w:hAnsi="Arial" w:cs="Times New Roman"/>
        </w:rPr>
        <w:t xml:space="preserve"> </w:t>
      </w:r>
      <w:r w:rsidR="00B31A4C" w:rsidRPr="006864AE">
        <w:rPr>
          <w:rFonts w:ascii="Arial" w:hAnsi="Arial" w:cs="Times New Roman"/>
        </w:rPr>
        <w:t>d</w:t>
      </w:r>
      <w:r w:rsidRPr="006864AE">
        <w:rPr>
          <w:rFonts w:ascii="Arial" w:hAnsi="Arial" w:cs="Times New Roman"/>
        </w:rPr>
        <w:t xml:space="preserve">a equidade, transparência e responsabilidade da empresa, e </w:t>
      </w:r>
      <w:r w:rsidR="00B31A4C" w:rsidRPr="006864AE">
        <w:rPr>
          <w:rFonts w:ascii="Arial" w:hAnsi="Arial" w:cs="Times New Roman"/>
        </w:rPr>
        <w:t xml:space="preserve">consequentemente </w:t>
      </w:r>
      <w:r w:rsidRPr="006864AE">
        <w:rPr>
          <w:rFonts w:ascii="Arial" w:hAnsi="Arial" w:cs="Times New Roman"/>
        </w:rPr>
        <w:t>fortalece</w:t>
      </w:r>
      <w:r w:rsidR="00B31A4C" w:rsidRPr="006864AE">
        <w:rPr>
          <w:rFonts w:ascii="Arial" w:hAnsi="Arial" w:cs="Times New Roman"/>
        </w:rPr>
        <w:t>ndo</w:t>
      </w:r>
      <w:r w:rsidRPr="006864AE">
        <w:rPr>
          <w:rFonts w:ascii="Arial" w:hAnsi="Arial" w:cs="Times New Roman"/>
        </w:rPr>
        <w:t xml:space="preserve"> os sistemas financeiros.</w:t>
      </w:r>
    </w:p>
    <w:p w14:paraId="1B8FF2B5" w14:textId="77777777" w:rsidR="00463348" w:rsidRPr="006864AE" w:rsidRDefault="00463348" w:rsidP="00E7539D">
      <w:pPr>
        <w:spacing w:line="360" w:lineRule="auto"/>
        <w:ind w:firstLine="720"/>
        <w:jc w:val="both"/>
        <w:rPr>
          <w:rFonts w:ascii="Arial" w:hAnsi="Arial" w:cs="Times New Roman"/>
        </w:rPr>
      </w:pPr>
      <w:r w:rsidRPr="006864AE">
        <w:rPr>
          <w:rFonts w:ascii="Arial" w:hAnsi="Arial" w:cs="Times New Roman"/>
        </w:rPr>
        <w:t>Registra-se que a</w:t>
      </w:r>
      <w:r w:rsidR="004633D9" w:rsidRPr="006864AE">
        <w:rPr>
          <w:rFonts w:ascii="Arial" w:hAnsi="Arial" w:cs="Times New Roman"/>
        </w:rPr>
        <w:t xml:space="preserve"> governança corporativa efetiva é fundamental para o bom </w:t>
      </w:r>
      <w:r w:rsidR="00176713" w:rsidRPr="006864AE">
        <w:rPr>
          <w:rFonts w:ascii="Arial" w:hAnsi="Arial" w:cs="Times New Roman"/>
        </w:rPr>
        <w:t xml:space="preserve">funcionamento do setor bancário </w:t>
      </w:r>
      <w:r w:rsidR="004633D9" w:rsidRPr="006864AE">
        <w:rPr>
          <w:rFonts w:ascii="Arial" w:hAnsi="Arial" w:cs="Times New Roman"/>
        </w:rPr>
        <w:t>e da economia como um todo. Os bancos desempenham um papel crucial na economia intermediando fundos de poupadores e depositantes para atividades que apoiam a empresa e ajudam a impulsionar o crescimento econômico. A segurança e a solidez dos bancos são fundamentais para a estabilidade financeira, e a maneira como eles conduzem seus negócios, portanto, é fund</w:t>
      </w:r>
      <w:r w:rsidRPr="006864AE">
        <w:rPr>
          <w:rFonts w:ascii="Arial" w:hAnsi="Arial" w:cs="Times New Roman"/>
        </w:rPr>
        <w:t>amental para a saúde econômica.</w:t>
      </w:r>
    </w:p>
    <w:p w14:paraId="44D207C4" w14:textId="1A1A6D2E" w:rsidR="00AC3DC9" w:rsidRPr="006864AE" w:rsidRDefault="00E45D5A" w:rsidP="00E7539D">
      <w:pPr>
        <w:spacing w:line="360" w:lineRule="auto"/>
        <w:ind w:firstLine="720"/>
        <w:jc w:val="both"/>
        <w:rPr>
          <w:rFonts w:ascii="Arial" w:hAnsi="Arial" w:cs="Times New Roman"/>
        </w:rPr>
      </w:pPr>
      <w:r>
        <w:rPr>
          <w:rFonts w:ascii="Arial" w:hAnsi="Arial" w:cs="Times New Roman"/>
        </w:rPr>
        <w:t>Conforme Mohamed (2016</w:t>
      </w:r>
      <w:r w:rsidR="00E7539D" w:rsidRPr="006864AE">
        <w:rPr>
          <w:rFonts w:ascii="Arial" w:hAnsi="Arial" w:cs="Times New Roman"/>
        </w:rPr>
        <w:t>), a governança c</w:t>
      </w:r>
      <w:r w:rsidR="00AC3DC9" w:rsidRPr="006864AE">
        <w:rPr>
          <w:rFonts w:ascii="Arial" w:hAnsi="Arial" w:cs="Times New Roman"/>
        </w:rPr>
        <w:t xml:space="preserve">orporativa é uma </w:t>
      </w:r>
      <w:r w:rsidR="00E7539D" w:rsidRPr="006864AE">
        <w:rPr>
          <w:rFonts w:ascii="Arial" w:hAnsi="Arial" w:cs="Times New Roman"/>
        </w:rPr>
        <w:t>das principais</w:t>
      </w:r>
      <w:r w:rsidR="00AC3DC9" w:rsidRPr="006864AE">
        <w:rPr>
          <w:rFonts w:ascii="Arial" w:hAnsi="Arial" w:cs="Times New Roman"/>
        </w:rPr>
        <w:t xml:space="preserve"> questões que afetam a transparência e a justiça </w:t>
      </w:r>
      <w:r w:rsidR="00E7539D" w:rsidRPr="006864AE">
        <w:rPr>
          <w:rFonts w:ascii="Arial" w:hAnsi="Arial" w:cs="Times New Roman"/>
        </w:rPr>
        <w:t>do setor bancário, o qual é considerado o</w:t>
      </w:r>
      <w:r w:rsidR="00AC3DC9" w:rsidRPr="006864AE">
        <w:rPr>
          <w:rFonts w:ascii="Arial" w:hAnsi="Arial" w:cs="Times New Roman"/>
        </w:rPr>
        <w:t xml:space="preserve"> pilar básico do sistema econômico global</w:t>
      </w:r>
      <w:r w:rsidR="00E7539D" w:rsidRPr="006864AE">
        <w:rPr>
          <w:rFonts w:ascii="Arial" w:hAnsi="Arial" w:cs="Times New Roman"/>
        </w:rPr>
        <w:t>, em razão</w:t>
      </w:r>
      <w:r w:rsidR="00AC3DC9" w:rsidRPr="006864AE">
        <w:rPr>
          <w:rFonts w:ascii="Arial" w:hAnsi="Arial" w:cs="Times New Roman"/>
        </w:rPr>
        <w:t xml:space="preserve"> </w:t>
      </w:r>
      <w:r w:rsidR="00E7539D" w:rsidRPr="006864AE">
        <w:rPr>
          <w:rFonts w:ascii="Arial" w:hAnsi="Arial" w:cs="Times New Roman"/>
        </w:rPr>
        <w:t xml:space="preserve">da sua capacidade de possibilitar </w:t>
      </w:r>
      <w:r w:rsidR="00AC3DC9" w:rsidRPr="006864AE">
        <w:rPr>
          <w:rFonts w:ascii="Arial" w:hAnsi="Arial" w:cs="Times New Roman"/>
        </w:rPr>
        <w:t>o desenvolvimento e</w:t>
      </w:r>
      <w:r w:rsidR="00E7539D" w:rsidRPr="006864AE">
        <w:rPr>
          <w:rFonts w:ascii="Arial" w:hAnsi="Arial" w:cs="Times New Roman"/>
        </w:rPr>
        <w:t xml:space="preserve"> o</w:t>
      </w:r>
      <w:r w:rsidR="00AC3DC9" w:rsidRPr="006864AE">
        <w:rPr>
          <w:rFonts w:ascii="Arial" w:hAnsi="Arial" w:cs="Times New Roman"/>
        </w:rPr>
        <w:t xml:space="preserve"> crescimento </w:t>
      </w:r>
      <w:r w:rsidR="00E7539D" w:rsidRPr="006864AE">
        <w:rPr>
          <w:rFonts w:ascii="Arial" w:hAnsi="Arial" w:cs="Times New Roman"/>
        </w:rPr>
        <w:t xml:space="preserve">econômico de forma </w:t>
      </w:r>
      <w:r w:rsidR="00AC3DC9" w:rsidRPr="006864AE">
        <w:rPr>
          <w:rFonts w:ascii="Arial" w:hAnsi="Arial" w:cs="Times New Roman"/>
        </w:rPr>
        <w:t xml:space="preserve">estável, </w:t>
      </w:r>
      <w:r w:rsidR="00E7539D" w:rsidRPr="006864AE">
        <w:rPr>
          <w:rFonts w:ascii="Arial" w:hAnsi="Arial" w:cs="Times New Roman"/>
        </w:rPr>
        <w:t>como também, propiciar a</w:t>
      </w:r>
      <w:r w:rsidR="00AC3DC9" w:rsidRPr="006864AE">
        <w:rPr>
          <w:rFonts w:ascii="Arial" w:hAnsi="Arial" w:cs="Times New Roman"/>
        </w:rPr>
        <w:t xml:space="preserve"> intermediação </w:t>
      </w:r>
      <w:r w:rsidR="00E7539D" w:rsidRPr="006864AE">
        <w:rPr>
          <w:rFonts w:ascii="Arial" w:hAnsi="Arial" w:cs="Times New Roman"/>
        </w:rPr>
        <w:t>na alocação de</w:t>
      </w:r>
      <w:r w:rsidR="00AC3DC9" w:rsidRPr="006864AE">
        <w:rPr>
          <w:rFonts w:ascii="Arial" w:hAnsi="Arial" w:cs="Times New Roman"/>
        </w:rPr>
        <w:t xml:space="preserve"> fundos. </w:t>
      </w:r>
      <w:r w:rsidR="00E7539D" w:rsidRPr="006864AE">
        <w:rPr>
          <w:rFonts w:ascii="Arial" w:hAnsi="Arial" w:cs="Times New Roman"/>
        </w:rPr>
        <w:t>Nesse sentido, o estabelecimento de</w:t>
      </w:r>
      <w:r w:rsidR="00AC3DC9" w:rsidRPr="006864AE">
        <w:rPr>
          <w:rFonts w:ascii="Arial" w:hAnsi="Arial" w:cs="Times New Roman"/>
        </w:rPr>
        <w:t xml:space="preserve"> boas práticas de governança corporativa é </w:t>
      </w:r>
      <w:r w:rsidR="00E7539D" w:rsidRPr="006864AE">
        <w:rPr>
          <w:rFonts w:ascii="Arial" w:hAnsi="Arial" w:cs="Times New Roman"/>
        </w:rPr>
        <w:t>fundamental para</w:t>
      </w:r>
      <w:r w:rsidR="00AC3DC9" w:rsidRPr="006864AE">
        <w:rPr>
          <w:rFonts w:ascii="Arial" w:hAnsi="Arial" w:cs="Times New Roman"/>
        </w:rPr>
        <w:t xml:space="preserve"> garantir a justiça financeira e garantir os direitos das partes interessadas.</w:t>
      </w:r>
    </w:p>
    <w:p w14:paraId="0CF82A4B" w14:textId="4D71EDAB" w:rsidR="009648DB" w:rsidRDefault="00E45D5A" w:rsidP="00B81EEB">
      <w:pPr>
        <w:spacing w:line="360" w:lineRule="auto"/>
        <w:ind w:firstLine="720"/>
        <w:jc w:val="both"/>
        <w:rPr>
          <w:rFonts w:ascii="Arial" w:hAnsi="Arial" w:cs="Times New Roman"/>
        </w:rPr>
      </w:pPr>
      <w:r>
        <w:rPr>
          <w:rFonts w:ascii="Arial" w:hAnsi="Arial" w:cs="Times New Roman"/>
        </w:rPr>
        <w:t>Mohamed (2016</w:t>
      </w:r>
      <w:r w:rsidR="00463348" w:rsidRPr="006864AE">
        <w:rPr>
          <w:rFonts w:ascii="Arial" w:hAnsi="Arial" w:cs="Times New Roman"/>
        </w:rPr>
        <w:t>) também define que a</w:t>
      </w:r>
      <w:r w:rsidR="009B622D" w:rsidRPr="006864AE">
        <w:rPr>
          <w:rFonts w:ascii="Arial" w:hAnsi="Arial" w:cs="Times New Roman"/>
        </w:rPr>
        <w:t xml:space="preserve"> governança corporativa </w:t>
      </w:r>
      <w:r w:rsidR="004E62F9" w:rsidRPr="006864AE">
        <w:rPr>
          <w:rFonts w:ascii="Arial" w:hAnsi="Arial" w:cs="Times New Roman"/>
        </w:rPr>
        <w:t>tem como umas de suas</w:t>
      </w:r>
      <w:r w:rsidR="00E51BD9" w:rsidRPr="006864AE">
        <w:rPr>
          <w:rFonts w:ascii="Arial" w:hAnsi="Arial" w:cs="Times New Roman"/>
        </w:rPr>
        <w:t xml:space="preserve"> funções</w:t>
      </w:r>
      <w:r w:rsidR="009B622D" w:rsidRPr="006864AE">
        <w:rPr>
          <w:rFonts w:ascii="Arial" w:hAnsi="Arial" w:cs="Times New Roman"/>
        </w:rPr>
        <w:t xml:space="preserve"> garantir os direitos </w:t>
      </w:r>
      <w:r w:rsidR="00E51BD9" w:rsidRPr="006864AE">
        <w:rPr>
          <w:rFonts w:ascii="Arial" w:hAnsi="Arial" w:cs="Times New Roman"/>
        </w:rPr>
        <w:t xml:space="preserve">dos acionistas, por meio do </w:t>
      </w:r>
      <w:r w:rsidR="00543B24" w:rsidRPr="006864AE">
        <w:rPr>
          <w:rFonts w:ascii="Arial" w:hAnsi="Arial" w:cs="Times New Roman"/>
        </w:rPr>
        <w:t xml:space="preserve">direito de voto, </w:t>
      </w:r>
      <w:r w:rsidR="00E51BD9" w:rsidRPr="006864AE">
        <w:rPr>
          <w:rFonts w:ascii="Arial" w:hAnsi="Arial" w:cs="Times New Roman"/>
        </w:rPr>
        <w:t>d</w:t>
      </w:r>
      <w:r w:rsidR="00543B24" w:rsidRPr="006864AE">
        <w:rPr>
          <w:rFonts w:ascii="Arial" w:hAnsi="Arial" w:cs="Times New Roman"/>
        </w:rPr>
        <w:t xml:space="preserve">o direito de participar das decisões sobre quaisquer mudanças substantivas que possam afetar o desempenho estabelecido no futuro. </w:t>
      </w:r>
      <w:r w:rsidR="00E51BD9" w:rsidRPr="006864AE">
        <w:rPr>
          <w:rFonts w:ascii="Arial" w:hAnsi="Arial" w:cs="Times New Roman"/>
        </w:rPr>
        <w:t>Ainda</w:t>
      </w:r>
      <w:r w:rsidR="00543B24" w:rsidRPr="006864AE">
        <w:rPr>
          <w:rFonts w:ascii="Arial" w:hAnsi="Arial" w:cs="Times New Roman"/>
        </w:rPr>
        <w:t xml:space="preserve">, </w:t>
      </w:r>
      <w:r w:rsidR="00E51BD9" w:rsidRPr="006864AE">
        <w:rPr>
          <w:rFonts w:ascii="Arial" w:hAnsi="Arial" w:cs="Times New Roman"/>
        </w:rPr>
        <w:t>estabelece</w:t>
      </w:r>
      <w:r w:rsidR="00543B24" w:rsidRPr="006864AE">
        <w:rPr>
          <w:rFonts w:ascii="Arial" w:hAnsi="Arial" w:cs="Times New Roman"/>
        </w:rPr>
        <w:t xml:space="preserve"> incentivos adequados para que o conselho de administração e os gerentes </w:t>
      </w:r>
      <w:r w:rsidR="004E62F9" w:rsidRPr="006864AE">
        <w:rPr>
          <w:rFonts w:ascii="Arial" w:hAnsi="Arial" w:cs="Times New Roman"/>
        </w:rPr>
        <w:t>atinjam</w:t>
      </w:r>
      <w:r w:rsidR="00E51BD9" w:rsidRPr="006864AE">
        <w:rPr>
          <w:rFonts w:ascii="Arial" w:hAnsi="Arial" w:cs="Times New Roman"/>
        </w:rPr>
        <w:t xml:space="preserve"> de forma eficiente os</w:t>
      </w:r>
      <w:r w:rsidR="00AC2421">
        <w:rPr>
          <w:rFonts w:ascii="Arial" w:hAnsi="Arial" w:cs="Times New Roman"/>
        </w:rPr>
        <w:t xml:space="preserve"> objetivos favoráveis </w:t>
      </w:r>
      <w:r w:rsidR="00543B24" w:rsidRPr="006864AE">
        <w:rPr>
          <w:rFonts w:ascii="Arial" w:hAnsi="Arial" w:cs="Times New Roman"/>
        </w:rPr>
        <w:t>à empresa e aos interesses da administração. Finalmente, as boas práticas de governança cooperada garantirão a divulgação completa da posição financ</w:t>
      </w:r>
      <w:r w:rsidR="004E62F9" w:rsidRPr="006864AE">
        <w:rPr>
          <w:rFonts w:ascii="Arial" w:hAnsi="Arial" w:cs="Times New Roman"/>
        </w:rPr>
        <w:t>eira e do desempenho econômico.</w:t>
      </w:r>
    </w:p>
    <w:p w14:paraId="66E36E1D" w14:textId="2A9DCE78" w:rsidR="00815251" w:rsidRDefault="00815251" w:rsidP="00815251">
      <w:pPr>
        <w:spacing w:line="360" w:lineRule="auto"/>
        <w:ind w:firstLine="709"/>
        <w:jc w:val="both"/>
        <w:rPr>
          <w:rFonts w:ascii="Arial" w:hAnsi="Arial" w:cs="Arial"/>
        </w:rPr>
      </w:pPr>
      <w:r>
        <w:rPr>
          <w:rFonts w:ascii="Arial" w:hAnsi="Arial" w:cs="Arial"/>
        </w:rPr>
        <w:lastRenderedPageBreak/>
        <w:t xml:space="preserve">O </w:t>
      </w:r>
      <w:r w:rsidRPr="00C91DD8">
        <w:rPr>
          <w:rFonts w:ascii="Arial" w:hAnsi="Arial" w:cs="Arial"/>
        </w:rPr>
        <w:t xml:space="preserve">conselho de administração </w:t>
      </w:r>
      <w:r>
        <w:rPr>
          <w:rFonts w:ascii="Arial" w:hAnsi="Arial" w:cs="Arial"/>
        </w:rPr>
        <w:t xml:space="preserve">é a figura </w:t>
      </w:r>
      <w:r w:rsidRPr="00C91DD8">
        <w:rPr>
          <w:rFonts w:ascii="Arial" w:hAnsi="Arial" w:cs="Arial"/>
        </w:rPr>
        <w:t>mais representativa</w:t>
      </w:r>
      <w:r>
        <w:rPr>
          <w:rFonts w:ascii="Arial" w:hAnsi="Arial" w:cs="Arial"/>
        </w:rPr>
        <w:t xml:space="preserve"> do sistema de governança, sendo sua atribuição</w:t>
      </w:r>
      <w:r w:rsidRPr="00C91DD8">
        <w:rPr>
          <w:rFonts w:ascii="Arial" w:hAnsi="Arial" w:cs="Arial"/>
        </w:rPr>
        <w:t xml:space="preserve"> acompanhar o desempenho gerencial; evitar conflitos de interesses; e equilibrar as demandas concorrentes da organização (MAHER; ANDERSSON, 2000).</w:t>
      </w:r>
    </w:p>
    <w:p w14:paraId="0306A358" w14:textId="2C378FE9" w:rsidR="00815251" w:rsidRDefault="00815251" w:rsidP="00815251">
      <w:pPr>
        <w:spacing w:line="360" w:lineRule="auto"/>
        <w:ind w:firstLine="709"/>
        <w:jc w:val="both"/>
        <w:rPr>
          <w:rFonts w:ascii="Arial" w:hAnsi="Arial" w:cs="Arial"/>
          <w:color w:val="000000" w:themeColor="text1"/>
          <w:shd w:val="clear" w:color="auto" w:fill="FFFFFF"/>
        </w:rPr>
      </w:pPr>
      <w:r>
        <w:rPr>
          <w:rFonts w:ascii="Arial" w:hAnsi="Arial" w:cs="Arial"/>
        </w:rPr>
        <w:t xml:space="preserve">Nesse mesmo sentido, o </w:t>
      </w:r>
      <w:r w:rsidRPr="008E1C21">
        <w:rPr>
          <w:rFonts w:ascii="Arial" w:hAnsi="Arial" w:cs="Arial"/>
          <w:color w:val="000000" w:themeColor="text1"/>
          <w:shd w:val="clear" w:color="auto" w:fill="FFFFFF"/>
        </w:rPr>
        <w:t>BANK FOR INTERNATIONAL SETTLEMENTS</w:t>
      </w:r>
      <w:r>
        <w:rPr>
          <w:rFonts w:ascii="Arial" w:hAnsi="Arial" w:cs="Arial"/>
          <w:color w:val="000000" w:themeColor="text1"/>
          <w:shd w:val="clear" w:color="auto" w:fill="FFFFFF"/>
        </w:rPr>
        <w:t xml:space="preserve"> (2015) define:</w:t>
      </w:r>
    </w:p>
    <w:p w14:paraId="6A98B383" w14:textId="458471E1" w:rsidR="00815251" w:rsidRPr="00815251" w:rsidRDefault="00815251" w:rsidP="00815251">
      <w:pPr>
        <w:ind w:left="2268"/>
        <w:jc w:val="both"/>
        <w:rPr>
          <w:rFonts w:ascii="Arial" w:hAnsi="Arial" w:cs="Arial"/>
          <w:sz w:val="20"/>
          <w:szCs w:val="20"/>
        </w:rPr>
      </w:pPr>
      <w:r w:rsidRPr="00815251">
        <w:rPr>
          <w:rFonts w:ascii="Arial" w:hAnsi="Arial" w:cs="Arial"/>
          <w:sz w:val="20"/>
          <w:szCs w:val="20"/>
        </w:rPr>
        <w:t>The board has ultimate responsibility for the bank’s business strategy and financial soundness, key personnel decisions, internal organisation and governance structure and practices, and risk management and compliance obligations. The board may delegate some of its functions, though not its responsibilities, to board committees where appropriate</w:t>
      </w:r>
      <w:r>
        <w:rPr>
          <w:rFonts w:ascii="Arial" w:hAnsi="Arial" w:cs="Arial"/>
          <w:sz w:val="20"/>
          <w:szCs w:val="20"/>
        </w:rPr>
        <w:t xml:space="preserve"> (BIS, 2015, p. 8)</w:t>
      </w:r>
      <w:r w:rsidRPr="00815251">
        <w:rPr>
          <w:rFonts w:ascii="Arial" w:hAnsi="Arial" w:cs="Arial"/>
          <w:sz w:val="20"/>
          <w:szCs w:val="20"/>
        </w:rPr>
        <w:t>.</w:t>
      </w:r>
    </w:p>
    <w:p w14:paraId="479E9940" w14:textId="51C95439" w:rsidR="00815251" w:rsidRDefault="00815251" w:rsidP="00815251">
      <w:pPr>
        <w:spacing w:line="360" w:lineRule="auto"/>
        <w:ind w:firstLine="709"/>
        <w:jc w:val="both"/>
        <w:rPr>
          <w:rFonts w:ascii="Arial" w:hAnsi="Arial" w:cs="Arial"/>
        </w:rPr>
      </w:pPr>
    </w:p>
    <w:p w14:paraId="68808F7F" w14:textId="6A34454E" w:rsidR="00AF68FC" w:rsidRDefault="00AF68FC" w:rsidP="00AF68FC">
      <w:pPr>
        <w:spacing w:line="360" w:lineRule="auto"/>
        <w:ind w:firstLine="709"/>
        <w:jc w:val="both"/>
        <w:rPr>
          <w:rFonts w:ascii="Arial" w:hAnsi="Arial" w:cs="Times New Roman"/>
        </w:rPr>
      </w:pPr>
      <w:r>
        <w:rPr>
          <w:rFonts w:ascii="Arial" w:hAnsi="Arial" w:cs="Arial"/>
        </w:rPr>
        <w:t xml:space="preserve">A relação entre a influência da </w:t>
      </w:r>
      <w:r w:rsidRPr="006864AE">
        <w:rPr>
          <w:rFonts w:ascii="Arial" w:hAnsi="Arial" w:cs="Times New Roman"/>
        </w:rPr>
        <w:t>governança corporativa</w:t>
      </w:r>
      <w:r>
        <w:rPr>
          <w:rFonts w:ascii="Arial" w:hAnsi="Arial" w:cs="Times New Roman"/>
        </w:rPr>
        <w:t xml:space="preserve"> e </w:t>
      </w:r>
      <w:r w:rsidRPr="006864AE">
        <w:rPr>
          <w:rFonts w:ascii="Arial" w:hAnsi="Arial" w:cs="Times New Roman"/>
        </w:rPr>
        <w:t>o desempenho das empresas</w:t>
      </w:r>
      <w:r>
        <w:rPr>
          <w:rFonts w:ascii="Arial" w:hAnsi="Arial" w:cs="Times New Roman"/>
        </w:rPr>
        <w:t xml:space="preserve"> já foi </w:t>
      </w:r>
      <w:r w:rsidR="00111770">
        <w:rPr>
          <w:rFonts w:ascii="Arial" w:hAnsi="Arial" w:cs="Times New Roman"/>
        </w:rPr>
        <w:t xml:space="preserve">o </w:t>
      </w:r>
      <w:r>
        <w:rPr>
          <w:rFonts w:ascii="Arial" w:hAnsi="Arial" w:cs="Times New Roman"/>
        </w:rPr>
        <w:t>objeto de estudo de diversos pesquisadores</w:t>
      </w:r>
      <w:r w:rsidR="00111770">
        <w:rPr>
          <w:rFonts w:ascii="Arial" w:hAnsi="Arial" w:cs="Times New Roman"/>
        </w:rPr>
        <w:t>. A</w:t>
      </w:r>
      <w:r>
        <w:rPr>
          <w:rFonts w:ascii="Arial" w:hAnsi="Arial" w:cs="Times New Roman"/>
        </w:rPr>
        <w:t>pesar de não existir consenso, quanto à</w:t>
      </w:r>
      <w:r w:rsidRPr="006864AE">
        <w:rPr>
          <w:rFonts w:ascii="Arial" w:hAnsi="Arial" w:cs="Times New Roman"/>
        </w:rPr>
        <w:t xml:space="preserve"> abordagem e as técnicas para estudo do tema</w:t>
      </w:r>
      <w:r w:rsidR="00111770">
        <w:rPr>
          <w:rFonts w:ascii="Arial" w:hAnsi="Arial" w:cs="Times New Roman"/>
        </w:rPr>
        <w:t xml:space="preserve">, </w:t>
      </w:r>
      <w:r w:rsidRPr="006864AE">
        <w:rPr>
          <w:rFonts w:ascii="Arial" w:hAnsi="Arial" w:cs="Times New Roman"/>
        </w:rPr>
        <w:t xml:space="preserve">muitos autores já demonstraram </w:t>
      </w:r>
      <w:r w:rsidR="001D4A4A">
        <w:rPr>
          <w:rFonts w:ascii="Arial" w:hAnsi="Arial" w:cs="Times New Roman"/>
        </w:rPr>
        <w:t>a existência de</w:t>
      </w:r>
      <w:r w:rsidRPr="006864AE">
        <w:rPr>
          <w:rFonts w:ascii="Arial" w:hAnsi="Arial" w:cs="Times New Roman"/>
        </w:rPr>
        <w:t xml:space="preserve"> relação </w:t>
      </w:r>
      <w:r w:rsidR="00111770">
        <w:rPr>
          <w:rFonts w:ascii="Arial" w:hAnsi="Arial" w:cs="Times New Roman"/>
        </w:rPr>
        <w:t>entre a governança e o desempenho organizacional</w:t>
      </w:r>
      <w:r w:rsidRPr="006864AE">
        <w:rPr>
          <w:rFonts w:ascii="Arial" w:hAnsi="Arial" w:cs="Times New Roman"/>
        </w:rPr>
        <w:t xml:space="preserve"> </w:t>
      </w:r>
    </w:p>
    <w:p w14:paraId="26B789BF" w14:textId="77777777" w:rsidR="00815251" w:rsidRPr="00B81EEB" w:rsidRDefault="00815251" w:rsidP="00B81EEB">
      <w:pPr>
        <w:spacing w:line="360" w:lineRule="auto"/>
        <w:ind w:firstLine="720"/>
        <w:jc w:val="both"/>
        <w:rPr>
          <w:rFonts w:ascii="Arial" w:hAnsi="Arial" w:cs="Times New Roman"/>
        </w:rPr>
      </w:pPr>
    </w:p>
    <w:p w14:paraId="277B3D10" w14:textId="107761E3" w:rsidR="00D7453D" w:rsidRPr="006864AE" w:rsidRDefault="00D7453D">
      <w:pPr>
        <w:rPr>
          <w:rFonts w:ascii="Arial" w:hAnsi="Arial" w:cs="Times New Roman"/>
          <w:b/>
        </w:rPr>
      </w:pPr>
      <w:r w:rsidRPr="006864AE">
        <w:rPr>
          <w:rFonts w:ascii="Arial" w:hAnsi="Arial" w:cs="Times New Roman"/>
          <w:b/>
        </w:rPr>
        <w:br w:type="page"/>
      </w:r>
    </w:p>
    <w:p w14:paraId="0A00889B" w14:textId="240262E4" w:rsidR="00857412" w:rsidRDefault="00C3275F" w:rsidP="00874002">
      <w:pPr>
        <w:pStyle w:val="1"/>
      </w:pPr>
      <w:bookmarkStart w:id="5" w:name="_Toc509960962"/>
      <w:r w:rsidRPr="006864AE">
        <w:lastRenderedPageBreak/>
        <w:t>2 FUNDAMENTAÇÃO TEÓRICA</w:t>
      </w:r>
      <w:bookmarkEnd w:id="5"/>
    </w:p>
    <w:p w14:paraId="0A9894A1" w14:textId="63367592" w:rsidR="00D50F2C" w:rsidRDefault="00D50F2C" w:rsidP="00874002">
      <w:pPr>
        <w:pStyle w:val="1"/>
      </w:pPr>
    </w:p>
    <w:p w14:paraId="32B9A710" w14:textId="0655AFA7" w:rsidR="00742621" w:rsidRDefault="008515E6" w:rsidP="00230C47">
      <w:pPr>
        <w:spacing w:line="360" w:lineRule="auto"/>
        <w:ind w:firstLine="709"/>
        <w:jc w:val="both"/>
        <w:rPr>
          <w:rFonts w:ascii="Arial" w:eastAsia="Times New Roman" w:hAnsi="Arial" w:cs="Arial"/>
          <w:lang w:eastAsia="pt-BR"/>
        </w:rPr>
      </w:pPr>
      <w:r>
        <w:rPr>
          <w:rFonts w:ascii="Arial" w:eastAsia="Times New Roman" w:hAnsi="Arial" w:cs="Arial"/>
          <w:lang w:eastAsia="pt-BR"/>
        </w:rPr>
        <w:t>Este capítulo abordará os conceitos e as teorias que subsidiaram a elaboração da presente dissertação, as quais integram o fluxograma representado na figura 1 abaixo. A partir das constatações da separação do controle e gestão é realizado o estudo da governança corporativa, por meio do seu histórico, conceitos e principais teorias, para, posteriormente, abordar os principais conceitos e contextualização do papel do conselho de administração, como também a sua vinculação ao desempenho organizacional.</w:t>
      </w:r>
      <w:bookmarkStart w:id="6" w:name="_Toc509597188"/>
      <w:bookmarkStart w:id="7" w:name="_Toc509597330"/>
    </w:p>
    <w:p w14:paraId="2040467A" w14:textId="77777777" w:rsidR="00230C47" w:rsidRPr="00230C47" w:rsidRDefault="00230C47" w:rsidP="00230C47">
      <w:pPr>
        <w:spacing w:line="360" w:lineRule="auto"/>
        <w:ind w:firstLine="709"/>
        <w:jc w:val="both"/>
        <w:rPr>
          <w:rFonts w:ascii="Arial" w:eastAsia="Times New Roman" w:hAnsi="Arial" w:cs="Arial"/>
          <w:lang w:eastAsia="pt-BR"/>
        </w:rPr>
      </w:pPr>
    </w:p>
    <w:p w14:paraId="30970FF7" w14:textId="74D5A326" w:rsidR="00F50095" w:rsidRPr="00F50095" w:rsidRDefault="00F50095" w:rsidP="00742621">
      <w:pPr>
        <w:pStyle w:val="Legenda"/>
        <w:keepNext/>
        <w:spacing w:after="0"/>
        <w:jc w:val="center"/>
        <w:rPr>
          <w:rFonts w:ascii="Arial" w:hAnsi="Arial" w:cs="Times New Roman"/>
          <w:b/>
          <w:i w:val="0"/>
          <w:iCs w:val="0"/>
          <w:color w:val="000000" w:themeColor="text1"/>
          <w:sz w:val="20"/>
          <w:szCs w:val="20"/>
        </w:rPr>
      </w:pPr>
      <w:bookmarkStart w:id="8" w:name="_Toc509960856"/>
      <w:r w:rsidRPr="00F50095">
        <w:rPr>
          <w:rFonts w:ascii="Arial" w:hAnsi="Arial" w:cs="Times New Roman"/>
          <w:b/>
          <w:i w:val="0"/>
          <w:iCs w:val="0"/>
          <w:color w:val="000000" w:themeColor="text1"/>
          <w:sz w:val="20"/>
          <w:szCs w:val="20"/>
        </w:rPr>
        <w:t xml:space="preserve">Figura </w:t>
      </w:r>
      <w:r w:rsidRPr="00F50095">
        <w:rPr>
          <w:rFonts w:ascii="Arial" w:hAnsi="Arial" w:cs="Times New Roman"/>
          <w:b/>
          <w:i w:val="0"/>
          <w:iCs w:val="0"/>
          <w:color w:val="000000" w:themeColor="text1"/>
          <w:sz w:val="20"/>
          <w:szCs w:val="20"/>
        </w:rPr>
        <w:fldChar w:fldCharType="begin"/>
      </w:r>
      <w:r w:rsidRPr="00F50095">
        <w:rPr>
          <w:rFonts w:ascii="Arial" w:hAnsi="Arial" w:cs="Times New Roman"/>
          <w:b/>
          <w:i w:val="0"/>
          <w:iCs w:val="0"/>
          <w:color w:val="000000" w:themeColor="text1"/>
          <w:sz w:val="20"/>
          <w:szCs w:val="20"/>
        </w:rPr>
        <w:instrText xml:space="preserve"> SEQ Figura \* ARABIC </w:instrText>
      </w:r>
      <w:r w:rsidRPr="00F50095">
        <w:rPr>
          <w:rFonts w:ascii="Arial" w:hAnsi="Arial" w:cs="Times New Roman"/>
          <w:b/>
          <w:i w:val="0"/>
          <w:iCs w:val="0"/>
          <w:color w:val="000000" w:themeColor="text1"/>
          <w:sz w:val="20"/>
          <w:szCs w:val="20"/>
        </w:rPr>
        <w:fldChar w:fldCharType="separate"/>
      </w:r>
      <w:r w:rsidR="002B125B">
        <w:rPr>
          <w:rFonts w:ascii="Arial" w:hAnsi="Arial" w:cs="Times New Roman"/>
          <w:b/>
          <w:i w:val="0"/>
          <w:iCs w:val="0"/>
          <w:noProof/>
          <w:color w:val="000000" w:themeColor="text1"/>
          <w:sz w:val="20"/>
          <w:szCs w:val="20"/>
        </w:rPr>
        <w:t>1</w:t>
      </w:r>
      <w:r w:rsidRPr="00F50095">
        <w:rPr>
          <w:rFonts w:ascii="Arial" w:hAnsi="Arial" w:cs="Times New Roman"/>
          <w:b/>
          <w:i w:val="0"/>
          <w:iCs w:val="0"/>
          <w:color w:val="000000" w:themeColor="text1"/>
          <w:sz w:val="20"/>
          <w:szCs w:val="20"/>
        </w:rPr>
        <w:fldChar w:fldCharType="end"/>
      </w:r>
      <w:r>
        <w:rPr>
          <w:rFonts w:ascii="Arial" w:hAnsi="Arial" w:cs="Times New Roman"/>
          <w:b/>
          <w:i w:val="0"/>
          <w:iCs w:val="0"/>
          <w:color w:val="000000" w:themeColor="text1"/>
          <w:sz w:val="20"/>
          <w:szCs w:val="20"/>
        </w:rPr>
        <w:t xml:space="preserve">: </w:t>
      </w:r>
      <w:r w:rsidR="00230C47">
        <w:rPr>
          <w:rFonts w:ascii="Arial" w:hAnsi="Arial" w:cs="Times New Roman"/>
          <w:b/>
          <w:i w:val="0"/>
          <w:iCs w:val="0"/>
          <w:color w:val="000000" w:themeColor="text1"/>
          <w:sz w:val="20"/>
          <w:szCs w:val="20"/>
        </w:rPr>
        <w:t>Modelo geral da fundamentação t</w:t>
      </w:r>
      <w:r w:rsidRPr="00F50095">
        <w:rPr>
          <w:rFonts w:ascii="Arial" w:hAnsi="Arial" w:cs="Times New Roman"/>
          <w:b/>
          <w:i w:val="0"/>
          <w:iCs w:val="0"/>
          <w:color w:val="000000" w:themeColor="text1"/>
          <w:sz w:val="20"/>
          <w:szCs w:val="20"/>
        </w:rPr>
        <w:t>eórica</w:t>
      </w:r>
      <w:bookmarkEnd w:id="6"/>
      <w:bookmarkEnd w:id="7"/>
      <w:bookmarkEnd w:id="8"/>
    </w:p>
    <w:p w14:paraId="228AA4AA" w14:textId="1D6862A9" w:rsidR="007C1988" w:rsidRPr="006864AE" w:rsidRDefault="00D50F2C" w:rsidP="00D50F2C">
      <w:pPr>
        <w:spacing w:line="360" w:lineRule="auto"/>
        <w:jc w:val="center"/>
        <w:rPr>
          <w:rFonts w:ascii="Arial" w:hAnsi="Arial" w:cs="Times New Roman"/>
          <w:b/>
        </w:rPr>
      </w:pPr>
      <w:r>
        <w:rPr>
          <w:noProof/>
          <w:lang w:eastAsia="pt-BR"/>
        </w:rPr>
        <w:drawing>
          <wp:inline distT="0" distB="0" distL="0" distR="0" wp14:anchorId="489DB51A" wp14:editId="653979C3">
            <wp:extent cx="5191125" cy="2638425"/>
            <wp:effectExtent l="0" t="0" r="9525"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2638425"/>
                    </a:xfrm>
                    <a:prstGeom prst="rect">
                      <a:avLst/>
                    </a:prstGeom>
                    <a:noFill/>
                    <a:ln>
                      <a:noFill/>
                    </a:ln>
                  </pic:spPr>
                </pic:pic>
              </a:graphicData>
            </a:graphic>
          </wp:inline>
        </w:drawing>
      </w:r>
    </w:p>
    <w:p w14:paraId="3D3614EC" w14:textId="127D5C99" w:rsidR="00742621" w:rsidRDefault="006111D9" w:rsidP="00230C47">
      <w:pPr>
        <w:jc w:val="center"/>
        <w:rPr>
          <w:rFonts w:ascii="Arial" w:hAnsi="Arial" w:cs="Times New Roman"/>
          <w:color w:val="000000" w:themeColor="text1"/>
          <w:sz w:val="20"/>
          <w:szCs w:val="20"/>
        </w:rPr>
      </w:pPr>
      <w:r w:rsidRPr="0079043A">
        <w:rPr>
          <w:rFonts w:ascii="Arial" w:hAnsi="Arial" w:cs="Times New Roman"/>
          <w:color w:val="000000" w:themeColor="text1"/>
          <w:sz w:val="20"/>
          <w:szCs w:val="20"/>
        </w:rPr>
        <w:t xml:space="preserve">Fonte: </w:t>
      </w:r>
      <w:r w:rsidR="006346FB">
        <w:rPr>
          <w:rFonts w:ascii="Arial" w:hAnsi="Arial" w:cs="Times New Roman"/>
          <w:color w:val="000000" w:themeColor="text1"/>
          <w:sz w:val="20"/>
          <w:szCs w:val="20"/>
        </w:rPr>
        <w:t>elaborado pelo autor.</w:t>
      </w:r>
    </w:p>
    <w:p w14:paraId="5DEE1D32" w14:textId="43849772" w:rsidR="006111D9" w:rsidRDefault="006111D9" w:rsidP="00874002">
      <w:pPr>
        <w:pStyle w:val="2"/>
      </w:pPr>
    </w:p>
    <w:p w14:paraId="53BF0B31" w14:textId="2C94B1F2" w:rsidR="007C1988" w:rsidRPr="006864AE" w:rsidRDefault="004F3DCC" w:rsidP="00874002">
      <w:pPr>
        <w:pStyle w:val="2"/>
      </w:pPr>
      <w:bookmarkStart w:id="9" w:name="_Toc509960963"/>
      <w:r w:rsidRPr="006864AE">
        <w:t>2.1 A SEPARAÇÃO DO CONTROLE E GESTÃO</w:t>
      </w:r>
      <w:bookmarkEnd w:id="9"/>
    </w:p>
    <w:p w14:paraId="5C1EFD0F" w14:textId="77777777" w:rsidR="00C55B23" w:rsidRPr="006864AE" w:rsidRDefault="00C55B23" w:rsidP="007C1988">
      <w:pPr>
        <w:spacing w:line="360" w:lineRule="auto"/>
        <w:ind w:firstLine="709"/>
        <w:jc w:val="both"/>
        <w:rPr>
          <w:rFonts w:ascii="Arial" w:hAnsi="Arial" w:cs="Times New Roman"/>
          <w:b/>
        </w:rPr>
      </w:pPr>
    </w:p>
    <w:p w14:paraId="21672E30" w14:textId="4FEA6059" w:rsidR="004A7502" w:rsidRPr="006864AE" w:rsidRDefault="00857412" w:rsidP="007C1988">
      <w:pPr>
        <w:spacing w:line="360" w:lineRule="auto"/>
        <w:ind w:firstLine="709"/>
        <w:jc w:val="both"/>
        <w:rPr>
          <w:rFonts w:ascii="Arial" w:hAnsi="Arial" w:cs="Times New Roman"/>
        </w:rPr>
      </w:pPr>
      <w:r w:rsidRPr="006864AE">
        <w:rPr>
          <w:rFonts w:ascii="Arial" w:hAnsi="Arial" w:cs="Times New Roman"/>
        </w:rPr>
        <w:tab/>
      </w:r>
      <w:r w:rsidR="00E45D5A">
        <w:rPr>
          <w:rFonts w:ascii="Arial" w:hAnsi="Arial" w:cs="Times New Roman"/>
        </w:rPr>
        <w:t>Conforme Yduan (2</w:t>
      </w:r>
      <w:r w:rsidR="00D9033C">
        <w:rPr>
          <w:rFonts w:ascii="Arial" w:hAnsi="Arial" w:cs="Times New Roman"/>
        </w:rPr>
        <w:t>0</w:t>
      </w:r>
      <w:r w:rsidR="00E45D5A">
        <w:rPr>
          <w:rFonts w:ascii="Arial" w:hAnsi="Arial" w:cs="Times New Roman"/>
        </w:rPr>
        <w:t>16</w:t>
      </w:r>
      <w:r w:rsidR="00DE1E84" w:rsidRPr="006864AE">
        <w:rPr>
          <w:rFonts w:ascii="Arial" w:hAnsi="Arial" w:cs="Times New Roman"/>
        </w:rPr>
        <w:t>), a necessidade de regulamentação de uma sociedade constituída com c</w:t>
      </w:r>
      <w:r w:rsidR="00D655EC">
        <w:rPr>
          <w:rFonts w:ascii="Arial" w:hAnsi="Arial" w:cs="Times New Roman"/>
        </w:rPr>
        <w:t>apital de terceiros é inerente à</w:t>
      </w:r>
      <w:r w:rsidR="00DE1E84" w:rsidRPr="006864AE">
        <w:rPr>
          <w:rFonts w:ascii="Arial" w:hAnsi="Arial" w:cs="Times New Roman"/>
        </w:rPr>
        <w:t xml:space="preserve"> sua natureza, </w:t>
      </w:r>
      <w:r w:rsidR="00E257FF" w:rsidRPr="006864AE">
        <w:rPr>
          <w:rFonts w:ascii="Arial" w:hAnsi="Arial" w:cs="Times New Roman"/>
        </w:rPr>
        <w:t>demandando</w:t>
      </w:r>
      <w:r w:rsidR="00B60B73" w:rsidRPr="006864AE">
        <w:rPr>
          <w:rFonts w:ascii="Arial" w:hAnsi="Arial" w:cs="Times New Roman"/>
        </w:rPr>
        <w:t xml:space="preserve"> confiança para a </w:t>
      </w:r>
      <w:r w:rsidR="00DE1E84" w:rsidRPr="006864AE">
        <w:rPr>
          <w:rFonts w:ascii="Arial" w:hAnsi="Arial" w:cs="Times New Roman"/>
        </w:rPr>
        <w:t>proteção</w:t>
      </w:r>
      <w:r w:rsidR="00B60B73" w:rsidRPr="006864AE">
        <w:rPr>
          <w:rFonts w:ascii="Arial" w:hAnsi="Arial" w:cs="Times New Roman"/>
        </w:rPr>
        <w:t xml:space="preserve"> dos investidores</w:t>
      </w:r>
      <w:r w:rsidR="00DE1E84" w:rsidRPr="006864AE">
        <w:rPr>
          <w:rFonts w:ascii="Arial" w:hAnsi="Arial" w:cs="Times New Roman"/>
        </w:rPr>
        <w:t xml:space="preserve">. Contudo, apenas a partir de 1920 </w:t>
      </w:r>
      <w:r w:rsidR="00B60B73" w:rsidRPr="006864AE">
        <w:rPr>
          <w:rFonts w:ascii="Arial" w:hAnsi="Arial" w:cs="Times New Roman"/>
        </w:rPr>
        <w:t>com o crescente aumento de</w:t>
      </w:r>
      <w:r w:rsidR="00DE1E84" w:rsidRPr="006864AE">
        <w:rPr>
          <w:rFonts w:ascii="Arial" w:hAnsi="Arial" w:cs="Times New Roman"/>
        </w:rPr>
        <w:t xml:space="preserve"> empresas com ações negociadas nas bolsas americanas e europeias</w:t>
      </w:r>
      <w:r w:rsidR="000815E8" w:rsidRPr="006864AE">
        <w:rPr>
          <w:rFonts w:ascii="Arial" w:hAnsi="Arial" w:cs="Times New Roman"/>
        </w:rPr>
        <w:t>, as quais reuniam</w:t>
      </w:r>
      <w:r w:rsidR="00B60B73" w:rsidRPr="006864AE">
        <w:rPr>
          <w:rFonts w:ascii="Arial" w:hAnsi="Arial" w:cs="Times New Roman"/>
        </w:rPr>
        <w:t xml:space="preserve"> valores significativos de dinheiro da população e aumentavam seu poder econômico, que </w:t>
      </w:r>
      <w:r w:rsidR="000815E8" w:rsidRPr="006864AE">
        <w:rPr>
          <w:rFonts w:ascii="Arial" w:hAnsi="Arial" w:cs="Times New Roman"/>
        </w:rPr>
        <w:t>tiveram início</w:t>
      </w:r>
      <w:r w:rsidR="00B60B73" w:rsidRPr="006864AE">
        <w:rPr>
          <w:rFonts w:ascii="Arial" w:hAnsi="Arial" w:cs="Times New Roman"/>
        </w:rPr>
        <w:t xml:space="preserve"> as discussões a respeito</w:t>
      </w:r>
      <w:r w:rsidR="006346FB">
        <w:rPr>
          <w:rFonts w:ascii="Arial" w:hAnsi="Arial" w:cs="Times New Roman"/>
        </w:rPr>
        <w:t xml:space="preserve"> da melhor forma de</w:t>
      </w:r>
      <w:r w:rsidR="00B60B73" w:rsidRPr="006864AE">
        <w:rPr>
          <w:rFonts w:ascii="Arial" w:hAnsi="Arial" w:cs="Times New Roman"/>
        </w:rPr>
        <w:t xml:space="preserve"> gestão </w:t>
      </w:r>
      <w:r w:rsidR="003B2B07" w:rsidRPr="006864AE">
        <w:rPr>
          <w:rFonts w:ascii="Arial" w:hAnsi="Arial" w:cs="Times New Roman"/>
        </w:rPr>
        <w:t>des</w:t>
      </w:r>
      <w:r w:rsidR="00125894" w:rsidRPr="006864AE">
        <w:rPr>
          <w:rFonts w:ascii="Arial" w:hAnsi="Arial" w:cs="Times New Roman"/>
        </w:rPr>
        <w:t>s</w:t>
      </w:r>
      <w:r w:rsidR="003B2B07" w:rsidRPr="006864AE">
        <w:rPr>
          <w:rFonts w:ascii="Arial" w:hAnsi="Arial" w:cs="Times New Roman"/>
        </w:rPr>
        <w:t>as organizações</w:t>
      </w:r>
      <w:r w:rsidR="00B60B73" w:rsidRPr="006864AE">
        <w:rPr>
          <w:rFonts w:ascii="Arial" w:hAnsi="Arial" w:cs="Times New Roman"/>
        </w:rPr>
        <w:t>.</w:t>
      </w:r>
    </w:p>
    <w:p w14:paraId="48F7C8CB" w14:textId="77878F71" w:rsidR="00B81EEB" w:rsidRDefault="000149B3" w:rsidP="00B81EEB">
      <w:pPr>
        <w:spacing w:line="360" w:lineRule="auto"/>
        <w:ind w:firstLine="709"/>
        <w:jc w:val="both"/>
        <w:rPr>
          <w:rFonts w:ascii="Arial" w:hAnsi="Arial" w:cs="Times New Roman"/>
        </w:rPr>
      </w:pPr>
      <w:r w:rsidRPr="006864AE">
        <w:rPr>
          <w:rFonts w:ascii="Arial" w:hAnsi="Arial" w:cs="Times New Roman"/>
        </w:rPr>
        <w:t>Adam Smith (17</w:t>
      </w:r>
      <w:r w:rsidR="001E2070" w:rsidRPr="006864AE">
        <w:rPr>
          <w:rFonts w:ascii="Arial" w:hAnsi="Arial" w:cs="Times New Roman"/>
        </w:rPr>
        <w:t xml:space="preserve">76) na obra </w:t>
      </w:r>
      <w:r w:rsidR="001E2070" w:rsidRPr="00D90C3B">
        <w:rPr>
          <w:rFonts w:ascii="Arial" w:hAnsi="Arial" w:cs="Times New Roman"/>
          <w:i/>
        </w:rPr>
        <w:t>''The Wealth of Nations''</w:t>
      </w:r>
      <w:r w:rsidR="001E2070" w:rsidRPr="006864AE">
        <w:rPr>
          <w:rFonts w:ascii="Arial" w:hAnsi="Arial" w:cs="Times New Roman"/>
        </w:rPr>
        <w:t xml:space="preserve"> fez um alerta quanto ao esbanjamento e a negligência dos executivos em r</w:t>
      </w:r>
      <w:r w:rsidR="00C55B23" w:rsidRPr="006864AE">
        <w:rPr>
          <w:rFonts w:ascii="Arial" w:hAnsi="Arial" w:cs="Times New Roman"/>
        </w:rPr>
        <w:t xml:space="preserve">elação ao capital de terceiros, uma </w:t>
      </w:r>
      <w:r w:rsidR="00C55B23" w:rsidRPr="006864AE">
        <w:rPr>
          <w:rFonts w:ascii="Arial" w:hAnsi="Arial" w:cs="Times New Roman"/>
        </w:rPr>
        <w:lastRenderedPageBreak/>
        <w:t xml:space="preserve">vez que não se podia esperar que esses cuidassem do dinheiro dos outros </w:t>
      </w:r>
      <w:r w:rsidR="00E462E2" w:rsidRPr="006864AE">
        <w:rPr>
          <w:rFonts w:ascii="Arial" w:hAnsi="Arial" w:cs="Times New Roman"/>
        </w:rPr>
        <w:t xml:space="preserve">da mesma maneira </w:t>
      </w:r>
      <w:r w:rsidR="00C55B23" w:rsidRPr="006864AE">
        <w:rPr>
          <w:rFonts w:ascii="Arial" w:hAnsi="Arial" w:cs="Times New Roman"/>
        </w:rPr>
        <w:t xml:space="preserve">como cuidariam do </w:t>
      </w:r>
      <w:r w:rsidR="00E45D5A">
        <w:rPr>
          <w:rFonts w:ascii="Arial" w:hAnsi="Arial" w:cs="Times New Roman"/>
        </w:rPr>
        <w:t>próprio (CARDOZO, 2005</w:t>
      </w:r>
      <w:r w:rsidR="00B81EEB">
        <w:rPr>
          <w:rFonts w:ascii="Arial" w:hAnsi="Arial" w:cs="Times New Roman"/>
        </w:rPr>
        <w:t>).</w:t>
      </w:r>
    </w:p>
    <w:p w14:paraId="07171389" w14:textId="0A977761" w:rsidR="00B81EEB" w:rsidRDefault="004A7502" w:rsidP="00B81EEB">
      <w:pPr>
        <w:spacing w:line="360" w:lineRule="auto"/>
        <w:ind w:firstLine="709"/>
        <w:jc w:val="both"/>
        <w:rPr>
          <w:rFonts w:ascii="Arial" w:hAnsi="Arial" w:cs="Times New Roman"/>
        </w:rPr>
      </w:pPr>
      <w:r w:rsidRPr="006864AE">
        <w:rPr>
          <w:rFonts w:ascii="Arial" w:hAnsi="Arial" w:cs="Times New Roman"/>
        </w:rPr>
        <w:t>As discussões sobre governança corporativa tiveram início</w:t>
      </w:r>
      <w:r w:rsidR="00C55B23" w:rsidRPr="006864AE">
        <w:rPr>
          <w:rFonts w:ascii="Arial" w:hAnsi="Arial" w:cs="Times New Roman"/>
        </w:rPr>
        <w:t xml:space="preserve"> de forma aprofundada</w:t>
      </w:r>
      <w:r w:rsidRPr="006864AE">
        <w:rPr>
          <w:rFonts w:ascii="Arial" w:hAnsi="Arial" w:cs="Times New Roman"/>
        </w:rPr>
        <w:t xml:space="preserve"> com os estudos de Berle e Means, de 1932, os quais abordaram pela primeira vez o surgimento de organizações com a separação da</w:t>
      </w:r>
      <w:r w:rsidR="00871D73">
        <w:rPr>
          <w:rFonts w:ascii="Arial" w:hAnsi="Arial" w:cs="Times New Roman"/>
        </w:rPr>
        <w:t>s</w:t>
      </w:r>
      <w:r w:rsidRPr="006864AE">
        <w:rPr>
          <w:rFonts w:ascii="Arial" w:hAnsi="Arial" w:cs="Times New Roman"/>
        </w:rPr>
        <w:t xml:space="preserve"> áre</w:t>
      </w:r>
      <w:r w:rsidR="009F1848" w:rsidRPr="006864AE">
        <w:rPr>
          <w:rFonts w:ascii="Arial" w:hAnsi="Arial" w:cs="Times New Roman"/>
        </w:rPr>
        <w:t xml:space="preserve">as de controle e gestão </w:t>
      </w:r>
      <w:r w:rsidRPr="006864AE">
        <w:rPr>
          <w:rFonts w:ascii="Arial" w:hAnsi="Arial" w:cs="Times New Roman"/>
        </w:rPr>
        <w:t>(</w:t>
      </w:r>
      <w:r w:rsidR="00D439DA">
        <w:rPr>
          <w:rFonts w:ascii="Arial" w:hAnsi="Arial" w:cs="Times New Roman"/>
        </w:rPr>
        <w:t xml:space="preserve">SONZA; </w:t>
      </w:r>
      <w:r w:rsidR="00E45D5A" w:rsidRPr="006864AE">
        <w:rPr>
          <w:rFonts w:ascii="Arial" w:hAnsi="Arial" w:cs="Times New Roman"/>
        </w:rPr>
        <w:t>KLOECKMER</w:t>
      </w:r>
      <w:r w:rsidRPr="006864AE">
        <w:rPr>
          <w:rFonts w:ascii="Arial" w:hAnsi="Arial" w:cs="Times New Roman"/>
        </w:rPr>
        <w:t>, 2014)</w:t>
      </w:r>
      <w:r w:rsidR="009F1848" w:rsidRPr="006864AE">
        <w:rPr>
          <w:rFonts w:ascii="Arial" w:hAnsi="Arial" w:cs="Times New Roman"/>
        </w:rPr>
        <w:t>.</w:t>
      </w:r>
    </w:p>
    <w:p w14:paraId="1C416066" w14:textId="77777777" w:rsidR="00B81EEB" w:rsidRDefault="004A7502" w:rsidP="00B81EEB">
      <w:pPr>
        <w:spacing w:line="360" w:lineRule="auto"/>
        <w:ind w:firstLine="709"/>
        <w:jc w:val="both"/>
        <w:rPr>
          <w:rFonts w:ascii="Arial" w:hAnsi="Arial" w:cs="Times New Roman"/>
        </w:rPr>
      </w:pPr>
      <w:r w:rsidRPr="006864AE">
        <w:rPr>
          <w:rFonts w:ascii="Arial" w:hAnsi="Arial" w:cs="Times New Roman"/>
        </w:rPr>
        <w:t>A concepção da obra de Berle e Means (1932) está na “desintegração do antigo áto</w:t>
      </w:r>
      <w:r w:rsidR="0020158A" w:rsidRPr="006864AE">
        <w:rPr>
          <w:rFonts w:ascii="Arial" w:hAnsi="Arial" w:cs="Times New Roman"/>
        </w:rPr>
        <w:t>mo de propriedade</w:t>
      </w:r>
      <w:r w:rsidRPr="006864AE">
        <w:rPr>
          <w:rFonts w:ascii="Arial" w:hAnsi="Arial" w:cs="Times New Roman"/>
        </w:rPr>
        <w:t>''</w:t>
      </w:r>
      <w:r w:rsidR="0020158A" w:rsidRPr="006864AE">
        <w:rPr>
          <w:rFonts w:ascii="Arial" w:hAnsi="Arial" w:cs="Times New Roman"/>
        </w:rPr>
        <w:t>, e criação de novas relações entre investidores, controladores e administradores. As sociedades anônimas foram consideradas como uma das principais instituições sociais</w:t>
      </w:r>
      <w:r w:rsidR="008607CB" w:rsidRPr="006864AE">
        <w:rPr>
          <w:rFonts w:ascii="Arial" w:hAnsi="Arial" w:cs="Times New Roman"/>
        </w:rPr>
        <w:t xml:space="preserve"> da época</w:t>
      </w:r>
      <w:r w:rsidR="0020158A" w:rsidRPr="006864AE">
        <w:rPr>
          <w:rFonts w:ascii="Arial" w:hAnsi="Arial" w:cs="Times New Roman"/>
        </w:rPr>
        <w:t>, a medida que organizava</w:t>
      </w:r>
      <w:r w:rsidR="00B36FF0" w:rsidRPr="006864AE">
        <w:rPr>
          <w:rFonts w:ascii="Arial" w:hAnsi="Arial" w:cs="Times New Roman"/>
        </w:rPr>
        <w:t>m a vida econômica, por meio de elevado grau de proeminência. Nesse sentido, destacam que o poder dos administradores aumentou com o sistema fabril, base da Revolução Industrial, com mais trabalhadores sob o mesmo comando e investimentos de riquezas pulverizadas sob o mesmo controle.</w:t>
      </w:r>
      <w:r w:rsidR="006D3BF4" w:rsidRPr="006864AE">
        <w:rPr>
          <w:rFonts w:ascii="Arial" w:hAnsi="Arial" w:cs="Times New Roman"/>
        </w:rPr>
        <w:t xml:space="preserve"> </w:t>
      </w:r>
      <w:r w:rsidR="001A2051" w:rsidRPr="006864AE">
        <w:rPr>
          <w:rFonts w:ascii="Arial" w:hAnsi="Arial" w:cs="Times New Roman"/>
        </w:rPr>
        <w:t xml:space="preserve">A separação da propriedade e do controle ficou evidente </w:t>
      </w:r>
      <w:r w:rsidR="008607CB" w:rsidRPr="006864AE">
        <w:rPr>
          <w:rFonts w:ascii="Arial" w:hAnsi="Arial" w:cs="Times New Roman"/>
        </w:rPr>
        <w:t>diante d</w:t>
      </w:r>
      <w:r w:rsidR="001A2051" w:rsidRPr="006864AE">
        <w:rPr>
          <w:rFonts w:ascii="Arial" w:hAnsi="Arial" w:cs="Times New Roman"/>
        </w:rPr>
        <w:t>o núme</w:t>
      </w:r>
      <w:r w:rsidR="006D3BF4" w:rsidRPr="006864AE">
        <w:rPr>
          <w:rFonts w:ascii="Arial" w:hAnsi="Arial" w:cs="Times New Roman"/>
        </w:rPr>
        <w:t xml:space="preserve">ro de acionistas que não </w:t>
      </w:r>
      <w:r w:rsidR="009A6E78" w:rsidRPr="006864AE">
        <w:rPr>
          <w:rFonts w:ascii="Arial" w:hAnsi="Arial" w:cs="Times New Roman"/>
        </w:rPr>
        <w:t>possuíam</w:t>
      </w:r>
      <w:r w:rsidR="001A2051" w:rsidRPr="006864AE">
        <w:rPr>
          <w:rFonts w:ascii="Arial" w:hAnsi="Arial" w:cs="Times New Roman"/>
        </w:rPr>
        <w:t xml:space="preserve"> nenhum comando sobre a riqueza investida nas empresas, que em função da pulverização pode</w:t>
      </w:r>
      <w:r w:rsidR="006D3BF4" w:rsidRPr="006864AE">
        <w:rPr>
          <w:rFonts w:ascii="Arial" w:hAnsi="Arial" w:cs="Times New Roman"/>
        </w:rPr>
        <w:t>ria</w:t>
      </w:r>
      <w:r w:rsidR="001A2051" w:rsidRPr="006864AE">
        <w:rPr>
          <w:rFonts w:ascii="Arial" w:hAnsi="Arial" w:cs="Times New Roman"/>
        </w:rPr>
        <w:t xml:space="preserve"> ser cont</w:t>
      </w:r>
      <w:r w:rsidR="00487629" w:rsidRPr="006864AE">
        <w:rPr>
          <w:rFonts w:ascii="Arial" w:hAnsi="Arial" w:cs="Times New Roman"/>
        </w:rPr>
        <w:t>rolada por grup</w:t>
      </w:r>
      <w:r w:rsidR="008607CB" w:rsidRPr="006864AE">
        <w:rPr>
          <w:rFonts w:ascii="Arial" w:hAnsi="Arial" w:cs="Times New Roman"/>
        </w:rPr>
        <w:t>os minoritários. O estudo abordou</w:t>
      </w:r>
      <w:r w:rsidR="00487629" w:rsidRPr="006864AE">
        <w:rPr>
          <w:rFonts w:ascii="Arial" w:hAnsi="Arial" w:cs="Times New Roman"/>
        </w:rPr>
        <w:t xml:space="preserve"> as novas relações entre o grupo que administra, co</w:t>
      </w:r>
      <w:r w:rsidR="006D3BF4" w:rsidRPr="006864AE">
        <w:rPr>
          <w:rFonts w:ascii="Arial" w:hAnsi="Arial" w:cs="Times New Roman"/>
        </w:rPr>
        <w:t>m o controle, e os indivíduos</w:t>
      </w:r>
      <w:r w:rsidR="00487629" w:rsidRPr="006864AE">
        <w:rPr>
          <w:rFonts w:ascii="Arial" w:hAnsi="Arial" w:cs="Times New Roman"/>
        </w:rPr>
        <w:t xml:space="preserve"> que possuem </w:t>
      </w:r>
      <w:r w:rsidR="006D3BF4" w:rsidRPr="006864AE">
        <w:rPr>
          <w:rFonts w:ascii="Arial" w:hAnsi="Arial" w:cs="Times New Roman"/>
        </w:rPr>
        <w:t xml:space="preserve">apenas </w:t>
      </w:r>
      <w:r w:rsidR="00487629" w:rsidRPr="006864AE">
        <w:rPr>
          <w:rFonts w:ascii="Arial" w:hAnsi="Arial" w:cs="Times New Roman"/>
        </w:rPr>
        <w:t>participação</w:t>
      </w:r>
      <w:r w:rsidR="008607CB" w:rsidRPr="006864AE">
        <w:rPr>
          <w:rFonts w:ascii="Arial" w:hAnsi="Arial" w:cs="Times New Roman"/>
        </w:rPr>
        <w:t xml:space="preserve"> acionária</w:t>
      </w:r>
      <w:r w:rsidR="00487629" w:rsidRPr="006864AE">
        <w:rPr>
          <w:rFonts w:ascii="Arial" w:hAnsi="Arial" w:cs="Times New Roman"/>
        </w:rPr>
        <w:t>.</w:t>
      </w:r>
    </w:p>
    <w:p w14:paraId="6EF7BE2E" w14:textId="6ADB5A6E" w:rsidR="00B81EEB" w:rsidRDefault="00B411F5" w:rsidP="00B81EEB">
      <w:pPr>
        <w:spacing w:line="360" w:lineRule="auto"/>
        <w:ind w:firstLine="709"/>
        <w:jc w:val="both"/>
        <w:rPr>
          <w:rFonts w:ascii="Arial" w:hAnsi="Arial" w:cs="Times New Roman"/>
        </w:rPr>
      </w:pPr>
      <w:r w:rsidRPr="006864AE">
        <w:rPr>
          <w:rFonts w:ascii="Arial" w:hAnsi="Arial" w:cs="Times New Roman"/>
        </w:rPr>
        <w:t xml:space="preserve">A concentração do poder econômico foi caracterizada com o surgimento de grupos cada vez maiores, </w:t>
      </w:r>
      <w:r w:rsidR="008607CB" w:rsidRPr="006864AE">
        <w:rPr>
          <w:rFonts w:ascii="Arial" w:hAnsi="Arial" w:cs="Times New Roman"/>
        </w:rPr>
        <w:t>sendo o</w:t>
      </w:r>
      <w:r w:rsidR="00606230" w:rsidRPr="006864AE">
        <w:rPr>
          <w:rFonts w:ascii="Arial" w:hAnsi="Arial" w:cs="Times New Roman"/>
        </w:rPr>
        <w:t xml:space="preserve"> </w:t>
      </w:r>
      <w:r w:rsidRPr="006864AE">
        <w:rPr>
          <w:rFonts w:ascii="Arial" w:hAnsi="Arial" w:cs="Times New Roman"/>
        </w:rPr>
        <w:t>contr</w:t>
      </w:r>
      <w:r w:rsidR="00606230" w:rsidRPr="006864AE">
        <w:rPr>
          <w:rFonts w:ascii="Arial" w:hAnsi="Arial" w:cs="Times New Roman"/>
        </w:rPr>
        <w:t>ole restrito a um grupo cada vez menor</w:t>
      </w:r>
      <w:r w:rsidR="003B737A" w:rsidRPr="006864AE">
        <w:rPr>
          <w:rFonts w:ascii="Arial" w:hAnsi="Arial" w:cs="Times New Roman"/>
        </w:rPr>
        <w:t>. Para Berle e Means (1932)</w:t>
      </w:r>
      <w:r w:rsidR="00D655EC">
        <w:rPr>
          <w:rFonts w:ascii="Arial" w:hAnsi="Arial" w:cs="Times New Roman"/>
        </w:rPr>
        <w:t>, o único limitador</w:t>
      </w:r>
      <w:r w:rsidR="003B737A" w:rsidRPr="006864AE">
        <w:rPr>
          <w:rFonts w:ascii="Arial" w:hAnsi="Arial" w:cs="Times New Roman"/>
        </w:rPr>
        <w:t xml:space="preserve"> do modelo que se perpetuava, era a incapacidade </w:t>
      </w:r>
      <w:r w:rsidR="00ED5652">
        <w:rPr>
          <w:rFonts w:ascii="Arial" w:hAnsi="Arial" w:cs="Times New Roman"/>
        </w:rPr>
        <w:t>d</w:t>
      </w:r>
      <w:r w:rsidR="00ED5652" w:rsidRPr="006864AE">
        <w:rPr>
          <w:rFonts w:ascii="Arial" w:hAnsi="Arial" w:cs="Times New Roman"/>
        </w:rPr>
        <w:t>os</w:t>
      </w:r>
      <w:r w:rsidR="00606230" w:rsidRPr="006864AE">
        <w:rPr>
          <w:rFonts w:ascii="Arial" w:hAnsi="Arial" w:cs="Times New Roman"/>
        </w:rPr>
        <w:t xml:space="preserve"> administradores gerenciarem</w:t>
      </w:r>
      <w:r w:rsidR="003B737A" w:rsidRPr="006864AE">
        <w:rPr>
          <w:rFonts w:ascii="Arial" w:hAnsi="Arial" w:cs="Times New Roman"/>
        </w:rPr>
        <w:t xml:space="preserve"> eficientemente </w:t>
      </w:r>
      <w:r w:rsidR="00606230" w:rsidRPr="006864AE">
        <w:rPr>
          <w:rFonts w:ascii="Arial" w:hAnsi="Arial" w:cs="Times New Roman"/>
        </w:rPr>
        <w:t xml:space="preserve">os grupos </w:t>
      </w:r>
      <w:r w:rsidR="001A49EB" w:rsidRPr="006864AE">
        <w:rPr>
          <w:rFonts w:ascii="Arial" w:hAnsi="Arial" w:cs="Times New Roman"/>
        </w:rPr>
        <w:t xml:space="preserve">crescentes. </w:t>
      </w:r>
      <w:r w:rsidR="00A44EDE" w:rsidRPr="006864AE">
        <w:rPr>
          <w:rFonts w:ascii="Arial" w:hAnsi="Arial" w:cs="Times New Roman"/>
        </w:rPr>
        <w:t xml:space="preserve">Os autores demonstraram que em 1929 existiam mais de 300 mil sociedades anônimas não financeiras, embora apenas 200 empresas controlavam quase metade de toda a </w:t>
      </w:r>
      <w:r w:rsidR="00DE600B" w:rsidRPr="006864AE">
        <w:rPr>
          <w:rFonts w:ascii="Arial" w:hAnsi="Arial" w:cs="Times New Roman"/>
        </w:rPr>
        <w:t>riqueza destas sociedades. Em contrapartida ocorria a dispersão da p</w:t>
      </w:r>
      <w:r w:rsidR="008607CB" w:rsidRPr="006864AE">
        <w:rPr>
          <w:rFonts w:ascii="Arial" w:hAnsi="Arial" w:cs="Times New Roman"/>
        </w:rPr>
        <w:t xml:space="preserve">ropriedade das ações, pois </w:t>
      </w:r>
      <w:r w:rsidR="00DE600B" w:rsidRPr="006864AE">
        <w:rPr>
          <w:rFonts w:ascii="Arial" w:hAnsi="Arial" w:cs="Times New Roman"/>
        </w:rPr>
        <w:t>quanto maior o tamanho da companhia, maior era a probabilidade de sua estrutura ser pulverizada.</w:t>
      </w:r>
      <w:r w:rsidR="00A93B46" w:rsidRPr="006864AE">
        <w:rPr>
          <w:rFonts w:ascii="Arial" w:hAnsi="Arial" w:cs="Times New Roman"/>
        </w:rPr>
        <w:t xml:space="preserve"> </w:t>
      </w:r>
      <w:r w:rsidR="007F5E53" w:rsidRPr="006864AE">
        <w:rPr>
          <w:rFonts w:ascii="Arial" w:hAnsi="Arial" w:cs="Times New Roman"/>
        </w:rPr>
        <w:t>Após a análise do tipo de controle das m</w:t>
      </w:r>
      <w:r w:rsidR="00D655EC">
        <w:rPr>
          <w:rFonts w:ascii="Arial" w:hAnsi="Arial" w:cs="Times New Roman"/>
        </w:rPr>
        <w:t>aiores empresas americanas, os a</w:t>
      </w:r>
      <w:r w:rsidR="007F5E53" w:rsidRPr="006864AE">
        <w:rPr>
          <w:rFonts w:ascii="Arial" w:hAnsi="Arial" w:cs="Times New Roman"/>
        </w:rPr>
        <w:t>utores puderam concluir que o controle já não era mais realizado pelos proprietários dominantes</w:t>
      </w:r>
      <w:r w:rsidR="00A93B46" w:rsidRPr="006864AE">
        <w:rPr>
          <w:rFonts w:ascii="Arial" w:hAnsi="Arial" w:cs="Times New Roman"/>
        </w:rPr>
        <w:t>, mas por indivíduos, em grande medida, sem vínculo com a propriedade.</w:t>
      </w:r>
    </w:p>
    <w:p w14:paraId="7D74DAD0" w14:textId="63D95898" w:rsidR="008B643A" w:rsidRDefault="00A93B46" w:rsidP="00393884">
      <w:pPr>
        <w:spacing w:line="360" w:lineRule="auto"/>
        <w:ind w:firstLine="709"/>
        <w:jc w:val="both"/>
        <w:rPr>
          <w:rFonts w:ascii="Arial" w:hAnsi="Arial" w:cs="Times New Roman"/>
        </w:rPr>
      </w:pPr>
      <w:r w:rsidRPr="006864AE">
        <w:rPr>
          <w:rFonts w:ascii="Arial" w:hAnsi="Arial" w:cs="Times New Roman"/>
        </w:rPr>
        <w:t xml:space="preserve">Conforme, </w:t>
      </w:r>
      <w:r w:rsidR="004C1025" w:rsidRPr="006864AE">
        <w:rPr>
          <w:rFonts w:ascii="Arial" w:hAnsi="Arial" w:cs="Times New Roman"/>
        </w:rPr>
        <w:t>Silva (2005),</w:t>
      </w:r>
      <w:r w:rsidRPr="006864AE">
        <w:rPr>
          <w:rFonts w:ascii="Arial" w:hAnsi="Arial" w:cs="Times New Roman"/>
          <w:b/>
          <w:color w:val="FF0000"/>
        </w:rPr>
        <w:t xml:space="preserve"> </w:t>
      </w:r>
      <w:r w:rsidRPr="006864AE">
        <w:rPr>
          <w:rFonts w:ascii="Arial" w:hAnsi="Arial" w:cs="Times New Roman"/>
        </w:rPr>
        <w:t xml:space="preserve">a constatação de que indivíduos alheios a propriedade eram os responsáveis pelo controle </w:t>
      </w:r>
      <w:r w:rsidR="00454A27" w:rsidRPr="006864AE">
        <w:rPr>
          <w:rFonts w:ascii="Arial" w:hAnsi="Arial" w:cs="Times New Roman"/>
        </w:rPr>
        <w:t xml:space="preserve">das maiores empresas americanas </w:t>
      </w:r>
      <w:r w:rsidR="00557EEA">
        <w:rPr>
          <w:rFonts w:ascii="Arial" w:hAnsi="Arial" w:cs="Times New Roman"/>
        </w:rPr>
        <w:t>foi</w:t>
      </w:r>
      <w:r w:rsidR="00D655EC">
        <w:rPr>
          <w:rFonts w:ascii="Arial" w:hAnsi="Arial" w:cs="Times New Roman"/>
        </w:rPr>
        <w:t xml:space="preserve"> a grande </w:t>
      </w:r>
      <w:r w:rsidR="00D655EC">
        <w:rPr>
          <w:rFonts w:ascii="Arial" w:hAnsi="Arial" w:cs="Times New Roman"/>
        </w:rPr>
        <w:lastRenderedPageBreak/>
        <w:t>contribuição do livro</w:t>
      </w:r>
      <w:r w:rsidRPr="006864AE">
        <w:rPr>
          <w:rFonts w:ascii="Arial" w:hAnsi="Arial" w:cs="Times New Roman"/>
        </w:rPr>
        <w:t xml:space="preserve"> </w:t>
      </w:r>
      <w:r w:rsidR="00454A27" w:rsidRPr="006864AE">
        <w:rPr>
          <w:rFonts w:ascii="Arial" w:hAnsi="Arial" w:cs="Times New Roman"/>
          <w:i/>
        </w:rPr>
        <w:t>The Modern Corporation and Private Property</w:t>
      </w:r>
      <w:r w:rsidR="00D9033C">
        <w:rPr>
          <w:rFonts w:ascii="Arial" w:hAnsi="Arial" w:cs="Times New Roman"/>
        </w:rPr>
        <w:t>, de</w:t>
      </w:r>
      <w:r w:rsidR="00D9033C" w:rsidRPr="00D9033C">
        <w:rPr>
          <w:rFonts w:ascii="Arial" w:hAnsi="Arial" w:cs="Times New Roman"/>
        </w:rPr>
        <w:t xml:space="preserve"> </w:t>
      </w:r>
      <w:r w:rsidR="00D9033C" w:rsidRPr="006864AE">
        <w:rPr>
          <w:rFonts w:ascii="Arial" w:hAnsi="Arial" w:cs="Times New Roman"/>
        </w:rPr>
        <w:t>Berle e Means (1932)</w:t>
      </w:r>
      <w:r w:rsidR="00D9033C">
        <w:rPr>
          <w:rFonts w:ascii="Arial" w:hAnsi="Arial" w:cs="Times New Roman"/>
        </w:rPr>
        <w:t xml:space="preserve">. </w:t>
      </w:r>
      <w:r w:rsidR="00454A27" w:rsidRPr="006864AE">
        <w:rPr>
          <w:rFonts w:ascii="Arial" w:hAnsi="Arial" w:cs="Times New Roman"/>
        </w:rPr>
        <w:t>A</w:t>
      </w:r>
      <w:r w:rsidR="00F141E4" w:rsidRPr="006864AE">
        <w:rPr>
          <w:rFonts w:ascii="Arial" w:hAnsi="Arial" w:cs="Times New Roman"/>
        </w:rPr>
        <w:t xml:space="preserve"> partir desta </w:t>
      </w:r>
      <w:r w:rsidR="00557EEA">
        <w:rPr>
          <w:rFonts w:ascii="Arial" w:hAnsi="Arial" w:cs="Times New Roman"/>
        </w:rPr>
        <w:t>evidência</w:t>
      </w:r>
      <w:r w:rsidR="00F141E4" w:rsidRPr="006864AE">
        <w:rPr>
          <w:rFonts w:ascii="Arial" w:hAnsi="Arial" w:cs="Times New Roman"/>
        </w:rPr>
        <w:t xml:space="preserve">, </w:t>
      </w:r>
      <w:r w:rsidR="00D9033C">
        <w:rPr>
          <w:rFonts w:ascii="Arial" w:hAnsi="Arial" w:cs="Times New Roman"/>
        </w:rPr>
        <w:t xml:space="preserve">os Autores </w:t>
      </w:r>
      <w:r w:rsidR="00454A27" w:rsidRPr="006864AE">
        <w:rPr>
          <w:rFonts w:ascii="Arial" w:hAnsi="Arial" w:cs="Times New Roman"/>
        </w:rPr>
        <w:t>conce</w:t>
      </w:r>
      <w:r w:rsidR="00157879" w:rsidRPr="006864AE">
        <w:rPr>
          <w:rFonts w:ascii="Arial" w:hAnsi="Arial" w:cs="Times New Roman"/>
        </w:rPr>
        <w:t xml:space="preserve">ituaram a criação de dois </w:t>
      </w:r>
      <w:r w:rsidR="00454A27" w:rsidRPr="006864AE">
        <w:rPr>
          <w:rFonts w:ascii="Arial" w:hAnsi="Arial" w:cs="Times New Roman"/>
        </w:rPr>
        <w:t>grupos com interesse</w:t>
      </w:r>
      <w:r w:rsidR="00157879" w:rsidRPr="006864AE">
        <w:rPr>
          <w:rFonts w:ascii="Arial" w:hAnsi="Arial" w:cs="Times New Roman"/>
        </w:rPr>
        <w:t>s</w:t>
      </w:r>
      <w:r w:rsidR="00454A27" w:rsidRPr="006864AE">
        <w:rPr>
          <w:rFonts w:ascii="Arial" w:hAnsi="Arial" w:cs="Times New Roman"/>
        </w:rPr>
        <w:t xml:space="preserve"> nas empresas, os proprietários sem controle e os</w:t>
      </w:r>
      <w:r w:rsidR="00557EEA">
        <w:rPr>
          <w:rFonts w:ascii="Arial" w:hAnsi="Arial" w:cs="Times New Roman"/>
        </w:rPr>
        <w:t xml:space="preserve"> controladores sem propriedade, sendo</w:t>
      </w:r>
      <w:r w:rsidR="00157879" w:rsidRPr="006864AE">
        <w:rPr>
          <w:rFonts w:ascii="Arial" w:hAnsi="Arial" w:cs="Times New Roman"/>
        </w:rPr>
        <w:t xml:space="preserve"> fundamental definir quais os interesses e objetivos </w:t>
      </w:r>
      <w:r w:rsidR="009A6E78" w:rsidRPr="006864AE">
        <w:rPr>
          <w:rFonts w:ascii="Arial" w:hAnsi="Arial" w:cs="Times New Roman"/>
        </w:rPr>
        <w:t xml:space="preserve">daqueles que </w:t>
      </w:r>
      <w:r w:rsidR="008607CB" w:rsidRPr="006864AE">
        <w:rPr>
          <w:rFonts w:ascii="Arial" w:hAnsi="Arial" w:cs="Times New Roman"/>
        </w:rPr>
        <w:t>possuíam</w:t>
      </w:r>
      <w:r w:rsidR="009A6E78" w:rsidRPr="006864AE">
        <w:rPr>
          <w:rFonts w:ascii="Arial" w:hAnsi="Arial" w:cs="Times New Roman"/>
        </w:rPr>
        <w:t xml:space="preserve"> o</w:t>
      </w:r>
      <w:r w:rsidR="00157879" w:rsidRPr="006864AE">
        <w:rPr>
          <w:rFonts w:ascii="Arial" w:hAnsi="Arial" w:cs="Times New Roman"/>
        </w:rPr>
        <w:t xml:space="preserve"> controle.</w:t>
      </w:r>
    </w:p>
    <w:p w14:paraId="7F33738B" w14:textId="77777777" w:rsidR="00393884" w:rsidRPr="006864AE" w:rsidRDefault="00393884" w:rsidP="00393884">
      <w:pPr>
        <w:spacing w:line="360" w:lineRule="auto"/>
        <w:ind w:firstLine="709"/>
        <w:jc w:val="both"/>
        <w:rPr>
          <w:rFonts w:ascii="Arial" w:hAnsi="Arial" w:cs="Times New Roman"/>
        </w:rPr>
      </w:pPr>
    </w:p>
    <w:p w14:paraId="7B4FBD44" w14:textId="4E9DBC38" w:rsidR="008B643A" w:rsidRPr="006864AE" w:rsidRDefault="004F3DCC" w:rsidP="00874002">
      <w:pPr>
        <w:pStyle w:val="2"/>
      </w:pPr>
      <w:bookmarkStart w:id="10" w:name="_Toc509960964"/>
      <w:r w:rsidRPr="006864AE">
        <w:t>2.2</w:t>
      </w:r>
      <w:r w:rsidRPr="006864AE">
        <w:rPr>
          <w:i/>
        </w:rPr>
        <w:t xml:space="preserve"> </w:t>
      </w:r>
      <w:r w:rsidRPr="006864AE">
        <w:t>TEORIA DO AGENTE</w:t>
      </w:r>
      <w:bookmarkEnd w:id="10"/>
    </w:p>
    <w:p w14:paraId="3D1CCBD2" w14:textId="2E5C8CB8" w:rsidR="008B643A" w:rsidRPr="006864AE" w:rsidRDefault="008B643A" w:rsidP="008B643A">
      <w:pPr>
        <w:tabs>
          <w:tab w:val="left" w:pos="6660"/>
        </w:tabs>
        <w:spacing w:line="360" w:lineRule="auto"/>
        <w:jc w:val="both"/>
        <w:rPr>
          <w:rFonts w:ascii="Arial" w:hAnsi="Arial" w:cs="Times New Roman"/>
        </w:rPr>
      </w:pPr>
    </w:p>
    <w:p w14:paraId="2F640515" w14:textId="08E6170F" w:rsidR="00B81EEB" w:rsidRDefault="008B643A" w:rsidP="00B81EEB">
      <w:pPr>
        <w:spacing w:line="360" w:lineRule="auto"/>
        <w:ind w:firstLine="709"/>
        <w:jc w:val="both"/>
        <w:rPr>
          <w:rFonts w:ascii="Arial" w:hAnsi="Arial" w:cs="Times New Roman"/>
        </w:rPr>
      </w:pPr>
      <w:r w:rsidRPr="006864AE">
        <w:rPr>
          <w:rFonts w:ascii="Arial" w:hAnsi="Arial" w:cs="Times New Roman"/>
        </w:rPr>
        <w:t>A constatação Berle e Means (1932), a respeito do aumento de empresas com a separação da</w:t>
      </w:r>
      <w:r w:rsidR="003A2253">
        <w:rPr>
          <w:rFonts w:ascii="Arial" w:hAnsi="Arial" w:cs="Times New Roman"/>
        </w:rPr>
        <w:t>s</w:t>
      </w:r>
      <w:r w:rsidRPr="006864AE">
        <w:rPr>
          <w:rFonts w:ascii="Arial" w:hAnsi="Arial" w:cs="Times New Roman"/>
        </w:rPr>
        <w:t xml:space="preserve"> áreas de controle e gestão, f</w:t>
      </w:r>
      <w:r w:rsidR="00E45D5A">
        <w:rPr>
          <w:rFonts w:ascii="Arial" w:hAnsi="Arial" w:cs="Times New Roman"/>
        </w:rPr>
        <w:t xml:space="preserve">oi </w:t>
      </w:r>
      <w:r w:rsidR="00557EEA">
        <w:rPr>
          <w:rFonts w:ascii="Arial" w:hAnsi="Arial" w:cs="Times New Roman"/>
        </w:rPr>
        <w:t>a base</w:t>
      </w:r>
      <w:r w:rsidR="00E45D5A">
        <w:rPr>
          <w:rFonts w:ascii="Arial" w:hAnsi="Arial" w:cs="Times New Roman"/>
        </w:rPr>
        <w:t xml:space="preserve"> para criação do relacionamento de agência</w:t>
      </w:r>
      <w:r w:rsidRPr="006864AE">
        <w:rPr>
          <w:rFonts w:ascii="Arial" w:hAnsi="Arial" w:cs="Times New Roman"/>
        </w:rPr>
        <w:t>, caracterizado pelo conflito de interesses entre os administradores e os acionistas.</w:t>
      </w:r>
    </w:p>
    <w:p w14:paraId="5EAE53A1" w14:textId="6EE1AE9B" w:rsidR="00B81EEB" w:rsidRDefault="008B643A" w:rsidP="00B81EEB">
      <w:pPr>
        <w:spacing w:line="360" w:lineRule="auto"/>
        <w:ind w:firstLine="709"/>
        <w:jc w:val="both"/>
        <w:rPr>
          <w:rFonts w:ascii="Arial" w:hAnsi="Arial" w:cs="Times New Roman"/>
        </w:rPr>
      </w:pPr>
      <w:r w:rsidRPr="006864AE">
        <w:rPr>
          <w:rFonts w:ascii="Arial" w:hAnsi="Arial" w:cs="Times New Roman"/>
        </w:rPr>
        <w:t>Contudo, somente em 1976 Jensen e Meckling (1976, p.308) abordaram o tema de forma abrangente, definin</w:t>
      </w:r>
      <w:r w:rsidR="00E363CA">
        <w:rPr>
          <w:rFonts w:ascii="Arial" w:hAnsi="Arial" w:cs="Times New Roman"/>
        </w:rPr>
        <w:t xml:space="preserve">do o relacionamento de agência </w:t>
      </w:r>
      <w:r w:rsidRPr="006864AE">
        <w:rPr>
          <w:rFonts w:ascii="Arial" w:hAnsi="Arial" w:cs="Times New Roman"/>
        </w:rPr>
        <w:t>como um contrato sob o qual uma ou mais pessoas (o(s) principal(is)) emprega uma outra pessoa (agente) para executar em seu nome um serviço que implique a delegação de a</w:t>
      </w:r>
      <w:r w:rsidR="00E363CA">
        <w:rPr>
          <w:rFonts w:ascii="Arial" w:hAnsi="Arial" w:cs="Times New Roman"/>
        </w:rPr>
        <w:t>lgum poder de decisão ao agente</w:t>
      </w:r>
      <w:r w:rsidRPr="006864AE">
        <w:rPr>
          <w:rFonts w:ascii="Arial" w:hAnsi="Arial" w:cs="Times New Roman"/>
        </w:rPr>
        <w:t>.</w:t>
      </w:r>
    </w:p>
    <w:p w14:paraId="0B102D5D" w14:textId="7E06BBDF" w:rsidR="00B81EEB" w:rsidRDefault="008B643A" w:rsidP="00B81EEB">
      <w:pPr>
        <w:spacing w:line="360" w:lineRule="auto"/>
        <w:ind w:firstLine="709"/>
        <w:jc w:val="both"/>
        <w:rPr>
          <w:rFonts w:ascii="Arial" w:hAnsi="Arial" w:cs="Times New Roman"/>
        </w:rPr>
      </w:pPr>
      <w:r w:rsidRPr="006864AE">
        <w:rPr>
          <w:rFonts w:ascii="Arial" w:hAnsi="Arial" w:cs="Times New Roman"/>
        </w:rPr>
        <w:t>De acordo com</w:t>
      </w:r>
      <w:r w:rsidR="00E45D5A">
        <w:rPr>
          <w:rFonts w:ascii="Arial" w:hAnsi="Arial" w:cs="Times New Roman"/>
        </w:rPr>
        <w:t xml:space="preserve"> Jensen e Meckling (1976</w:t>
      </w:r>
      <w:r w:rsidRPr="006864AE">
        <w:rPr>
          <w:rFonts w:ascii="Arial" w:hAnsi="Arial" w:cs="Times New Roman"/>
        </w:rPr>
        <w:t xml:space="preserve">) </w:t>
      </w:r>
      <w:r w:rsidR="00871D73" w:rsidRPr="006864AE">
        <w:rPr>
          <w:rFonts w:ascii="Arial" w:hAnsi="Arial" w:cs="Times New Roman"/>
        </w:rPr>
        <w:t>as definições dos direitos individuais, por meio de contratos implícitos e explícitos, demonstram</w:t>
      </w:r>
      <w:r w:rsidRPr="006864AE">
        <w:rPr>
          <w:rFonts w:ascii="Arial" w:hAnsi="Arial" w:cs="Times New Roman"/>
        </w:rPr>
        <w:t xml:space="preserve"> como os custos e recompensas serão distribuídas entre os participantes de uma organização. A natureza desses contratos tem a capacidade de moldar o comportamento individual e dos administradores.</w:t>
      </w:r>
    </w:p>
    <w:p w14:paraId="24495ACF" w14:textId="56293CE1" w:rsidR="00B81EEB" w:rsidRDefault="00E45D5A" w:rsidP="00B81EEB">
      <w:pPr>
        <w:spacing w:line="360" w:lineRule="auto"/>
        <w:ind w:firstLine="709"/>
        <w:jc w:val="both"/>
        <w:rPr>
          <w:rFonts w:ascii="Arial" w:hAnsi="Arial" w:cs="Times New Roman"/>
        </w:rPr>
      </w:pPr>
      <w:r>
        <w:rPr>
          <w:rFonts w:ascii="Arial" w:hAnsi="Arial" w:cs="Times New Roman"/>
        </w:rPr>
        <w:t>Conforme Silva (2005</w:t>
      </w:r>
      <w:r w:rsidR="008B643A" w:rsidRPr="006864AE">
        <w:rPr>
          <w:rFonts w:ascii="Arial" w:hAnsi="Arial" w:cs="Times New Roman"/>
        </w:rPr>
        <w:t>), a partir das constatações de Berle e Means (1932), surgem os conflitos de agência, caracterizados pelas divergências entre os interesses dos administradores e proprietários.</w:t>
      </w:r>
      <w:r w:rsidR="000478DD">
        <w:rPr>
          <w:rFonts w:ascii="Arial" w:hAnsi="Arial" w:cs="Times New Roman"/>
        </w:rPr>
        <w:t xml:space="preserve"> O alinhamento destes interesses ocorreria mediante o estabelecimento de um contrato entre administradores e proprietários, por meio de abordagem exaustiva, </w:t>
      </w:r>
      <w:r w:rsidR="000478DD">
        <w:rPr>
          <w:rFonts w:ascii="Arial" w:hAnsi="Arial" w:cs="Times New Roman"/>
          <w:i/>
        </w:rPr>
        <w:t>ex ante</w:t>
      </w:r>
      <w:r w:rsidR="000478DD">
        <w:rPr>
          <w:rFonts w:ascii="Arial" w:hAnsi="Arial" w:cs="Times New Roman"/>
        </w:rPr>
        <w:t xml:space="preserve"> todas as possíveis situações que ensejariam em divergências. Ainda, a atuação do agente deveria ser direcionada aos interesses dos proprietários, não havendo distinção entre </w:t>
      </w:r>
      <w:r w:rsidR="00FF219C">
        <w:rPr>
          <w:rFonts w:ascii="Arial" w:hAnsi="Arial" w:cs="Times New Roman"/>
        </w:rPr>
        <w:t>os seus próprios objetivos e o de terceiros (ROQUE, 2017).</w:t>
      </w:r>
    </w:p>
    <w:p w14:paraId="004FC5C0" w14:textId="1763829A" w:rsidR="008B643A" w:rsidRPr="006864AE" w:rsidRDefault="008B643A" w:rsidP="00B81EEB">
      <w:pPr>
        <w:spacing w:line="360" w:lineRule="auto"/>
        <w:ind w:firstLine="709"/>
        <w:jc w:val="both"/>
        <w:rPr>
          <w:rFonts w:ascii="Arial" w:hAnsi="Arial" w:cs="Times New Roman"/>
        </w:rPr>
      </w:pPr>
      <w:r w:rsidRPr="006864AE">
        <w:rPr>
          <w:rFonts w:ascii="Arial" w:hAnsi="Arial" w:cs="Times New Roman"/>
        </w:rPr>
        <w:t xml:space="preserve">Os referidos conflitos podem ser limitados por meio da criação de sistemas de monitoramento e incentivos, com a finalidade de implementar uma correta atuação </w:t>
      </w:r>
      <w:r w:rsidRPr="006864AE">
        <w:rPr>
          <w:rFonts w:ascii="Arial" w:hAnsi="Arial" w:cs="Times New Roman"/>
        </w:rPr>
        <w:lastRenderedPageBreak/>
        <w:t>dos agentes aos interesses dos principais, os quais acarretam nos custos de agência</w:t>
      </w:r>
      <w:r w:rsidR="00E45D5A">
        <w:rPr>
          <w:rFonts w:ascii="Arial" w:hAnsi="Arial" w:cs="Times New Roman"/>
        </w:rPr>
        <w:t>. Jensen e Meckling (1976</w:t>
      </w:r>
      <w:r w:rsidRPr="006864AE">
        <w:rPr>
          <w:rFonts w:ascii="Arial" w:hAnsi="Arial" w:cs="Times New Roman"/>
        </w:rPr>
        <w:t>) definem os custos de agência como a soma de:</w:t>
      </w:r>
    </w:p>
    <w:p w14:paraId="0F61F5C6" w14:textId="77777777" w:rsidR="008B643A" w:rsidRPr="006864AE" w:rsidRDefault="008B643A" w:rsidP="00B81EEB">
      <w:pPr>
        <w:pStyle w:val="PargrafodaLista"/>
        <w:numPr>
          <w:ilvl w:val="0"/>
          <w:numId w:val="4"/>
        </w:numPr>
        <w:spacing w:line="360" w:lineRule="auto"/>
        <w:ind w:left="1134" w:hanging="425"/>
        <w:jc w:val="both"/>
        <w:rPr>
          <w:rFonts w:ascii="Arial" w:hAnsi="Arial" w:cs="Times New Roman"/>
        </w:rPr>
      </w:pPr>
      <w:r w:rsidRPr="006864AE">
        <w:rPr>
          <w:rFonts w:ascii="Arial" w:hAnsi="Arial" w:cs="Times New Roman"/>
        </w:rPr>
        <w:t>despesas de monitoramento por parte do principal;</w:t>
      </w:r>
    </w:p>
    <w:p w14:paraId="3C1E680D" w14:textId="77777777" w:rsidR="008B643A" w:rsidRPr="006864AE" w:rsidRDefault="008B643A" w:rsidP="00B81EEB">
      <w:pPr>
        <w:pStyle w:val="PargrafodaLista"/>
        <w:numPr>
          <w:ilvl w:val="0"/>
          <w:numId w:val="4"/>
        </w:numPr>
        <w:spacing w:line="360" w:lineRule="auto"/>
        <w:ind w:left="1134" w:hanging="425"/>
        <w:jc w:val="both"/>
        <w:rPr>
          <w:rFonts w:ascii="Arial" w:hAnsi="Arial" w:cs="Times New Roman"/>
        </w:rPr>
      </w:pPr>
      <w:r w:rsidRPr="006864AE">
        <w:rPr>
          <w:rFonts w:ascii="Arial" w:hAnsi="Arial" w:cs="Times New Roman"/>
        </w:rPr>
        <w:t>despesas com a concessão de garantias contratuais por parte do agente;</w:t>
      </w:r>
    </w:p>
    <w:p w14:paraId="26E0A676" w14:textId="4BFD7897" w:rsidR="003D0B5A" w:rsidRPr="00742621" w:rsidRDefault="008B643A" w:rsidP="00742621">
      <w:pPr>
        <w:pStyle w:val="PargrafodaLista"/>
        <w:numPr>
          <w:ilvl w:val="0"/>
          <w:numId w:val="4"/>
        </w:numPr>
        <w:spacing w:line="360" w:lineRule="auto"/>
        <w:ind w:left="1134" w:hanging="425"/>
        <w:jc w:val="both"/>
        <w:rPr>
          <w:rFonts w:ascii="Arial" w:hAnsi="Arial" w:cs="Times New Roman"/>
        </w:rPr>
      </w:pPr>
      <w:r w:rsidRPr="006864AE">
        <w:rPr>
          <w:rFonts w:ascii="Arial" w:hAnsi="Arial" w:cs="Times New Roman"/>
        </w:rPr>
        <w:t>custo residual.</w:t>
      </w:r>
    </w:p>
    <w:p w14:paraId="1A8083EA" w14:textId="48595387" w:rsidR="00B81EEB" w:rsidRDefault="008B643A" w:rsidP="00B81EEB">
      <w:pPr>
        <w:spacing w:line="360" w:lineRule="auto"/>
        <w:ind w:firstLine="709"/>
        <w:jc w:val="both"/>
        <w:rPr>
          <w:rFonts w:ascii="Arial" w:hAnsi="Arial" w:cs="Times New Roman"/>
        </w:rPr>
      </w:pPr>
      <w:r w:rsidRPr="006864AE">
        <w:rPr>
          <w:rFonts w:ascii="Arial" w:hAnsi="Arial" w:cs="Times New Roman"/>
        </w:rPr>
        <w:t>Mesmo com o estabelecimento de controles com a finalidade de induzir o comportamento do agente aos interesses do principal, em determinado momento podem ocorrer situações em que as decisões dos administradores não sejam maximizadoras da riqueza dos acionistas. Jensen e Meckli</w:t>
      </w:r>
      <w:r w:rsidR="00E45D5A">
        <w:rPr>
          <w:rFonts w:ascii="Arial" w:hAnsi="Arial" w:cs="Times New Roman"/>
        </w:rPr>
        <w:t>ng (1976</w:t>
      </w:r>
      <w:r w:rsidRPr="006864AE">
        <w:rPr>
          <w:rFonts w:ascii="Arial" w:hAnsi="Arial" w:cs="Times New Roman"/>
        </w:rPr>
        <w:t xml:space="preserve">) definem os custos residuais como o equivalente monetário pela redução do </w:t>
      </w:r>
      <w:r w:rsidR="00FF219C" w:rsidRPr="006864AE">
        <w:rPr>
          <w:rFonts w:ascii="Arial" w:hAnsi="Arial" w:cs="Times New Roman"/>
        </w:rPr>
        <w:t>bem-estar</w:t>
      </w:r>
      <w:r w:rsidRPr="006864AE">
        <w:rPr>
          <w:rFonts w:ascii="Arial" w:hAnsi="Arial" w:cs="Times New Roman"/>
        </w:rPr>
        <w:t xml:space="preserve"> do principal, ocasionado por algum nível de divergência entre as decisões do agente e a decisão considerada ideal</w:t>
      </w:r>
      <w:r w:rsidR="00B65089" w:rsidRPr="006864AE">
        <w:rPr>
          <w:rFonts w:ascii="Arial" w:hAnsi="Arial" w:cs="Times New Roman"/>
        </w:rPr>
        <w:t>, a qual possui a capacidade de maximizar o retorno do acionista</w:t>
      </w:r>
      <w:r w:rsidRPr="006864AE">
        <w:rPr>
          <w:rFonts w:ascii="Arial" w:hAnsi="Arial" w:cs="Times New Roman"/>
        </w:rPr>
        <w:t>.</w:t>
      </w:r>
    </w:p>
    <w:p w14:paraId="22171006" w14:textId="4C91632C" w:rsidR="008B643A" w:rsidRDefault="000C5E1C" w:rsidP="00B81EEB">
      <w:pPr>
        <w:spacing w:line="360" w:lineRule="auto"/>
        <w:ind w:firstLine="709"/>
        <w:jc w:val="both"/>
        <w:rPr>
          <w:rFonts w:ascii="Arial" w:eastAsia="Times New Roman" w:hAnsi="Arial" w:cs="Times New Roman"/>
          <w:color w:val="000000"/>
        </w:rPr>
      </w:pPr>
      <w:r w:rsidRPr="006864AE">
        <w:rPr>
          <w:rFonts w:ascii="Arial" w:hAnsi="Arial" w:cs="Times New Roman"/>
        </w:rPr>
        <w:t>O problema retratado na teoria do agente poderia ser solucionado com a elaboração de contratos completos, os quais eliminariam os custos com as perdas residuais e os gastos com mecanismos de incentivo e monitoramento do agente. Contu</w:t>
      </w:r>
      <w:r w:rsidR="00E45D5A">
        <w:rPr>
          <w:rFonts w:ascii="Arial" w:hAnsi="Arial" w:cs="Times New Roman"/>
        </w:rPr>
        <w:t>do, conforme Klein (1983</w:t>
      </w:r>
      <w:r w:rsidRPr="006864AE">
        <w:rPr>
          <w:rFonts w:ascii="Arial" w:hAnsi="Arial" w:cs="Times New Roman"/>
        </w:rPr>
        <w:t xml:space="preserve">), dois motivos acarretam a inexistência de contratos completos. O primeiro aspecto está relacionado com o </w:t>
      </w:r>
      <w:r w:rsidRPr="006864AE">
        <w:rPr>
          <w:rFonts w:ascii="Arial" w:eastAsia="Times New Roman" w:hAnsi="Arial" w:cs="Times New Roman"/>
          <w:color w:val="000000"/>
        </w:rPr>
        <w:t xml:space="preserve">elevado número de possíveis contingências frente as incertezas, as quais teriam um elevado custo para se especificar </w:t>
      </w:r>
      <w:r w:rsidRPr="006864AE">
        <w:rPr>
          <w:rFonts w:ascii="Arial" w:eastAsia="Times New Roman" w:hAnsi="Arial" w:cs="Times New Roman"/>
          <w:i/>
          <w:color w:val="000000"/>
        </w:rPr>
        <w:t>ex ante</w:t>
      </w:r>
      <w:r w:rsidRPr="006864AE">
        <w:rPr>
          <w:rFonts w:ascii="Arial" w:eastAsia="Times New Roman" w:hAnsi="Arial" w:cs="Times New Roman"/>
          <w:color w:val="000000"/>
        </w:rPr>
        <w:t xml:space="preserve"> e inviabilizariam o objeto do contrato. A segunda observação do autor faz referência a dificuldade de mensurar e acompanhar o nível de energia que um empregado deveria dedicar a uma tarefa complexa, não havendo nesse caso resguardo con</w:t>
      </w:r>
      <w:r w:rsidR="00DB0B1A" w:rsidRPr="006864AE">
        <w:rPr>
          <w:rFonts w:ascii="Arial" w:eastAsia="Times New Roman" w:hAnsi="Arial" w:cs="Times New Roman"/>
          <w:color w:val="000000"/>
        </w:rPr>
        <w:t>tratual.</w:t>
      </w:r>
    </w:p>
    <w:p w14:paraId="0F7459B1" w14:textId="693B24EE" w:rsidR="00D51747" w:rsidRDefault="00D51747" w:rsidP="00855EF8">
      <w:pPr>
        <w:spacing w:line="360" w:lineRule="auto"/>
        <w:jc w:val="both"/>
        <w:rPr>
          <w:rFonts w:ascii="Arial" w:hAnsi="Arial" w:cs="Times New Roman"/>
        </w:rPr>
      </w:pPr>
    </w:p>
    <w:p w14:paraId="6CB609B4" w14:textId="67D8AB53" w:rsidR="000E3B09" w:rsidRDefault="004F3DCC" w:rsidP="00874002">
      <w:pPr>
        <w:pStyle w:val="2"/>
      </w:pPr>
      <w:bookmarkStart w:id="11" w:name="_Toc509960965"/>
      <w:r w:rsidRPr="006864AE">
        <w:t>2.3 TEORIA DA FIRMA</w:t>
      </w:r>
      <w:bookmarkEnd w:id="11"/>
    </w:p>
    <w:p w14:paraId="7E317EB8" w14:textId="77777777" w:rsidR="00873766" w:rsidRDefault="00873766" w:rsidP="00855EF8">
      <w:pPr>
        <w:spacing w:line="360" w:lineRule="auto"/>
        <w:jc w:val="both"/>
        <w:rPr>
          <w:rFonts w:ascii="Arial" w:hAnsi="Arial" w:cs="Times New Roman"/>
        </w:rPr>
      </w:pPr>
    </w:p>
    <w:p w14:paraId="2307470C" w14:textId="22E6647A" w:rsidR="00B81EEB" w:rsidRPr="006346FB" w:rsidRDefault="00B76206" w:rsidP="00B81EEB">
      <w:pPr>
        <w:spacing w:line="360" w:lineRule="auto"/>
        <w:ind w:firstLine="709"/>
        <w:jc w:val="both"/>
        <w:rPr>
          <w:rFonts w:ascii="Arial" w:hAnsi="Arial" w:cs="Times New Roman"/>
        </w:rPr>
      </w:pPr>
      <w:r w:rsidRPr="005973D8">
        <w:rPr>
          <w:rFonts w:ascii="Arial" w:hAnsi="Arial" w:cs="Times New Roman"/>
        </w:rPr>
        <w:t xml:space="preserve">A teoria da firma, desenvolvida por Coase (1937), marca o </w:t>
      </w:r>
      <w:r w:rsidR="006346FB">
        <w:rPr>
          <w:rFonts w:ascii="Arial" w:hAnsi="Arial" w:cs="Times New Roman"/>
        </w:rPr>
        <w:t>início</w:t>
      </w:r>
      <w:r w:rsidRPr="005973D8">
        <w:rPr>
          <w:rFonts w:ascii="Arial" w:hAnsi="Arial" w:cs="Times New Roman"/>
        </w:rPr>
        <w:t xml:space="preserve"> da Nova Economia das Instituições (NEI)</w:t>
      </w:r>
      <w:r w:rsidR="00435BFA" w:rsidRPr="005973D8">
        <w:rPr>
          <w:rFonts w:ascii="Arial" w:hAnsi="Arial" w:cs="Times New Roman"/>
        </w:rPr>
        <w:t xml:space="preserve">, por meio de uma abordagem alternativa as </w:t>
      </w:r>
      <w:r w:rsidR="00394441" w:rsidRPr="005973D8">
        <w:rPr>
          <w:rFonts w:ascii="Arial" w:hAnsi="Arial" w:cs="Times New Roman"/>
        </w:rPr>
        <w:t xml:space="preserve">teorias </w:t>
      </w:r>
      <w:r w:rsidR="00435BFA" w:rsidRPr="005973D8">
        <w:rPr>
          <w:rFonts w:ascii="Arial" w:hAnsi="Arial" w:cs="Times New Roman"/>
        </w:rPr>
        <w:t>já estabelecidas</w:t>
      </w:r>
      <w:r w:rsidR="00394441" w:rsidRPr="005973D8">
        <w:rPr>
          <w:rFonts w:ascii="Arial" w:hAnsi="Arial" w:cs="Times New Roman"/>
        </w:rPr>
        <w:t xml:space="preserve"> anteriormente</w:t>
      </w:r>
      <w:r w:rsidRPr="005973D8">
        <w:rPr>
          <w:rFonts w:ascii="Arial" w:hAnsi="Arial" w:cs="Times New Roman"/>
        </w:rPr>
        <w:t xml:space="preserve">. </w:t>
      </w:r>
      <w:r w:rsidRPr="006346FB">
        <w:rPr>
          <w:rFonts w:ascii="Arial" w:hAnsi="Arial" w:cs="Times New Roman"/>
        </w:rPr>
        <w:t>Conform</w:t>
      </w:r>
      <w:r w:rsidR="00435BFA" w:rsidRPr="006346FB">
        <w:rPr>
          <w:rFonts w:ascii="Arial" w:hAnsi="Arial" w:cs="Times New Roman"/>
        </w:rPr>
        <w:t>e Conceição (2001), a NEI foca</w:t>
      </w:r>
      <w:r w:rsidRPr="006346FB">
        <w:rPr>
          <w:rFonts w:ascii="Arial" w:hAnsi="Arial" w:cs="Times New Roman"/>
        </w:rPr>
        <w:t xml:space="preserve"> fundamentalmente </w:t>
      </w:r>
      <w:r w:rsidR="00435BFA" w:rsidRPr="006346FB">
        <w:rPr>
          <w:rFonts w:ascii="Arial" w:hAnsi="Arial" w:cs="Times New Roman"/>
        </w:rPr>
        <w:t xml:space="preserve">nos </w:t>
      </w:r>
      <w:r w:rsidRPr="006346FB">
        <w:rPr>
          <w:rFonts w:ascii="Arial" w:hAnsi="Arial" w:cs="Times New Roman"/>
        </w:rPr>
        <w:t>“</w:t>
      </w:r>
      <w:r w:rsidRPr="00C67BB4">
        <w:rPr>
          <w:rFonts w:ascii="Arial" w:hAnsi="Arial" w:cs="Times New Roman"/>
        </w:rPr>
        <w:t xml:space="preserve">aspectos microeconômicos, com ênfase </w:t>
      </w:r>
      <w:r w:rsidR="00435BFA" w:rsidRPr="00C67BB4">
        <w:rPr>
          <w:rFonts w:ascii="Arial" w:hAnsi="Arial" w:cs="Times New Roman"/>
        </w:rPr>
        <w:t>na teoria da firma em uma abordagem, mesclada com história econômica, economia dos direitos de propriedade, sistemas comparativos, economia da trabalho e organização industrial</w:t>
      </w:r>
      <w:r w:rsidR="00D90C3B" w:rsidRPr="006346FB">
        <w:rPr>
          <w:rFonts w:ascii="Arial" w:hAnsi="Arial" w:cs="Times New Roman"/>
        </w:rPr>
        <w:t>”</w:t>
      </w:r>
      <w:r w:rsidR="003B6758" w:rsidRPr="006346FB">
        <w:rPr>
          <w:rFonts w:ascii="Arial" w:hAnsi="Arial" w:cs="Times New Roman"/>
        </w:rPr>
        <w:t xml:space="preserve"> (CONCEIÇÃO, 2001, p. 34)</w:t>
      </w:r>
      <w:r w:rsidR="005973D8" w:rsidRPr="006346FB">
        <w:rPr>
          <w:rFonts w:ascii="Arial" w:hAnsi="Arial" w:cs="Times New Roman"/>
        </w:rPr>
        <w:t>.</w:t>
      </w:r>
    </w:p>
    <w:p w14:paraId="182719BC" w14:textId="31A54008" w:rsidR="00B81EEB" w:rsidRDefault="00B65089" w:rsidP="00B81EEB">
      <w:pPr>
        <w:spacing w:line="360" w:lineRule="auto"/>
        <w:ind w:firstLine="709"/>
        <w:jc w:val="both"/>
        <w:rPr>
          <w:rFonts w:ascii="Arial" w:hAnsi="Arial" w:cs="Times New Roman"/>
        </w:rPr>
      </w:pPr>
      <w:r w:rsidRPr="006346FB">
        <w:rPr>
          <w:rFonts w:ascii="Arial" w:hAnsi="Arial" w:cs="Times New Roman"/>
        </w:rPr>
        <w:lastRenderedPageBreak/>
        <w:t xml:space="preserve">Coase (1937) questionou o entendimento de empresa, o qual estaria mais associado ao conceito de empresa individual e não com a indústria. Seu objetivo era apresentar um conceito realista, por meio da utilização </w:t>
      </w:r>
      <w:r w:rsidRPr="006864AE">
        <w:rPr>
          <w:rFonts w:ascii="Arial" w:hAnsi="Arial" w:cs="Times New Roman"/>
        </w:rPr>
        <w:t>da definição de margem e da substituição. As definições de Coase surgem a partir do questionamento: “</w:t>
      </w:r>
      <w:r w:rsidRPr="006864AE">
        <w:rPr>
          <w:rFonts w:ascii="Arial" w:hAnsi="Arial" w:cs="Times New Roman"/>
          <w:i/>
        </w:rPr>
        <w:t>why is there any organisation?”</w:t>
      </w:r>
      <w:r w:rsidRPr="006864AE">
        <w:rPr>
          <w:rFonts w:ascii="Arial" w:hAnsi="Arial" w:cs="Times New Roman"/>
        </w:rPr>
        <w:t xml:space="preserve"> (</w:t>
      </w:r>
      <w:r w:rsidR="00871D73">
        <w:rPr>
          <w:rFonts w:ascii="Arial" w:hAnsi="Arial" w:cs="Times New Roman"/>
        </w:rPr>
        <w:t xml:space="preserve">COASE, </w:t>
      </w:r>
      <w:r w:rsidRPr="006864AE">
        <w:rPr>
          <w:rFonts w:ascii="Arial" w:hAnsi="Arial" w:cs="Times New Roman"/>
        </w:rPr>
        <w:t>1937, p. 388).</w:t>
      </w:r>
    </w:p>
    <w:p w14:paraId="2ACBEB73" w14:textId="3B3A1732" w:rsidR="00B81EEB" w:rsidRDefault="000E3B09" w:rsidP="00B81EEB">
      <w:pPr>
        <w:spacing w:line="360" w:lineRule="auto"/>
        <w:ind w:firstLine="709"/>
        <w:jc w:val="both"/>
        <w:rPr>
          <w:rFonts w:ascii="Arial" w:hAnsi="Arial" w:cs="Times New Roman"/>
        </w:rPr>
      </w:pPr>
      <w:r w:rsidRPr="006864AE">
        <w:rPr>
          <w:rFonts w:ascii="Arial" w:hAnsi="Arial" w:cs="Times New Roman"/>
        </w:rPr>
        <w:t xml:space="preserve">A definição do conceito de firma, introduzido por Coase (1937), está alicerçado na teoria </w:t>
      </w:r>
      <w:r w:rsidR="007126A5" w:rsidRPr="006864AE">
        <w:rPr>
          <w:rFonts w:ascii="Arial" w:hAnsi="Arial" w:cs="Times New Roman"/>
        </w:rPr>
        <w:t xml:space="preserve">dos custos de transação e na teoria </w:t>
      </w:r>
      <w:r w:rsidR="00B65089" w:rsidRPr="006864AE">
        <w:rPr>
          <w:rFonts w:ascii="Arial" w:hAnsi="Arial" w:cs="Times New Roman"/>
        </w:rPr>
        <w:t xml:space="preserve">do contrato. </w:t>
      </w:r>
      <w:r w:rsidRPr="006864AE">
        <w:rPr>
          <w:rFonts w:ascii="Arial" w:hAnsi="Arial" w:cs="Times New Roman"/>
        </w:rPr>
        <w:t>Carvalhal e Rêgo (2010</w:t>
      </w:r>
      <w:r w:rsidR="0077081D" w:rsidRPr="006864AE">
        <w:rPr>
          <w:rFonts w:ascii="Arial" w:hAnsi="Arial" w:cs="Times New Roman"/>
        </w:rPr>
        <w:t xml:space="preserve">), </w:t>
      </w:r>
      <w:r w:rsidRPr="006864AE">
        <w:rPr>
          <w:rFonts w:ascii="Arial" w:hAnsi="Arial" w:cs="Times New Roman"/>
        </w:rPr>
        <w:t>esclarecem que na teoria desenvolvida por Coase</w:t>
      </w:r>
      <w:r w:rsidR="00D655EC">
        <w:rPr>
          <w:rFonts w:ascii="Arial" w:hAnsi="Arial" w:cs="Times New Roman"/>
        </w:rPr>
        <w:t>,</w:t>
      </w:r>
      <w:r w:rsidRPr="006864AE">
        <w:rPr>
          <w:rFonts w:ascii="Arial" w:hAnsi="Arial" w:cs="Times New Roman"/>
        </w:rPr>
        <w:t xml:space="preserve"> os custos envolvidos no uso do sistema de preços justificam o porq</w:t>
      </w:r>
      <w:r w:rsidR="0077081D" w:rsidRPr="006864AE">
        <w:rPr>
          <w:rFonts w:ascii="Arial" w:hAnsi="Arial" w:cs="Times New Roman"/>
        </w:rPr>
        <w:t>uê da formalização de uma firma, contrapondo a teoria neoclássica, que definia a empresa apenas como potencializadora do lucro, por meio do excedente da produção.</w:t>
      </w:r>
    </w:p>
    <w:p w14:paraId="3FC70739" w14:textId="4217DB4A" w:rsidR="00B81EEB" w:rsidRDefault="009E6DD5" w:rsidP="00B81EEB">
      <w:pPr>
        <w:spacing w:line="360" w:lineRule="auto"/>
        <w:ind w:firstLine="709"/>
        <w:jc w:val="both"/>
        <w:rPr>
          <w:rFonts w:ascii="Arial" w:hAnsi="Arial" w:cs="Times New Roman"/>
        </w:rPr>
      </w:pPr>
      <w:r w:rsidRPr="006864AE">
        <w:rPr>
          <w:rFonts w:ascii="Arial" w:hAnsi="Arial" w:cs="Times New Roman"/>
        </w:rPr>
        <w:t>A razão para o estabelecimento das empresas está no custo de usar os mecanismos de preços, descobrindo quais são os preços mais relevantes. Nesse sentido, Coas</w:t>
      </w:r>
      <w:r w:rsidR="00125894" w:rsidRPr="006864AE">
        <w:rPr>
          <w:rFonts w:ascii="Arial" w:hAnsi="Arial" w:cs="Times New Roman"/>
        </w:rPr>
        <w:t xml:space="preserve">e define que uma empresa </w:t>
      </w:r>
      <w:r w:rsidR="00125894" w:rsidRPr="00C67BB4">
        <w:rPr>
          <w:rFonts w:ascii="Arial" w:hAnsi="Arial" w:cs="Times New Roman"/>
        </w:rPr>
        <w:t>“</w:t>
      </w:r>
      <w:r w:rsidR="00FF056C" w:rsidRPr="00C67BB4">
        <w:rPr>
          <w:rFonts w:ascii="Arial" w:hAnsi="Arial" w:cs="Times New Roman"/>
        </w:rPr>
        <w:t>consiste no sistema de relações que surge quando a direção dos recursos depende de um empresário''</w:t>
      </w:r>
      <w:r w:rsidR="00FF056C" w:rsidRPr="006864AE">
        <w:rPr>
          <w:rFonts w:ascii="Arial" w:hAnsi="Arial" w:cs="Times New Roman"/>
        </w:rPr>
        <w:t xml:space="preserve"> (</w:t>
      </w:r>
      <w:r w:rsidR="00871D73">
        <w:rPr>
          <w:rFonts w:ascii="Arial" w:hAnsi="Arial" w:cs="Times New Roman"/>
        </w:rPr>
        <w:t xml:space="preserve">COASE, </w:t>
      </w:r>
      <w:r w:rsidR="00FF056C" w:rsidRPr="006864AE">
        <w:rPr>
          <w:rFonts w:ascii="Arial" w:hAnsi="Arial" w:cs="Times New Roman"/>
        </w:rPr>
        <w:t xml:space="preserve">1937, p. 393). A teoria dos custos de transação </w:t>
      </w:r>
      <w:r w:rsidR="009272C4" w:rsidRPr="006864AE">
        <w:rPr>
          <w:rFonts w:ascii="Arial" w:hAnsi="Arial" w:cs="Times New Roman"/>
        </w:rPr>
        <w:t xml:space="preserve">está baseada na definição de quando </w:t>
      </w:r>
      <w:r w:rsidR="00997936" w:rsidRPr="006864AE">
        <w:rPr>
          <w:rFonts w:ascii="Arial" w:hAnsi="Arial" w:cs="Times New Roman"/>
        </w:rPr>
        <w:t>a organização interna n</w:t>
      </w:r>
      <w:r w:rsidR="009272C4" w:rsidRPr="006864AE">
        <w:rPr>
          <w:rFonts w:ascii="Arial" w:hAnsi="Arial" w:cs="Times New Roman"/>
        </w:rPr>
        <w:t>a empresa</w:t>
      </w:r>
      <w:r w:rsidR="006135F9" w:rsidRPr="006864AE">
        <w:rPr>
          <w:rFonts w:ascii="Arial" w:hAnsi="Arial" w:cs="Times New Roman"/>
        </w:rPr>
        <w:t xml:space="preserve"> para produção de um bem</w:t>
      </w:r>
      <w:r w:rsidR="009272C4" w:rsidRPr="006864AE">
        <w:rPr>
          <w:rFonts w:ascii="Arial" w:hAnsi="Arial" w:cs="Times New Roman"/>
        </w:rPr>
        <w:t xml:space="preserve"> tem o mesmo custo em realizar a mesma transação fora, ou com outra empresa por meio de uma troca.</w:t>
      </w:r>
      <w:r w:rsidR="001C3DEE" w:rsidRPr="006864AE">
        <w:rPr>
          <w:rFonts w:ascii="Arial" w:hAnsi="Arial" w:cs="Times New Roman"/>
        </w:rPr>
        <w:t xml:space="preserve"> </w:t>
      </w:r>
      <w:r w:rsidR="00F5794D" w:rsidRPr="006864AE">
        <w:rPr>
          <w:rFonts w:ascii="Arial" w:hAnsi="Arial" w:cs="Times New Roman"/>
        </w:rPr>
        <w:t>Contudo, o aumento das transações administradas por um empreendedor e o crescimento da empresa está re</w:t>
      </w:r>
      <w:r w:rsidR="0088216E" w:rsidRPr="006864AE">
        <w:rPr>
          <w:rFonts w:ascii="Arial" w:hAnsi="Arial" w:cs="Times New Roman"/>
        </w:rPr>
        <w:t>lacionada com a possibilidade da</w:t>
      </w:r>
      <w:r w:rsidR="00F5794D" w:rsidRPr="006864AE">
        <w:rPr>
          <w:rFonts w:ascii="Arial" w:hAnsi="Arial" w:cs="Times New Roman"/>
        </w:rPr>
        <w:t xml:space="preserve"> diminuição da eficiência.</w:t>
      </w:r>
      <w:r w:rsidR="001C3DEE" w:rsidRPr="006864AE">
        <w:rPr>
          <w:rFonts w:ascii="Arial" w:hAnsi="Arial" w:cs="Times New Roman"/>
        </w:rPr>
        <w:t xml:space="preserve"> </w:t>
      </w:r>
    </w:p>
    <w:p w14:paraId="2B694C82" w14:textId="278BA664" w:rsidR="00B81EEB" w:rsidRDefault="001C3DEE" w:rsidP="00B81EEB">
      <w:pPr>
        <w:spacing w:line="360" w:lineRule="auto"/>
        <w:ind w:firstLine="709"/>
        <w:jc w:val="both"/>
        <w:rPr>
          <w:rFonts w:ascii="Arial" w:hAnsi="Arial" w:cs="Times New Roman"/>
        </w:rPr>
      </w:pPr>
      <w:r w:rsidRPr="006864AE">
        <w:rPr>
          <w:rFonts w:ascii="Arial" w:hAnsi="Arial" w:cs="Times New Roman"/>
        </w:rPr>
        <w:t>A relação legal entre empregador e empregado também foi utilizada por Coa</w:t>
      </w:r>
      <w:r w:rsidR="00E45D5A">
        <w:rPr>
          <w:rFonts w:ascii="Arial" w:hAnsi="Arial" w:cs="Times New Roman"/>
        </w:rPr>
        <w:t>se (1937</w:t>
      </w:r>
      <w:r w:rsidR="00D655EC">
        <w:rPr>
          <w:rFonts w:ascii="Arial" w:hAnsi="Arial" w:cs="Times New Roman"/>
        </w:rPr>
        <w:t>)</w:t>
      </w:r>
      <w:r w:rsidRPr="006864AE">
        <w:rPr>
          <w:rFonts w:ascii="Arial" w:hAnsi="Arial" w:cs="Times New Roman"/>
        </w:rPr>
        <w:t xml:space="preserve"> na abordagem do que de fato constitui uma </w:t>
      </w:r>
      <w:r w:rsidR="00242F0E" w:rsidRPr="006864AE">
        <w:rPr>
          <w:rFonts w:ascii="Arial" w:hAnsi="Arial" w:cs="Times New Roman"/>
        </w:rPr>
        <w:t>organização. Nessa relação o empregado te</w:t>
      </w:r>
      <w:r w:rsidR="00D655EC">
        <w:rPr>
          <w:rFonts w:ascii="Arial" w:hAnsi="Arial" w:cs="Times New Roman"/>
        </w:rPr>
        <w:t>m</w:t>
      </w:r>
      <w:r w:rsidR="00242F0E" w:rsidRPr="006864AE">
        <w:rPr>
          <w:rFonts w:ascii="Arial" w:hAnsi="Arial" w:cs="Times New Roman"/>
        </w:rPr>
        <w:t xml:space="preserve"> o dever de prestar serviços pessoais, sendo que o empregador tem o direito de controlar e interferir no trabalho prestado, inclusive determinando quando e com</w:t>
      </w:r>
      <w:r w:rsidR="00D655EC">
        <w:rPr>
          <w:rFonts w:ascii="Arial" w:hAnsi="Arial" w:cs="Times New Roman"/>
        </w:rPr>
        <w:t>o trabalhar</w:t>
      </w:r>
      <w:r w:rsidR="00242F0E" w:rsidRPr="006864AE">
        <w:rPr>
          <w:rFonts w:ascii="Arial" w:hAnsi="Arial" w:cs="Times New Roman"/>
        </w:rPr>
        <w:t>.</w:t>
      </w:r>
    </w:p>
    <w:p w14:paraId="74D7F07B" w14:textId="361D20A4" w:rsidR="00975203" w:rsidRPr="006864AE" w:rsidRDefault="00975203" w:rsidP="00B81EEB">
      <w:pPr>
        <w:spacing w:line="360" w:lineRule="auto"/>
        <w:ind w:firstLine="709"/>
        <w:jc w:val="both"/>
        <w:rPr>
          <w:rFonts w:ascii="Arial" w:hAnsi="Arial" w:cs="Times New Roman"/>
        </w:rPr>
      </w:pPr>
      <w:r w:rsidRPr="006864AE">
        <w:rPr>
          <w:rFonts w:ascii="Arial" w:hAnsi="Arial" w:cs="Times New Roman"/>
        </w:rPr>
        <w:t>Jensen e Meckling (1976, p.</w:t>
      </w:r>
      <w:r w:rsidR="00F21127" w:rsidRPr="006864AE">
        <w:rPr>
          <w:rFonts w:ascii="Arial" w:hAnsi="Arial" w:cs="Times New Roman"/>
        </w:rPr>
        <w:t xml:space="preserve"> </w:t>
      </w:r>
      <w:r w:rsidRPr="006864AE">
        <w:rPr>
          <w:rFonts w:ascii="Arial" w:hAnsi="Arial" w:cs="Times New Roman"/>
        </w:rPr>
        <w:t>306 e 307</w:t>
      </w:r>
      <w:r w:rsidR="00C12921" w:rsidRPr="006864AE">
        <w:rPr>
          <w:rFonts w:ascii="Arial" w:hAnsi="Arial" w:cs="Times New Roman"/>
        </w:rPr>
        <w:t>) questionaram a abordagem da teoria da firma</w:t>
      </w:r>
      <w:r w:rsidR="00D655EC">
        <w:rPr>
          <w:rFonts w:ascii="Arial" w:hAnsi="Arial" w:cs="Times New Roman"/>
        </w:rPr>
        <w:t xml:space="preserve">, que </w:t>
      </w:r>
      <w:r w:rsidRPr="006864AE">
        <w:rPr>
          <w:rFonts w:ascii="Arial" w:hAnsi="Arial" w:cs="Times New Roman"/>
        </w:rPr>
        <w:t>apesar da vasta ref</w:t>
      </w:r>
      <w:r w:rsidR="00D655EC">
        <w:rPr>
          <w:rFonts w:ascii="Arial" w:hAnsi="Arial" w:cs="Times New Roman"/>
        </w:rPr>
        <w:t>erência, foi considerada pelos a</w:t>
      </w:r>
      <w:r w:rsidRPr="006864AE">
        <w:rPr>
          <w:rFonts w:ascii="Arial" w:hAnsi="Arial" w:cs="Times New Roman"/>
        </w:rPr>
        <w:t xml:space="preserve">utores como uma teoria dos mercados, na qual a firma possui relevância, </w:t>
      </w:r>
      <w:r w:rsidRPr="00983287">
        <w:rPr>
          <w:rFonts w:ascii="Arial" w:hAnsi="Arial" w:cs="Times New Roman"/>
          <w:i/>
        </w:rPr>
        <w:t>“operated so as to meet the relevant marginal conditions with respect to inputs and outputs, thereby maximizing profits, or more accurately, present value“.</w:t>
      </w:r>
      <w:r w:rsidR="00CB0D5A" w:rsidRPr="00983287">
        <w:rPr>
          <w:rFonts w:ascii="Arial" w:hAnsi="Arial" w:cs="Times New Roman"/>
          <w:i/>
        </w:rPr>
        <w:t xml:space="preserve"> </w:t>
      </w:r>
      <w:r w:rsidR="00CB0D5A" w:rsidRPr="006864AE">
        <w:rPr>
          <w:rFonts w:ascii="Arial" w:hAnsi="Arial" w:cs="Times New Roman"/>
        </w:rPr>
        <w:t>Os autores ainda questiona</w:t>
      </w:r>
      <w:r w:rsidR="0088216E" w:rsidRPr="006864AE">
        <w:rPr>
          <w:rFonts w:ascii="Arial" w:hAnsi="Arial" w:cs="Times New Roman"/>
        </w:rPr>
        <w:t>ra</w:t>
      </w:r>
      <w:r w:rsidR="00CB0D5A" w:rsidRPr="006864AE">
        <w:rPr>
          <w:rFonts w:ascii="Arial" w:hAnsi="Arial" w:cs="Times New Roman"/>
        </w:rPr>
        <w:t>m de que forma os objetivos conflitantes dos indivíduos podem possibilitar o processo de maximização</w:t>
      </w:r>
      <w:r w:rsidR="0088216E" w:rsidRPr="006864AE">
        <w:rPr>
          <w:rFonts w:ascii="Arial" w:hAnsi="Arial" w:cs="Times New Roman"/>
        </w:rPr>
        <w:t xml:space="preserve"> dos resultados</w:t>
      </w:r>
      <w:r w:rsidR="00CB0D5A" w:rsidRPr="006864AE">
        <w:rPr>
          <w:rFonts w:ascii="Arial" w:hAnsi="Arial" w:cs="Times New Roman"/>
        </w:rPr>
        <w:t>.</w:t>
      </w:r>
    </w:p>
    <w:p w14:paraId="5F668FE3" w14:textId="5D24CAA1" w:rsidR="00B65089" w:rsidRPr="006864AE" w:rsidRDefault="008607CB" w:rsidP="00D655EC">
      <w:pPr>
        <w:spacing w:line="360" w:lineRule="auto"/>
        <w:ind w:firstLine="709"/>
        <w:jc w:val="both"/>
        <w:rPr>
          <w:rFonts w:ascii="Arial" w:hAnsi="Arial" w:cs="Times New Roman"/>
        </w:rPr>
      </w:pPr>
      <w:r w:rsidRPr="006864AE">
        <w:rPr>
          <w:rFonts w:ascii="Arial" w:hAnsi="Arial" w:cs="Times New Roman"/>
        </w:rPr>
        <w:lastRenderedPageBreak/>
        <w:t xml:space="preserve">Contudo, conforme Silveira (2004, p.34), a teoria da firma é </w:t>
      </w:r>
      <w:r w:rsidRPr="00C67BB4">
        <w:rPr>
          <w:rFonts w:ascii="Arial" w:hAnsi="Arial" w:cs="Times New Roman"/>
        </w:rPr>
        <w:t>“o alicerce conceitual onde se estabelecem os estudos sobre governança corporativa'',</w:t>
      </w:r>
      <w:r w:rsidRPr="006864AE">
        <w:rPr>
          <w:rFonts w:ascii="Arial" w:hAnsi="Arial" w:cs="Times New Roman"/>
        </w:rPr>
        <w:t xml:space="preserve"> sendo a discussão sobre os custos de organização inte</w:t>
      </w:r>
      <w:r w:rsidR="0079620A">
        <w:rPr>
          <w:rFonts w:ascii="Arial" w:hAnsi="Arial" w:cs="Times New Roman"/>
        </w:rPr>
        <w:t xml:space="preserve">rna objeto das pesquisas sobre </w:t>
      </w:r>
      <w:r w:rsidRPr="006864AE">
        <w:rPr>
          <w:rFonts w:ascii="Arial" w:hAnsi="Arial" w:cs="Times New Roman"/>
        </w:rPr>
        <w:t>governança cor</w:t>
      </w:r>
      <w:r w:rsidR="0079620A">
        <w:rPr>
          <w:rFonts w:ascii="Arial" w:hAnsi="Arial" w:cs="Times New Roman"/>
        </w:rPr>
        <w:t>porativa. O</w:t>
      </w:r>
      <w:r w:rsidRPr="006864AE">
        <w:rPr>
          <w:rFonts w:ascii="Arial" w:hAnsi="Arial" w:cs="Times New Roman"/>
        </w:rPr>
        <w:t xml:space="preserve"> trabalho de Coase (1937) somente teve prosseguimento nos anos 70, a partir dos autore</w:t>
      </w:r>
      <w:r w:rsidR="000410D3">
        <w:rPr>
          <w:rFonts w:ascii="Arial" w:hAnsi="Arial" w:cs="Times New Roman"/>
        </w:rPr>
        <w:t xml:space="preserve">s “Willamson (1964, 1971, </w:t>
      </w:r>
      <w:r w:rsidRPr="006864AE">
        <w:rPr>
          <w:rFonts w:ascii="Arial" w:hAnsi="Arial" w:cs="Times New Roman"/>
        </w:rPr>
        <w:t>198</w:t>
      </w:r>
      <w:r w:rsidR="000410D3">
        <w:rPr>
          <w:rFonts w:ascii="Arial" w:hAnsi="Arial" w:cs="Times New Roman"/>
        </w:rPr>
        <w:t>8</w:t>
      </w:r>
      <w:r w:rsidR="009467FF">
        <w:rPr>
          <w:rFonts w:ascii="Arial" w:hAnsi="Arial" w:cs="Times New Roman"/>
        </w:rPr>
        <w:t>),</w:t>
      </w:r>
      <w:r w:rsidRPr="006864AE">
        <w:rPr>
          <w:rFonts w:ascii="Arial" w:hAnsi="Arial" w:cs="Times New Roman"/>
        </w:rPr>
        <w:t xml:space="preserve"> Alchian e Demsetz (1972)</w:t>
      </w:r>
      <w:r w:rsidR="004F6D66">
        <w:rPr>
          <w:rFonts w:ascii="Arial" w:hAnsi="Arial" w:cs="Times New Roman"/>
        </w:rPr>
        <w:t>,</w:t>
      </w:r>
      <w:r w:rsidRPr="006864AE">
        <w:rPr>
          <w:rFonts w:ascii="Arial" w:hAnsi="Arial" w:cs="Times New Roman"/>
        </w:rPr>
        <w:t xml:space="preserve"> Klein</w:t>
      </w:r>
      <w:r w:rsidR="004F6D66">
        <w:rPr>
          <w:rFonts w:ascii="Arial" w:hAnsi="Arial" w:cs="Times New Roman"/>
        </w:rPr>
        <w:t xml:space="preserve"> </w:t>
      </w:r>
      <w:r w:rsidR="004F6D66" w:rsidRPr="006864AE">
        <w:rPr>
          <w:rFonts w:ascii="Arial" w:hAnsi="Arial" w:cs="Times New Roman"/>
          <w:i/>
        </w:rPr>
        <w:t xml:space="preserve">et al </w:t>
      </w:r>
      <w:r w:rsidR="004F6D66">
        <w:rPr>
          <w:rFonts w:ascii="Arial" w:hAnsi="Arial" w:cs="Times New Roman"/>
        </w:rPr>
        <w:t>(1978) e Klein</w:t>
      </w:r>
      <w:r w:rsidR="009467FF">
        <w:rPr>
          <w:rFonts w:ascii="Arial" w:hAnsi="Arial" w:cs="Times New Roman"/>
        </w:rPr>
        <w:t xml:space="preserve"> </w:t>
      </w:r>
      <w:r w:rsidR="004F6D66">
        <w:rPr>
          <w:rFonts w:ascii="Arial" w:hAnsi="Arial" w:cs="Times New Roman"/>
        </w:rPr>
        <w:t>(1</w:t>
      </w:r>
      <w:r w:rsidR="009467FF">
        <w:rPr>
          <w:rFonts w:ascii="Arial" w:hAnsi="Arial" w:cs="Times New Roman"/>
        </w:rPr>
        <w:t>983).</w:t>
      </w:r>
    </w:p>
    <w:p w14:paraId="69B03D31" w14:textId="77777777" w:rsidR="008607CB" w:rsidRPr="006864AE" w:rsidRDefault="008607CB" w:rsidP="00855EF8">
      <w:pPr>
        <w:spacing w:line="360" w:lineRule="auto"/>
        <w:jc w:val="both"/>
        <w:rPr>
          <w:rFonts w:ascii="Arial" w:hAnsi="Arial" w:cs="Times New Roman"/>
        </w:rPr>
      </w:pPr>
    </w:p>
    <w:p w14:paraId="6CADED86" w14:textId="6023AB99" w:rsidR="002E4587" w:rsidRPr="006864AE" w:rsidRDefault="004F3DCC" w:rsidP="00874002">
      <w:pPr>
        <w:pStyle w:val="2"/>
      </w:pPr>
      <w:bookmarkStart w:id="12" w:name="_Toc509960966"/>
      <w:r w:rsidRPr="006864AE">
        <w:t xml:space="preserve">2.4 </w:t>
      </w:r>
      <w:r w:rsidR="009A601A">
        <w:t xml:space="preserve">DIFERENÇAS ENTRE </w:t>
      </w:r>
      <w:r w:rsidRPr="006864AE">
        <w:t xml:space="preserve">A </w:t>
      </w:r>
      <w:r w:rsidR="009A601A">
        <w:t>TEORIA</w:t>
      </w:r>
      <w:r w:rsidR="00874002">
        <w:t xml:space="preserve"> DE CUSTOS DE TRANSAÇÃO E A TEORIA DA AGÊNCIA</w:t>
      </w:r>
      <w:bookmarkEnd w:id="12"/>
      <w:r w:rsidR="00874002">
        <w:t xml:space="preserve"> </w:t>
      </w:r>
    </w:p>
    <w:p w14:paraId="6AC15B34" w14:textId="77777777" w:rsidR="0067570C" w:rsidRPr="006864AE" w:rsidRDefault="0067570C" w:rsidP="005669D7">
      <w:pPr>
        <w:spacing w:line="360" w:lineRule="auto"/>
        <w:jc w:val="both"/>
        <w:rPr>
          <w:rFonts w:ascii="Arial" w:hAnsi="Arial" w:cs="Times New Roman"/>
        </w:rPr>
      </w:pPr>
    </w:p>
    <w:p w14:paraId="211016B0" w14:textId="2745EB41" w:rsidR="00B81EEB" w:rsidRDefault="00A97283" w:rsidP="00B81EEB">
      <w:pPr>
        <w:spacing w:line="360" w:lineRule="auto"/>
        <w:ind w:firstLine="709"/>
        <w:jc w:val="both"/>
        <w:rPr>
          <w:rFonts w:ascii="Arial" w:hAnsi="Arial" w:cs="Times New Roman"/>
        </w:rPr>
      </w:pPr>
      <w:r>
        <w:rPr>
          <w:rFonts w:ascii="Arial" w:hAnsi="Arial" w:cs="Times New Roman"/>
        </w:rPr>
        <w:t>Conforme Williamson (1988</w:t>
      </w:r>
      <w:r w:rsidR="00630C6D" w:rsidRPr="006864AE">
        <w:rPr>
          <w:rFonts w:ascii="Arial" w:hAnsi="Arial" w:cs="Times New Roman"/>
        </w:rPr>
        <w:t>), a</w:t>
      </w:r>
      <w:r w:rsidR="00ED258A" w:rsidRPr="006864AE">
        <w:rPr>
          <w:rFonts w:ascii="Arial" w:hAnsi="Arial" w:cs="Times New Roman"/>
        </w:rPr>
        <w:t>pesar da diferença em relação as abordag</w:t>
      </w:r>
      <w:r w:rsidR="00694D6C" w:rsidRPr="006864AE">
        <w:rPr>
          <w:rFonts w:ascii="Arial" w:hAnsi="Arial" w:cs="Times New Roman"/>
        </w:rPr>
        <w:t>ens utilizadas para explicar a economia de custos de t</w:t>
      </w:r>
      <w:r w:rsidR="00ED258A" w:rsidRPr="006864AE">
        <w:rPr>
          <w:rFonts w:ascii="Arial" w:hAnsi="Arial" w:cs="Times New Roman"/>
        </w:rPr>
        <w:t>ransação - ECT e</w:t>
      </w:r>
      <w:r w:rsidR="00694D6C" w:rsidRPr="006864AE">
        <w:rPr>
          <w:rFonts w:ascii="Arial" w:hAnsi="Arial" w:cs="Times New Roman"/>
        </w:rPr>
        <w:t xml:space="preserve"> a teoria de a</w:t>
      </w:r>
      <w:r w:rsidR="00630C6D" w:rsidRPr="006864AE">
        <w:rPr>
          <w:rFonts w:ascii="Arial" w:hAnsi="Arial" w:cs="Times New Roman"/>
        </w:rPr>
        <w:t xml:space="preserve">gência, </w:t>
      </w:r>
      <w:r w:rsidR="00ED258A" w:rsidRPr="006864AE">
        <w:rPr>
          <w:rFonts w:ascii="Arial" w:hAnsi="Arial" w:cs="Times New Roman"/>
        </w:rPr>
        <w:t>poucos autores conseguiram aprof</w:t>
      </w:r>
      <w:r w:rsidR="00630C6D" w:rsidRPr="006864AE">
        <w:rPr>
          <w:rFonts w:ascii="Arial" w:hAnsi="Arial" w:cs="Times New Roman"/>
        </w:rPr>
        <w:t>undar no assunto e definir qual a mais correta.</w:t>
      </w:r>
    </w:p>
    <w:p w14:paraId="69955B87" w14:textId="7E0F48D4" w:rsidR="00B81EEB" w:rsidRDefault="00D849FC" w:rsidP="00B81EEB">
      <w:pPr>
        <w:spacing w:line="360" w:lineRule="auto"/>
        <w:ind w:firstLine="709"/>
        <w:jc w:val="both"/>
        <w:rPr>
          <w:rFonts w:ascii="Arial" w:hAnsi="Arial" w:cs="Times New Roman"/>
        </w:rPr>
      </w:pPr>
      <w:r w:rsidRPr="006864AE">
        <w:rPr>
          <w:rFonts w:ascii="Arial" w:hAnsi="Arial" w:cs="Times New Roman"/>
        </w:rPr>
        <w:t>A</w:t>
      </w:r>
      <w:r w:rsidR="0088216E" w:rsidRPr="006864AE">
        <w:rPr>
          <w:rFonts w:ascii="Arial" w:hAnsi="Arial" w:cs="Times New Roman"/>
        </w:rPr>
        <w:t xml:space="preserve"> ECT</w:t>
      </w:r>
      <w:r w:rsidRPr="006864AE">
        <w:rPr>
          <w:rFonts w:ascii="Arial" w:hAnsi="Arial" w:cs="Times New Roman"/>
        </w:rPr>
        <w:t xml:space="preserve"> </w:t>
      </w:r>
      <w:r w:rsidR="0088216E" w:rsidRPr="006864AE">
        <w:rPr>
          <w:rFonts w:ascii="Arial" w:hAnsi="Arial" w:cs="Times New Roman"/>
        </w:rPr>
        <w:t xml:space="preserve">tem a transação </w:t>
      </w:r>
      <w:r w:rsidRPr="006864AE">
        <w:rPr>
          <w:rFonts w:ascii="Arial" w:hAnsi="Arial" w:cs="Times New Roman"/>
        </w:rPr>
        <w:t>como uni</w:t>
      </w:r>
      <w:r w:rsidR="00147262" w:rsidRPr="006864AE">
        <w:rPr>
          <w:rFonts w:ascii="Arial" w:hAnsi="Arial" w:cs="Times New Roman"/>
        </w:rPr>
        <w:t>dade de análise</w:t>
      </w:r>
      <w:r w:rsidR="00072E60" w:rsidRPr="006864AE">
        <w:rPr>
          <w:rFonts w:ascii="Arial" w:hAnsi="Arial" w:cs="Times New Roman"/>
        </w:rPr>
        <w:t>, com o</w:t>
      </w:r>
      <w:r w:rsidR="0088216E" w:rsidRPr="006864AE">
        <w:rPr>
          <w:rFonts w:ascii="Arial" w:hAnsi="Arial" w:cs="Times New Roman"/>
        </w:rPr>
        <w:t xml:space="preserve"> objetivo</w:t>
      </w:r>
      <w:r w:rsidR="00072E60" w:rsidRPr="006864AE">
        <w:rPr>
          <w:rFonts w:ascii="Arial" w:hAnsi="Arial" w:cs="Times New Roman"/>
        </w:rPr>
        <w:t xml:space="preserve"> de</w:t>
      </w:r>
      <w:r w:rsidR="0088216E" w:rsidRPr="006864AE">
        <w:rPr>
          <w:rFonts w:ascii="Arial" w:hAnsi="Arial" w:cs="Times New Roman"/>
        </w:rPr>
        <w:t xml:space="preserve"> definir quando uma atividade dev</w:t>
      </w:r>
      <w:r w:rsidR="00072E60" w:rsidRPr="006864AE">
        <w:rPr>
          <w:rFonts w:ascii="Arial" w:hAnsi="Arial" w:cs="Times New Roman"/>
        </w:rPr>
        <w:t>e ser internalizada, em razão d</w:t>
      </w:r>
      <w:r w:rsidR="0088216E" w:rsidRPr="006864AE">
        <w:rPr>
          <w:rFonts w:ascii="Arial" w:hAnsi="Arial" w:cs="Times New Roman"/>
        </w:rPr>
        <w:t>a minimização dos custos de transação</w:t>
      </w:r>
      <w:r w:rsidR="00147262" w:rsidRPr="006864AE">
        <w:rPr>
          <w:rFonts w:ascii="Arial" w:hAnsi="Arial" w:cs="Times New Roman"/>
        </w:rPr>
        <w:t xml:space="preserve">. </w:t>
      </w:r>
      <w:r w:rsidRPr="006864AE">
        <w:rPr>
          <w:rFonts w:ascii="Arial" w:hAnsi="Arial" w:cs="Times New Roman"/>
        </w:rPr>
        <w:t xml:space="preserve">Augusto </w:t>
      </w:r>
      <w:r w:rsidRPr="006864AE">
        <w:rPr>
          <w:rFonts w:ascii="Arial" w:hAnsi="Arial" w:cs="Times New Roman"/>
          <w:i/>
        </w:rPr>
        <w:t xml:space="preserve">et al </w:t>
      </w:r>
      <w:r w:rsidRPr="006864AE">
        <w:rPr>
          <w:rFonts w:ascii="Arial" w:hAnsi="Arial" w:cs="Times New Roman"/>
        </w:rPr>
        <w:t>(2012</w:t>
      </w:r>
      <w:r w:rsidR="00302A6C" w:rsidRPr="006864AE">
        <w:rPr>
          <w:rFonts w:ascii="Arial" w:hAnsi="Arial" w:cs="Times New Roman"/>
        </w:rPr>
        <w:t>, p.</w:t>
      </w:r>
      <w:r w:rsidR="00557EEA">
        <w:rPr>
          <w:rFonts w:ascii="Arial" w:hAnsi="Arial" w:cs="Times New Roman"/>
        </w:rPr>
        <w:t xml:space="preserve"> </w:t>
      </w:r>
      <w:r w:rsidR="00302A6C" w:rsidRPr="006864AE">
        <w:rPr>
          <w:rFonts w:ascii="Arial" w:hAnsi="Arial" w:cs="Times New Roman"/>
        </w:rPr>
        <w:t>5</w:t>
      </w:r>
      <w:r w:rsidRPr="006864AE">
        <w:rPr>
          <w:rFonts w:ascii="Arial" w:hAnsi="Arial" w:cs="Times New Roman"/>
        </w:rPr>
        <w:t xml:space="preserve">) definem que a ECT </w:t>
      </w:r>
      <w:r w:rsidRPr="00C67BB4">
        <w:rPr>
          <w:rFonts w:ascii="Arial" w:hAnsi="Arial" w:cs="Times New Roman"/>
        </w:rPr>
        <w:t xml:space="preserve">“tem como objetivo controlar os direitos de propriedade </w:t>
      </w:r>
      <w:r w:rsidR="00302A6C" w:rsidRPr="00C67BB4">
        <w:rPr>
          <w:rFonts w:ascii="Arial" w:hAnsi="Arial" w:cs="Times New Roman"/>
        </w:rPr>
        <w:t>por intermédio de estruturas de governança apropriadas, que reduzam os custos de transação</w:t>
      </w:r>
      <w:r w:rsidRPr="00C67BB4">
        <w:rPr>
          <w:rFonts w:ascii="Arial" w:hAnsi="Arial" w:cs="Times New Roman"/>
        </w:rPr>
        <w:t>“</w:t>
      </w:r>
      <w:r w:rsidR="00B81EEB" w:rsidRPr="00C67BB4">
        <w:rPr>
          <w:rFonts w:ascii="Arial" w:hAnsi="Arial" w:cs="Times New Roman"/>
        </w:rPr>
        <w:t>.</w:t>
      </w:r>
    </w:p>
    <w:p w14:paraId="25EBCF40" w14:textId="77777777" w:rsidR="00B81EEB" w:rsidRDefault="00694D6C" w:rsidP="00B81EEB">
      <w:pPr>
        <w:spacing w:line="360" w:lineRule="auto"/>
        <w:ind w:firstLine="709"/>
        <w:jc w:val="both"/>
        <w:rPr>
          <w:rFonts w:ascii="Arial" w:hAnsi="Arial" w:cs="Times New Roman"/>
        </w:rPr>
      </w:pPr>
      <w:r w:rsidRPr="006864AE">
        <w:rPr>
          <w:rFonts w:ascii="Arial" w:hAnsi="Arial" w:cs="Times New Roman"/>
        </w:rPr>
        <w:t>De acordo com Correia e Amaral (2006), a teoria de agência define a existência de conflitos entre os interesses do principal e o agente, pois ambos tendem a maximizar os seus benefícios. Embora exista um contrato que regule a relação entre as partes, especificando direitos e responsabilida</w:t>
      </w:r>
      <w:r w:rsidR="00EF65DA" w:rsidRPr="006864AE">
        <w:rPr>
          <w:rFonts w:ascii="Arial" w:hAnsi="Arial" w:cs="Times New Roman"/>
        </w:rPr>
        <w:t>d</w:t>
      </w:r>
      <w:r w:rsidRPr="006864AE">
        <w:rPr>
          <w:rFonts w:ascii="Arial" w:hAnsi="Arial" w:cs="Times New Roman"/>
        </w:rPr>
        <w:t>es</w:t>
      </w:r>
      <w:r w:rsidR="00EF65DA" w:rsidRPr="006864AE">
        <w:rPr>
          <w:rFonts w:ascii="Arial" w:hAnsi="Arial" w:cs="Times New Roman"/>
        </w:rPr>
        <w:t xml:space="preserve">, o mesmo está sujeito a problemas e decisões equivocadas, as quais oneram o principal. Ressalta-se que apesar da utilização de mecanismos e incentivos para adequar as decisões do agente, em relação aos anseios do principal, existem situações em que essas decisões não otimizam seus interesses </w:t>
      </w:r>
      <w:r w:rsidR="00A13DF4" w:rsidRPr="006864AE">
        <w:rPr>
          <w:rFonts w:ascii="Arial" w:hAnsi="Arial" w:cs="Times New Roman"/>
        </w:rPr>
        <w:t xml:space="preserve">e </w:t>
      </w:r>
      <w:r w:rsidR="00EF65DA" w:rsidRPr="006864AE">
        <w:rPr>
          <w:rFonts w:ascii="Arial" w:hAnsi="Arial" w:cs="Times New Roman"/>
        </w:rPr>
        <w:t>acarreta</w:t>
      </w:r>
      <w:r w:rsidR="00A13DF4" w:rsidRPr="006864AE">
        <w:rPr>
          <w:rFonts w:ascii="Arial" w:hAnsi="Arial" w:cs="Times New Roman"/>
        </w:rPr>
        <w:t>m</w:t>
      </w:r>
      <w:r w:rsidR="00EF65DA" w:rsidRPr="006864AE">
        <w:rPr>
          <w:rFonts w:ascii="Arial" w:hAnsi="Arial" w:cs="Times New Roman"/>
        </w:rPr>
        <w:t xml:space="preserve"> em custos residuais.</w:t>
      </w:r>
    </w:p>
    <w:p w14:paraId="31B20E55" w14:textId="513BC403" w:rsidR="00B81EEB" w:rsidRPr="00E363CA" w:rsidRDefault="0088216E" w:rsidP="00B81EEB">
      <w:pPr>
        <w:spacing w:line="360" w:lineRule="auto"/>
        <w:ind w:firstLine="709"/>
        <w:jc w:val="both"/>
        <w:rPr>
          <w:rFonts w:ascii="Arial" w:hAnsi="Arial" w:cs="Times New Roman"/>
          <w:lang w:val="pt-PT"/>
        </w:rPr>
      </w:pPr>
      <w:r w:rsidRPr="006864AE">
        <w:rPr>
          <w:rFonts w:ascii="Arial" w:hAnsi="Arial" w:cs="Times New Roman"/>
        </w:rPr>
        <w:t>Williams</w:t>
      </w:r>
      <w:r w:rsidR="00A97283">
        <w:rPr>
          <w:rFonts w:ascii="Arial" w:hAnsi="Arial" w:cs="Times New Roman"/>
        </w:rPr>
        <w:t>on (1988</w:t>
      </w:r>
      <w:r w:rsidR="00BC5E8E" w:rsidRPr="006864AE">
        <w:rPr>
          <w:rFonts w:ascii="Arial" w:hAnsi="Arial" w:cs="Times New Roman"/>
        </w:rPr>
        <w:t>) destaca que</w:t>
      </w:r>
      <w:r w:rsidR="00C65377" w:rsidRPr="006864AE">
        <w:rPr>
          <w:rFonts w:ascii="Arial" w:hAnsi="Arial" w:cs="Times New Roman"/>
        </w:rPr>
        <w:t xml:space="preserve"> ambas teorias são semelhantes na abordagem da descrição gerencial,</w:t>
      </w:r>
      <w:r w:rsidR="00D02FD3" w:rsidRPr="006864AE">
        <w:rPr>
          <w:rFonts w:ascii="Arial" w:hAnsi="Arial" w:cs="Times New Roman"/>
        </w:rPr>
        <w:t xml:space="preserve"> na </w:t>
      </w:r>
      <w:r w:rsidR="00C65377" w:rsidRPr="006864AE">
        <w:rPr>
          <w:rFonts w:ascii="Arial" w:hAnsi="Arial" w:cs="Times New Roman"/>
        </w:rPr>
        <w:t xml:space="preserve">orientação para contratação eficiente e na formação de conselhos endógenos. A ECT considera a </w:t>
      </w:r>
      <w:r w:rsidR="00C65377" w:rsidRPr="006864AE">
        <w:rPr>
          <w:rFonts w:ascii="Arial" w:hAnsi="Arial" w:cs="Times New Roman"/>
          <w:color w:val="212121"/>
          <w:lang w:val="pt-PT"/>
        </w:rPr>
        <w:t>empresa como uma estrutura de governança, enquanto a AT a considera</w:t>
      </w:r>
      <w:r w:rsidR="00D64354" w:rsidRPr="006864AE">
        <w:rPr>
          <w:rFonts w:ascii="Arial" w:hAnsi="Arial" w:cs="Times New Roman"/>
          <w:color w:val="212121"/>
          <w:lang w:val="pt-PT"/>
        </w:rPr>
        <w:t xml:space="preserve"> como</w:t>
      </w:r>
      <w:r w:rsidR="00C65377" w:rsidRPr="006864AE">
        <w:rPr>
          <w:rFonts w:ascii="Arial" w:hAnsi="Arial" w:cs="Times New Roman"/>
          <w:color w:val="212121"/>
          <w:lang w:val="pt-PT"/>
        </w:rPr>
        <w:t xml:space="preserve"> um nexo de contratos</w:t>
      </w:r>
      <w:r w:rsidR="00C65377" w:rsidRPr="006864AE">
        <w:rPr>
          <w:rFonts w:ascii="Arial" w:hAnsi="Arial" w:cs="Times New Roman"/>
        </w:rPr>
        <w:t>. Contudo, os pressupostos comportamentais utilizados na definição das teorias são substancialmente idênticos.</w:t>
      </w:r>
      <w:r w:rsidR="0079620A">
        <w:rPr>
          <w:rFonts w:ascii="Arial" w:hAnsi="Arial" w:cs="Times New Roman"/>
        </w:rPr>
        <w:t xml:space="preserve"> Em relação à</w:t>
      </w:r>
      <w:r w:rsidR="008522D3" w:rsidRPr="006864AE">
        <w:rPr>
          <w:rFonts w:ascii="Arial" w:hAnsi="Arial" w:cs="Times New Roman"/>
        </w:rPr>
        <w:t xml:space="preserve"> contratação eficiente, Williamson (1988, p. </w:t>
      </w:r>
      <w:r w:rsidR="008522D3" w:rsidRPr="006864AE">
        <w:rPr>
          <w:rFonts w:ascii="Arial" w:hAnsi="Arial" w:cs="Times New Roman"/>
        </w:rPr>
        <w:lastRenderedPageBreak/>
        <w:t xml:space="preserve">570) destaca que apesar </w:t>
      </w:r>
      <w:r w:rsidR="008522D3" w:rsidRPr="00E363CA">
        <w:rPr>
          <w:rFonts w:ascii="Arial" w:hAnsi="Arial" w:cs="Times New Roman"/>
        </w:rPr>
        <w:t xml:space="preserve">da </w:t>
      </w:r>
      <w:r w:rsidR="008522D3" w:rsidRPr="00E363CA">
        <w:rPr>
          <w:rFonts w:ascii="Arial" w:hAnsi="Arial" w:cs="Times New Roman"/>
          <w:lang w:val="pt-PT"/>
        </w:rPr>
        <w:t xml:space="preserve">AT encarar o oportunismo do agente de forma </w:t>
      </w:r>
      <w:r w:rsidR="008522D3" w:rsidRPr="00E363CA">
        <w:rPr>
          <w:rFonts w:ascii="Arial" w:hAnsi="Arial" w:cs="Times New Roman"/>
          <w:i/>
          <w:lang w:val="pt-PT"/>
        </w:rPr>
        <w:t>ex ante</w:t>
      </w:r>
      <w:r w:rsidR="008522D3" w:rsidRPr="00E363CA">
        <w:rPr>
          <w:rFonts w:ascii="Arial" w:hAnsi="Arial" w:cs="Times New Roman"/>
          <w:lang w:val="pt-PT"/>
        </w:rPr>
        <w:t xml:space="preserve"> e a </w:t>
      </w:r>
      <w:r w:rsidR="004B7325" w:rsidRPr="00E363CA">
        <w:rPr>
          <w:rFonts w:ascii="Arial" w:hAnsi="Arial" w:cs="Times New Roman"/>
          <w:lang w:val="pt-PT"/>
        </w:rPr>
        <w:t>ECT</w:t>
      </w:r>
      <w:r w:rsidR="008522D3" w:rsidRPr="00E363CA">
        <w:rPr>
          <w:rFonts w:ascii="Arial" w:hAnsi="Arial" w:cs="Times New Roman"/>
          <w:lang w:val="pt-PT"/>
        </w:rPr>
        <w:t xml:space="preserve"> de forma </w:t>
      </w:r>
      <w:r w:rsidR="008522D3" w:rsidRPr="00E363CA">
        <w:rPr>
          <w:rFonts w:ascii="Arial" w:hAnsi="Arial" w:cs="Times New Roman"/>
          <w:i/>
          <w:lang w:val="pt-PT"/>
        </w:rPr>
        <w:t>ex post</w:t>
      </w:r>
      <w:r w:rsidR="008522D3" w:rsidRPr="00E363CA">
        <w:rPr>
          <w:rFonts w:ascii="Arial" w:hAnsi="Arial" w:cs="Times New Roman"/>
          <w:lang w:val="pt-PT"/>
        </w:rPr>
        <w:t xml:space="preserve">, </w:t>
      </w:r>
      <w:r w:rsidR="00A43A83" w:rsidRPr="00E363CA">
        <w:rPr>
          <w:rFonts w:ascii="Arial" w:hAnsi="Arial" w:cs="Times New Roman"/>
          <w:lang w:val="pt-PT"/>
        </w:rPr>
        <w:t xml:space="preserve">as duas abordagens tem foco na </w:t>
      </w:r>
      <w:r w:rsidR="00A43A83" w:rsidRPr="00C67BB4">
        <w:rPr>
          <w:rFonts w:ascii="Arial" w:hAnsi="Arial" w:cs="Times New Roman"/>
          <w:lang w:val="pt-PT"/>
        </w:rPr>
        <w:t>"orientação incompleta",</w:t>
      </w:r>
      <w:r w:rsidR="00A43A83" w:rsidRPr="00E363CA">
        <w:rPr>
          <w:rFonts w:ascii="Arial" w:hAnsi="Arial" w:cs="Times New Roman"/>
          <w:lang w:val="pt-PT"/>
        </w:rPr>
        <w:t xml:space="preserve"> seja em rezão na racionalidade limitada ou pelo oportunismo do agente.</w:t>
      </w:r>
    </w:p>
    <w:p w14:paraId="3B09E72A" w14:textId="77777777" w:rsidR="009A163C" w:rsidRDefault="00D02FD3" w:rsidP="009A163C">
      <w:pPr>
        <w:spacing w:line="360" w:lineRule="auto"/>
        <w:ind w:firstLine="709"/>
        <w:jc w:val="both"/>
        <w:rPr>
          <w:rFonts w:ascii="Arial" w:hAnsi="Arial" w:cs="Times New Roman"/>
        </w:rPr>
      </w:pPr>
      <w:r w:rsidRPr="006864AE">
        <w:rPr>
          <w:rFonts w:ascii="Arial" w:hAnsi="Arial" w:cs="Times New Roman"/>
        </w:rPr>
        <w:t xml:space="preserve">Apesar </w:t>
      </w:r>
      <w:r w:rsidR="00C93353" w:rsidRPr="006864AE">
        <w:rPr>
          <w:rFonts w:ascii="Arial" w:hAnsi="Arial" w:cs="Times New Roman"/>
        </w:rPr>
        <w:t>de Williamson</w:t>
      </w:r>
      <w:r w:rsidRPr="006864AE">
        <w:rPr>
          <w:rFonts w:ascii="Arial" w:hAnsi="Arial" w:cs="Times New Roman"/>
        </w:rPr>
        <w:t xml:space="preserve"> descrever sem</w:t>
      </w:r>
      <w:r w:rsidR="00C93353" w:rsidRPr="006864AE">
        <w:rPr>
          <w:rFonts w:ascii="Arial" w:hAnsi="Arial" w:cs="Times New Roman"/>
        </w:rPr>
        <w:t xml:space="preserve">elhanças entre a </w:t>
      </w:r>
      <w:r w:rsidR="004B7325" w:rsidRPr="006864AE">
        <w:rPr>
          <w:rFonts w:ascii="Arial" w:hAnsi="Arial" w:cs="Times New Roman"/>
        </w:rPr>
        <w:t>ECT</w:t>
      </w:r>
      <w:r w:rsidR="00A97283">
        <w:rPr>
          <w:rFonts w:ascii="Arial" w:hAnsi="Arial" w:cs="Times New Roman"/>
        </w:rPr>
        <w:t xml:space="preserve"> e a AT, o a</w:t>
      </w:r>
      <w:r w:rsidRPr="006864AE">
        <w:rPr>
          <w:rFonts w:ascii="Arial" w:hAnsi="Arial" w:cs="Times New Roman"/>
        </w:rPr>
        <w:t xml:space="preserve">utor </w:t>
      </w:r>
      <w:r w:rsidR="00955841" w:rsidRPr="006864AE">
        <w:rPr>
          <w:rFonts w:ascii="Arial" w:hAnsi="Arial" w:cs="Times New Roman"/>
        </w:rPr>
        <w:t>argumenta</w:t>
      </w:r>
      <w:r w:rsidR="00B277A4" w:rsidRPr="006864AE">
        <w:rPr>
          <w:rFonts w:ascii="Arial" w:hAnsi="Arial" w:cs="Times New Roman"/>
        </w:rPr>
        <w:t xml:space="preserve"> que nessa própria </w:t>
      </w:r>
      <w:r w:rsidR="00861D21" w:rsidRPr="006864AE">
        <w:rPr>
          <w:rFonts w:ascii="Arial" w:hAnsi="Arial" w:cs="Times New Roman"/>
        </w:rPr>
        <w:t xml:space="preserve">constatação </w:t>
      </w:r>
      <w:r w:rsidR="00B277A4" w:rsidRPr="006864AE">
        <w:rPr>
          <w:rFonts w:ascii="Arial" w:hAnsi="Arial" w:cs="Times New Roman"/>
        </w:rPr>
        <w:t xml:space="preserve">já se pode </w:t>
      </w:r>
      <w:r w:rsidR="00861D21" w:rsidRPr="006864AE">
        <w:rPr>
          <w:rFonts w:ascii="Arial" w:hAnsi="Arial" w:cs="Times New Roman"/>
        </w:rPr>
        <w:t>verificar</w:t>
      </w:r>
      <w:r w:rsidR="00B277A4" w:rsidRPr="006864AE">
        <w:rPr>
          <w:rFonts w:ascii="Arial" w:hAnsi="Arial" w:cs="Times New Roman"/>
        </w:rPr>
        <w:t xml:space="preserve"> diferenças, </w:t>
      </w:r>
      <w:r w:rsidR="00861D21" w:rsidRPr="006864AE">
        <w:rPr>
          <w:rFonts w:ascii="Arial" w:hAnsi="Arial" w:cs="Times New Roman"/>
        </w:rPr>
        <w:t xml:space="preserve">dentre as quais destacam-se </w:t>
      </w:r>
      <w:r w:rsidR="00B277A4" w:rsidRPr="006864AE">
        <w:rPr>
          <w:rFonts w:ascii="Arial" w:hAnsi="Arial" w:cs="Times New Roman"/>
        </w:rPr>
        <w:t>a unidade de anális</w:t>
      </w:r>
      <w:r w:rsidR="00861D21" w:rsidRPr="006864AE">
        <w:rPr>
          <w:rFonts w:ascii="Arial" w:hAnsi="Arial" w:cs="Times New Roman"/>
        </w:rPr>
        <w:t xml:space="preserve">e, </w:t>
      </w:r>
      <w:r w:rsidR="003100A8" w:rsidRPr="006864AE">
        <w:rPr>
          <w:rFonts w:ascii="Arial" w:hAnsi="Arial" w:cs="Times New Roman"/>
        </w:rPr>
        <w:t xml:space="preserve">a </w:t>
      </w:r>
      <w:r w:rsidR="00861D21" w:rsidRPr="006864AE">
        <w:rPr>
          <w:rFonts w:ascii="Arial" w:hAnsi="Arial" w:cs="Times New Roman"/>
        </w:rPr>
        <w:t>abordagem dos custos e o foco contratual.</w:t>
      </w:r>
      <w:r w:rsidR="0091220A" w:rsidRPr="006864AE">
        <w:rPr>
          <w:rFonts w:ascii="Arial" w:hAnsi="Arial" w:cs="Times New Roman"/>
        </w:rPr>
        <w:t xml:space="preserve"> </w:t>
      </w:r>
      <w:r w:rsidR="00090266" w:rsidRPr="006864AE">
        <w:rPr>
          <w:rFonts w:ascii="Arial" w:hAnsi="Arial" w:cs="Times New Roman"/>
        </w:rPr>
        <w:t>No estudo</w:t>
      </w:r>
      <w:r w:rsidR="00861D21" w:rsidRPr="006864AE">
        <w:rPr>
          <w:rFonts w:ascii="Arial" w:hAnsi="Arial" w:cs="Times New Roman"/>
        </w:rPr>
        <w:t xml:space="preserve"> da contratação</w:t>
      </w:r>
      <w:r w:rsidR="0079620A">
        <w:rPr>
          <w:rFonts w:ascii="Arial" w:hAnsi="Arial" w:cs="Times New Roman"/>
        </w:rPr>
        <w:t>,</w:t>
      </w:r>
      <w:r w:rsidR="00861D21" w:rsidRPr="006864AE">
        <w:rPr>
          <w:rFonts w:ascii="Arial" w:hAnsi="Arial" w:cs="Times New Roman"/>
        </w:rPr>
        <w:t xml:space="preserve"> a </w:t>
      </w:r>
      <w:r w:rsidR="004B7325" w:rsidRPr="006864AE">
        <w:rPr>
          <w:rFonts w:ascii="Arial" w:hAnsi="Arial" w:cs="Times New Roman"/>
        </w:rPr>
        <w:t>ECT</w:t>
      </w:r>
      <w:r w:rsidR="00861D21" w:rsidRPr="006864AE">
        <w:rPr>
          <w:rFonts w:ascii="Arial" w:hAnsi="Arial" w:cs="Times New Roman"/>
        </w:rPr>
        <w:t xml:space="preserve"> considera a transação </w:t>
      </w:r>
      <w:r w:rsidR="00E54424" w:rsidRPr="006864AE">
        <w:rPr>
          <w:rFonts w:ascii="Arial" w:hAnsi="Arial" w:cs="Times New Roman"/>
        </w:rPr>
        <w:t>como unidade básica de</w:t>
      </w:r>
      <w:r w:rsidR="00C93353" w:rsidRPr="006864AE">
        <w:rPr>
          <w:rFonts w:ascii="Arial" w:hAnsi="Arial" w:cs="Times New Roman"/>
        </w:rPr>
        <w:t xml:space="preserve"> análise, sendo que na AT o ponto observado é o indivíduo.</w:t>
      </w:r>
      <w:r w:rsidR="0091220A" w:rsidRPr="006864AE">
        <w:rPr>
          <w:rFonts w:ascii="Arial" w:hAnsi="Arial" w:cs="Times New Roman"/>
        </w:rPr>
        <w:t xml:space="preserve"> </w:t>
      </w:r>
      <w:r w:rsidR="00090266" w:rsidRPr="006864AE">
        <w:rPr>
          <w:rFonts w:ascii="Arial" w:hAnsi="Arial" w:cs="Times New Roman"/>
        </w:rPr>
        <w:t>Em relação a abordagem dos custos</w:t>
      </w:r>
      <w:r w:rsidR="00C93353" w:rsidRPr="006864AE">
        <w:rPr>
          <w:rFonts w:ascii="Arial" w:hAnsi="Arial" w:cs="Times New Roman"/>
        </w:rPr>
        <w:t xml:space="preserve"> e o foco contratual</w:t>
      </w:r>
      <w:r w:rsidR="00090266" w:rsidRPr="006864AE">
        <w:rPr>
          <w:rFonts w:ascii="Arial" w:hAnsi="Arial" w:cs="Times New Roman"/>
        </w:rPr>
        <w:t xml:space="preserve">, o </w:t>
      </w:r>
      <w:r w:rsidR="004B7325" w:rsidRPr="006864AE">
        <w:rPr>
          <w:rFonts w:ascii="Arial" w:hAnsi="Arial" w:cs="Times New Roman"/>
        </w:rPr>
        <w:t>ECT</w:t>
      </w:r>
      <w:r w:rsidR="00090266" w:rsidRPr="006864AE">
        <w:rPr>
          <w:rFonts w:ascii="Arial" w:hAnsi="Arial" w:cs="Times New Roman"/>
        </w:rPr>
        <w:t xml:space="preserve"> considera os problemas </w:t>
      </w:r>
      <w:r w:rsidR="003100A8" w:rsidRPr="006864AE">
        <w:rPr>
          <w:rFonts w:ascii="Arial" w:hAnsi="Arial" w:cs="Times New Roman"/>
        </w:rPr>
        <w:t xml:space="preserve">e custos </w:t>
      </w:r>
      <w:r w:rsidR="00090266" w:rsidRPr="006864AE">
        <w:rPr>
          <w:rFonts w:ascii="Arial" w:hAnsi="Arial" w:cs="Times New Roman"/>
        </w:rPr>
        <w:t>relacionados</w:t>
      </w:r>
      <w:r w:rsidR="00C93353" w:rsidRPr="006864AE">
        <w:rPr>
          <w:rFonts w:ascii="Arial" w:hAnsi="Arial" w:cs="Times New Roman"/>
        </w:rPr>
        <w:t xml:space="preserve"> com as transações, ocorridas </w:t>
      </w:r>
      <w:r w:rsidR="00C93353" w:rsidRPr="006864AE">
        <w:rPr>
          <w:rFonts w:ascii="Arial" w:hAnsi="Arial" w:cs="Times New Roman"/>
          <w:i/>
        </w:rPr>
        <w:t>ex post</w:t>
      </w:r>
      <w:r w:rsidR="00C93353" w:rsidRPr="006864AE">
        <w:rPr>
          <w:rFonts w:ascii="Arial" w:hAnsi="Arial" w:cs="Times New Roman"/>
        </w:rPr>
        <w:t xml:space="preserve"> as mesmas. </w:t>
      </w:r>
      <w:r w:rsidR="00090266" w:rsidRPr="006864AE">
        <w:rPr>
          <w:rFonts w:ascii="Arial" w:hAnsi="Arial" w:cs="Times New Roman"/>
        </w:rPr>
        <w:t xml:space="preserve">Na AT os custos estão </w:t>
      </w:r>
      <w:r w:rsidR="00871D73" w:rsidRPr="006864AE">
        <w:rPr>
          <w:rFonts w:ascii="Arial" w:hAnsi="Arial" w:cs="Times New Roman"/>
        </w:rPr>
        <w:t>associados</w:t>
      </w:r>
      <w:r w:rsidR="00090266" w:rsidRPr="006864AE">
        <w:rPr>
          <w:rFonts w:ascii="Arial" w:hAnsi="Arial" w:cs="Times New Roman"/>
        </w:rPr>
        <w:t xml:space="preserve"> as despesas </w:t>
      </w:r>
      <w:r w:rsidR="00C93353" w:rsidRPr="006864AE">
        <w:rPr>
          <w:rFonts w:ascii="Arial" w:hAnsi="Arial" w:cs="Times New Roman"/>
        </w:rPr>
        <w:t xml:space="preserve">de controle e </w:t>
      </w:r>
      <w:r w:rsidR="00090266" w:rsidRPr="006864AE">
        <w:rPr>
          <w:rFonts w:ascii="Arial" w:hAnsi="Arial" w:cs="Times New Roman"/>
        </w:rPr>
        <w:t>monitoramento do agente</w:t>
      </w:r>
      <w:r w:rsidR="00C93353" w:rsidRPr="006864AE">
        <w:rPr>
          <w:rFonts w:ascii="Arial" w:hAnsi="Arial" w:cs="Times New Roman"/>
        </w:rPr>
        <w:t>, como também nas perdas resid</w:t>
      </w:r>
      <w:r w:rsidR="0091220A" w:rsidRPr="006864AE">
        <w:rPr>
          <w:rFonts w:ascii="Arial" w:hAnsi="Arial" w:cs="Times New Roman"/>
        </w:rPr>
        <w:t xml:space="preserve">uais, as quais possuem caráter de alinhamento </w:t>
      </w:r>
      <w:r w:rsidR="00A97283">
        <w:rPr>
          <w:rFonts w:ascii="Arial" w:hAnsi="Arial" w:cs="Times New Roman"/>
          <w:i/>
        </w:rPr>
        <w:t xml:space="preserve">ex ante </w:t>
      </w:r>
      <w:r w:rsidR="00A97283" w:rsidRPr="006864AE">
        <w:rPr>
          <w:rFonts w:ascii="Arial" w:hAnsi="Arial" w:cs="Times New Roman"/>
        </w:rPr>
        <w:t>(</w:t>
      </w:r>
      <w:r w:rsidR="00A97283">
        <w:rPr>
          <w:rFonts w:ascii="Arial" w:hAnsi="Arial" w:cs="Times New Roman"/>
        </w:rPr>
        <w:t xml:space="preserve">WILLIAMSON, </w:t>
      </w:r>
      <w:r w:rsidR="00A97283" w:rsidRPr="006864AE">
        <w:rPr>
          <w:rFonts w:ascii="Arial" w:hAnsi="Arial" w:cs="Times New Roman"/>
        </w:rPr>
        <w:t>1988)</w:t>
      </w:r>
      <w:r w:rsidR="00A97283">
        <w:rPr>
          <w:rFonts w:ascii="Arial" w:hAnsi="Arial" w:cs="Times New Roman"/>
        </w:rPr>
        <w:t>.</w:t>
      </w:r>
    </w:p>
    <w:p w14:paraId="4AE2EB9E" w14:textId="77777777" w:rsidR="009A163C" w:rsidRDefault="009A163C" w:rsidP="009A163C">
      <w:pPr>
        <w:spacing w:line="360" w:lineRule="auto"/>
        <w:ind w:firstLine="709"/>
        <w:jc w:val="both"/>
        <w:rPr>
          <w:rFonts w:ascii="Arial" w:hAnsi="Arial" w:cs="Times New Roman"/>
        </w:rPr>
      </w:pPr>
    </w:p>
    <w:p w14:paraId="0C1FC30F" w14:textId="04429FA0" w:rsidR="009A163C" w:rsidRDefault="002D440B" w:rsidP="00874002">
      <w:pPr>
        <w:pStyle w:val="2"/>
      </w:pPr>
      <w:bookmarkStart w:id="13" w:name="_Toc509960967"/>
      <w:r w:rsidRPr="002D440B">
        <w:t xml:space="preserve">2.5 </w:t>
      </w:r>
      <w:r w:rsidR="00F62D67" w:rsidRPr="002D440B">
        <w:t xml:space="preserve">TEORIA DOS </w:t>
      </w:r>
      <w:r w:rsidR="00F62D67" w:rsidRPr="002D440B">
        <w:rPr>
          <w:i/>
        </w:rPr>
        <w:t>STAKEHOLDERS</w:t>
      </w:r>
      <w:bookmarkEnd w:id="13"/>
    </w:p>
    <w:p w14:paraId="1E6B4403" w14:textId="77777777" w:rsidR="009A163C" w:rsidRDefault="009A163C" w:rsidP="009A163C">
      <w:pPr>
        <w:spacing w:line="360" w:lineRule="auto"/>
        <w:ind w:firstLine="709"/>
        <w:jc w:val="both"/>
        <w:rPr>
          <w:rFonts w:ascii="Arial" w:hAnsi="Arial" w:cs="Times New Roman"/>
        </w:rPr>
      </w:pPr>
    </w:p>
    <w:p w14:paraId="626F8EEB" w14:textId="6C9F8EEF" w:rsidR="000B7B3F" w:rsidRDefault="00CA2A3F" w:rsidP="009A163C">
      <w:pPr>
        <w:spacing w:line="360" w:lineRule="auto"/>
        <w:ind w:firstLine="709"/>
        <w:jc w:val="both"/>
        <w:rPr>
          <w:rFonts w:ascii="Arial" w:hAnsi="Arial" w:cs="Times New Roman"/>
          <w:color w:val="000000" w:themeColor="text1"/>
        </w:rPr>
      </w:pPr>
      <w:r>
        <w:rPr>
          <w:rFonts w:ascii="Arial" w:hAnsi="Arial" w:cs="Times New Roman"/>
          <w:color w:val="000000" w:themeColor="text1"/>
        </w:rPr>
        <w:t xml:space="preserve">A primeira utilização do termo </w:t>
      </w:r>
      <w:r>
        <w:rPr>
          <w:rFonts w:ascii="Arial" w:hAnsi="Arial" w:cs="Times New Roman"/>
          <w:i/>
          <w:color w:val="000000" w:themeColor="text1"/>
        </w:rPr>
        <w:t>stakeholder</w:t>
      </w:r>
      <w:r>
        <w:rPr>
          <w:rFonts w:ascii="Arial" w:hAnsi="Arial" w:cs="Times New Roman"/>
          <w:color w:val="000000" w:themeColor="text1"/>
        </w:rPr>
        <w:t xml:space="preserve"> foi realizada em um memorando interno do Stanford Re</w:t>
      </w:r>
      <w:r w:rsidR="0083394A">
        <w:rPr>
          <w:rFonts w:ascii="Arial" w:hAnsi="Arial" w:cs="Times New Roman"/>
          <w:color w:val="000000" w:themeColor="text1"/>
        </w:rPr>
        <w:t>search Institute - SRI, em 1963</w:t>
      </w:r>
      <w:r>
        <w:rPr>
          <w:rFonts w:ascii="Arial" w:hAnsi="Arial" w:cs="Times New Roman"/>
          <w:color w:val="000000" w:themeColor="text1"/>
        </w:rPr>
        <w:t xml:space="preserve"> </w:t>
      </w:r>
      <w:r w:rsidR="0083394A">
        <w:rPr>
          <w:rFonts w:ascii="Arial" w:hAnsi="Arial" w:cs="Times New Roman"/>
          <w:color w:val="000000" w:themeColor="text1"/>
        </w:rPr>
        <w:t>com a finalidade de demonstrar os grupos de relacionamento com as organizações, incluindo acionistas, empregados, clientes, fornecedores, credores e sociedade, sem os quais nenhuma empresa</w:t>
      </w:r>
      <w:r w:rsidR="00D439DA">
        <w:rPr>
          <w:rFonts w:ascii="Arial" w:hAnsi="Arial" w:cs="Times New Roman"/>
          <w:color w:val="000000" w:themeColor="text1"/>
        </w:rPr>
        <w:t xml:space="preserve"> existiria (DONALDSON; </w:t>
      </w:r>
      <w:r w:rsidR="0083394A">
        <w:rPr>
          <w:rFonts w:ascii="Arial" w:hAnsi="Arial" w:cs="Times New Roman"/>
          <w:color w:val="000000" w:themeColor="text1"/>
        </w:rPr>
        <w:t>PRESTON, 1995).</w:t>
      </w:r>
    </w:p>
    <w:p w14:paraId="21476C37" w14:textId="36E76C03" w:rsidR="000B7B3F" w:rsidRPr="000B7B3F" w:rsidRDefault="000B7B3F" w:rsidP="009A163C">
      <w:pPr>
        <w:spacing w:line="360" w:lineRule="auto"/>
        <w:ind w:firstLine="709"/>
        <w:jc w:val="both"/>
        <w:rPr>
          <w:rFonts w:ascii="Arial" w:hAnsi="Arial" w:cs="Times New Roman"/>
          <w:color w:val="000000" w:themeColor="text1"/>
        </w:rPr>
      </w:pPr>
      <w:r>
        <w:rPr>
          <w:rFonts w:ascii="Arial" w:hAnsi="Arial" w:cs="Times New Roman"/>
          <w:color w:val="000000" w:themeColor="text1"/>
        </w:rPr>
        <w:t xml:space="preserve">A partir do estudo de Edward R. Freeman, </w:t>
      </w:r>
      <w:r w:rsidRPr="000D6345">
        <w:rPr>
          <w:rFonts w:ascii="Arial" w:hAnsi="Arial" w:cs="Times New Roman"/>
          <w:color w:val="000000" w:themeColor="text1"/>
        </w:rPr>
        <w:t>Strategic management: A stakeholder approach</w:t>
      </w:r>
      <w:r>
        <w:rPr>
          <w:rFonts w:ascii="Arial" w:hAnsi="Arial" w:cs="Times New Roman"/>
          <w:color w:val="000000" w:themeColor="text1"/>
        </w:rPr>
        <w:t xml:space="preserve">, publicado em 1984, houve aumento do interesse acadêmico em relação ao tema, que era abordado com os seguintes enfoques: </w:t>
      </w:r>
      <w:r w:rsidR="000D6345">
        <w:rPr>
          <w:rFonts w:ascii="Arial" w:hAnsi="Arial" w:cs="Times New Roman"/>
          <w:color w:val="000000" w:themeColor="text1"/>
        </w:rPr>
        <w:t>teorias normativas de negócios,</w:t>
      </w:r>
      <w:r w:rsidRPr="000D6345">
        <w:rPr>
          <w:rFonts w:ascii="Arial" w:hAnsi="Arial" w:cs="Times New Roman"/>
          <w:color w:val="000000" w:themeColor="text1"/>
        </w:rPr>
        <w:t xml:space="preserve"> governança corp</w:t>
      </w:r>
      <w:r w:rsidR="000D6345">
        <w:rPr>
          <w:rFonts w:ascii="Arial" w:hAnsi="Arial" w:cs="Times New Roman"/>
          <w:color w:val="000000" w:themeColor="text1"/>
        </w:rPr>
        <w:t>orativa e teoria organizacional,</w:t>
      </w:r>
      <w:r w:rsidRPr="000D6345">
        <w:rPr>
          <w:rFonts w:ascii="Arial" w:hAnsi="Arial" w:cs="Times New Roman"/>
          <w:color w:val="000000" w:themeColor="text1"/>
        </w:rPr>
        <w:t xml:space="preserve"> responsabilidade social corporativa e desempenho</w:t>
      </w:r>
      <w:r w:rsidR="000D6345">
        <w:rPr>
          <w:rFonts w:ascii="Arial" w:hAnsi="Arial" w:cs="Times New Roman"/>
          <w:color w:val="000000" w:themeColor="text1"/>
        </w:rPr>
        <w:t>,</w:t>
      </w:r>
      <w:r w:rsidRPr="000D6345">
        <w:rPr>
          <w:rFonts w:ascii="Arial" w:hAnsi="Arial" w:cs="Times New Roman"/>
          <w:color w:val="000000" w:themeColor="text1"/>
        </w:rPr>
        <w:t xml:space="preserve"> e gerenciamento estratégico</w:t>
      </w:r>
      <w:r w:rsidR="00D439DA">
        <w:rPr>
          <w:rFonts w:ascii="Arial" w:hAnsi="Arial" w:cs="Times New Roman"/>
          <w:color w:val="000000" w:themeColor="text1"/>
        </w:rPr>
        <w:t xml:space="preserve"> (FREEMAN; </w:t>
      </w:r>
      <w:r w:rsidR="000D6345">
        <w:rPr>
          <w:rFonts w:ascii="Arial" w:hAnsi="Arial" w:cs="Times New Roman"/>
          <w:color w:val="000000" w:themeColor="text1"/>
        </w:rPr>
        <w:t>MCVEA, 2001)</w:t>
      </w:r>
      <w:r w:rsidRPr="000D6345">
        <w:rPr>
          <w:rFonts w:ascii="Arial" w:hAnsi="Arial" w:cs="Times New Roman"/>
          <w:color w:val="000000" w:themeColor="text1"/>
        </w:rPr>
        <w:t>.</w:t>
      </w:r>
    </w:p>
    <w:p w14:paraId="54282904" w14:textId="307447F4" w:rsidR="002976EF" w:rsidRDefault="001E1BBA" w:rsidP="002976EF">
      <w:pPr>
        <w:spacing w:line="360" w:lineRule="auto"/>
        <w:ind w:firstLine="709"/>
        <w:jc w:val="both"/>
        <w:rPr>
          <w:rFonts w:ascii="Arial" w:hAnsi="Arial" w:cs="Times New Roman"/>
          <w:color w:val="000000" w:themeColor="text1"/>
        </w:rPr>
      </w:pPr>
      <w:r>
        <w:rPr>
          <w:rFonts w:ascii="Arial" w:hAnsi="Arial" w:cs="Times New Roman"/>
          <w:color w:val="000000" w:themeColor="text1"/>
        </w:rPr>
        <w:t>O</w:t>
      </w:r>
      <w:r w:rsidR="004F6B10">
        <w:rPr>
          <w:rFonts w:ascii="Arial" w:hAnsi="Arial" w:cs="Times New Roman"/>
          <w:color w:val="000000" w:themeColor="text1"/>
        </w:rPr>
        <w:t xml:space="preserve">s </w:t>
      </w:r>
      <w:r w:rsidR="000D6345">
        <w:rPr>
          <w:rFonts w:ascii="Arial" w:hAnsi="Arial" w:cs="Times New Roman"/>
          <w:color w:val="000000" w:themeColor="text1"/>
        </w:rPr>
        <w:t>principais estudos</w:t>
      </w:r>
      <w:r w:rsidR="004F6B10">
        <w:rPr>
          <w:rFonts w:ascii="Arial" w:hAnsi="Arial" w:cs="Times New Roman"/>
          <w:color w:val="000000" w:themeColor="text1"/>
        </w:rPr>
        <w:t xml:space="preserve"> dividem-se basicamente em duas linhas de pesquisa. A primeira trata da importância dos </w:t>
      </w:r>
      <w:r w:rsidR="004F6B10" w:rsidRPr="004F6B10">
        <w:rPr>
          <w:rFonts w:ascii="Arial" w:hAnsi="Arial" w:cs="Times New Roman"/>
          <w:i/>
          <w:color w:val="000000" w:themeColor="text1"/>
        </w:rPr>
        <w:t>stakeholder</w:t>
      </w:r>
      <w:r w:rsidR="004F6B10">
        <w:rPr>
          <w:rFonts w:ascii="Arial" w:hAnsi="Arial" w:cs="Times New Roman"/>
          <w:i/>
          <w:color w:val="000000" w:themeColor="text1"/>
        </w:rPr>
        <w:t>s</w:t>
      </w:r>
      <w:r w:rsidR="004F6B10">
        <w:rPr>
          <w:rFonts w:ascii="Arial" w:hAnsi="Arial" w:cs="Times New Roman"/>
          <w:color w:val="000000" w:themeColor="text1"/>
        </w:rPr>
        <w:t xml:space="preserve"> </w:t>
      </w:r>
      <w:r w:rsidR="00C36D95">
        <w:rPr>
          <w:rFonts w:ascii="Arial" w:hAnsi="Arial" w:cs="Times New Roman"/>
          <w:color w:val="000000" w:themeColor="text1"/>
        </w:rPr>
        <w:t>para</w:t>
      </w:r>
      <w:r w:rsidR="004F6B10">
        <w:rPr>
          <w:rFonts w:ascii="Arial" w:hAnsi="Arial" w:cs="Times New Roman"/>
          <w:color w:val="000000" w:themeColor="text1"/>
        </w:rPr>
        <w:t xml:space="preserve"> o desempenho organizacional. O foco está no atendimento do</w:t>
      </w:r>
      <w:r w:rsidR="00C36D95">
        <w:rPr>
          <w:rFonts w:ascii="Arial" w:hAnsi="Arial" w:cs="Times New Roman"/>
          <w:color w:val="000000" w:themeColor="text1"/>
        </w:rPr>
        <w:t>s acionistas e os demais público</w:t>
      </w:r>
      <w:r w:rsidR="004F6B10">
        <w:rPr>
          <w:rFonts w:ascii="Arial" w:hAnsi="Arial" w:cs="Times New Roman"/>
          <w:color w:val="000000" w:themeColor="text1"/>
        </w:rPr>
        <w:t>s são valorizados à medida que auxiliam na gera</w:t>
      </w:r>
      <w:r w:rsidR="00600B92">
        <w:rPr>
          <w:rFonts w:ascii="Arial" w:hAnsi="Arial" w:cs="Times New Roman"/>
          <w:color w:val="000000" w:themeColor="text1"/>
        </w:rPr>
        <w:t>ção</w:t>
      </w:r>
      <w:r w:rsidR="004F6B10">
        <w:rPr>
          <w:rFonts w:ascii="Arial" w:hAnsi="Arial" w:cs="Times New Roman"/>
          <w:color w:val="000000" w:themeColor="text1"/>
        </w:rPr>
        <w:t xml:space="preserve"> de lucros. A segunda linha estabelece que a organização deve atender ao</w:t>
      </w:r>
      <w:r w:rsidR="00C36D95">
        <w:rPr>
          <w:rFonts w:ascii="Arial" w:hAnsi="Arial" w:cs="Times New Roman"/>
          <w:color w:val="000000" w:themeColor="text1"/>
        </w:rPr>
        <w:t>s</w:t>
      </w:r>
      <w:r w:rsidR="004F6B10">
        <w:rPr>
          <w:rFonts w:ascii="Arial" w:hAnsi="Arial" w:cs="Times New Roman"/>
          <w:color w:val="000000" w:themeColor="text1"/>
        </w:rPr>
        <w:t xml:space="preserve"> interesse</w:t>
      </w:r>
      <w:r w:rsidR="00C36D95">
        <w:rPr>
          <w:rFonts w:ascii="Arial" w:hAnsi="Arial" w:cs="Times New Roman"/>
          <w:color w:val="000000" w:themeColor="text1"/>
        </w:rPr>
        <w:t>s</w:t>
      </w:r>
      <w:r w:rsidR="004F6B10">
        <w:rPr>
          <w:rFonts w:ascii="Arial" w:hAnsi="Arial" w:cs="Times New Roman"/>
          <w:color w:val="000000" w:themeColor="text1"/>
        </w:rPr>
        <w:t xml:space="preserve"> de todos os </w:t>
      </w:r>
      <w:r w:rsidR="004F6B10">
        <w:rPr>
          <w:rFonts w:ascii="Arial" w:hAnsi="Arial" w:cs="Times New Roman"/>
          <w:i/>
          <w:color w:val="000000" w:themeColor="text1"/>
        </w:rPr>
        <w:t>stakeholders</w:t>
      </w:r>
      <w:r w:rsidR="004F6B10">
        <w:rPr>
          <w:rFonts w:ascii="Arial" w:hAnsi="Arial" w:cs="Times New Roman"/>
          <w:color w:val="000000" w:themeColor="text1"/>
        </w:rPr>
        <w:t xml:space="preserve">, não havendo qualquer distinção entre os grupos. O diferencial dessa abordagem está na colocação </w:t>
      </w:r>
      <w:r w:rsidR="004F6B10">
        <w:rPr>
          <w:rFonts w:ascii="Arial" w:hAnsi="Arial" w:cs="Times New Roman"/>
          <w:color w:val="000000" w:themeColor="text1"/>
        </w:rPr>
        <w:lastRenderedPageBreak/>
        <w:t>dos acionistas como um dos grupos de interesses, o qual não possui nenhuma vantagem dentre os demais (CAMPOS, 2006).</w:t>
      </w:r>
    </w:p>
    <w:p w14:paraId="50738338" w14:textId="028BBDD5" w:rsidR="00F50095" w:rsidRDefault="00965A1B" w:rsidP="00742621">
      <w:pPr>
        <w:spacing w:line="360" w:lineRule="auto"/>
        <w:ind w:firstLine="709"/>
        <w:jc w:val="both"/>
        <w:rPr>
          <w:rFonts w:ascii="Arial" w:hAnsi="Arial" w:cs="Times New Roman"/>
          <w:color w:val="000000" w:themeColor="text1"/>
        </w:rPr>
      </w:pPr>
      <w:r>
        <w:rPr>
          <w:rFonts w:ascii="Arial" w:hAnsi="Arial" w:cs="Times New Roman"/>
          <w:color w:val="000000" w:themeColor="text1"/>
        </w:rPr>
        <w:t>De acordo com Donaldson e Preston (1995), as diversas contribuições realiz</w:t>
      </w:r>
      <w:r w:rsidRPr="0081339E">
        <w:rPr>
          <w:rFonts w:ascii="Arial" w:hAnsi="Arial" w:cs="Times New Roman"/>
          <w:color w:val="000000" w:themeColor="text1"/>
        </w:rPr>
        <w:t xml:space="preserve">adas a respeito do tema </w:t>
      </w:r>
      <w:r w:rsidRPr="0081339E">
        <w:rPr>
          <w:rFonts w:ascii="Arial" w:hAnsi="Arial" w:cs="Times New Roman"/>
          <w:i/>
          <w:color w:val="000000" w:themeColor="text1"/>
        </w:rPr>
        <w:t>stakeholder</w:t>
      </w:r>
      <w:r w:rsidRPr="0081339E">
        <w:rPr>
          <w:rFonts w:ascii="Arial" w:hAnsi="Arial" w:cs="Times New Roman"/>
          <w:color w:val="000000" w:themeColor="text1"/>
        </w:rPr>
        <w:t xml:space="preserve"> </w:t>
      </w:r>
      <w:r w:rsidR="00AF22D4" w:rsidRPr="0081339E">
        <w:rPr>
          <w:rFonts w:ascii="Arial" w:hAnsi="Arial" w:cs="Times New Roman"/>
          <w:color w:val="000000" w:themeColor="text1"/>
        </w:rPr>
        <w:t>poderiam ser categorizadas a partir de pontos de vista descritivos, instrumentais ou normativos.</w:t>
      </w:r>
      <w:r w:rsidR="009D4149" w:rsidRPr="0081339E">
        <w:rPr>
          <w:rFonts w:ascii="Arial" w:hAnsi="Arial" w:cs="Times New Roman"/>
          <w:color w:val="000000" w:themeColor="text1"/>
        </w:rPr>
        <w:t xml:space="preserve"> </w:t>
      </w:r>
      <w:r w:rsidR="00742621" w:rsidRPr="0081339E">
        <w:rPr>
          <w:rFonts w:ascii="Arial" w:hAnsi="Arial" w:cs="Times New Roman"/>
          <w:color w:val="000000" w:themeColor="text1"/>
        </w:rPr>
        <w:t>As abordagens descritivas têm</w:t>
      </w:r>
      <w:r w:rsidR="005D10A8" w:rsidRPr="0081339E">
        <w:rPr>
          <w:rFonts w:ascii="Arial" w:hAnsi="Arial" w:cs="Times New Roman"/>
          <w:color w:val="000000" w:themeColor="text1"/>
        </w:rPr>
        <w:t xml:space="preserve"> como objetivo </w:t>
      </w:r>
      <w:r w:rsidR="00831200" w:rsidRPr="0081339E">
        <w:rPr>
          <w:rFonts w:ascii="Arial" w:hAnsi="Arial" w:cs="Times New Roman"/>
          <w:color w:val="000000" w:themeColor="text1"/>
        </w:rPr>
        <w:t>demonstra</w:t>
      </w:r>
      <w:r w:rsidR="005D10A8" w:rsidRPr="0081339E">
        <w:rPr>
          <w:rFonts w:ascii="Arial" w:hAnsi="Arial" w:cs="Times New Roman"/>
          <w:color w:val="000000" w:themeColor="text1"/>
        </w:rPr>
        <w:t xml:space="preserve">r </w:t>
      </w:r>
      <w:r w:rsidR="00831200" w:rsidRPr="0081339E">
        <w:rPr>
          <w:rFonts w:ascii="Arial" w:hAnsi="Arial" w:cs="Times New Roman"/>
          <w:color w:val="000000" w:themeColor="text1"/>
        </w:rPr>
        <w:t>que os conceitos incluídos na teoria corr</w:t>
      </w:r>
      <w:r w:rsidR="009D4149" w:rsidRPr="0081339E">
        <w:rPr>
          <w:rFonts w:ascii="Arial" w:hAnsi="Arial" w:cs="Times New Roman"/>
          <w:color w:val="000000" w:themeColor="text1"/>
        </w:rPr>
        <w:t xml:space="preserve">espondem à realidade observada. </w:t>
      </w:r>
      <w:r w:rsidR="00831200" w:rsidRPr="0081339E">
        <w:rPr>
          <w:rFonts w:ascii="Arial" w:hAnsi="Arial" w:cs="Times New Roman"/>
          <w:color w:val="000000" w:themeColor="text1"/>
        </w:rPr>
        <w:t xml:space="preserve">Os estudos da categoria instrumental apontam para evidenciar a conexão entre o gerenciamento </w:t>
      </w:r>
      <w:r w:rsidR="009D4149" w:rsidRPr="0081339E">
        <w:rPr>
          <w:rFonts w:ascii="Arial" w:hAnsi="Arial" w:cs="Times New Roman"/>
          <w:color w:val="000000" w:themeColor="text1"/>
        </w:rPr>
        <w:t xml:space="preserve">dos </w:t>
      </w:r>
      <w:r w:rsidR="009D4149" w:rsidRPr="0081339E">
        <w:rPr>
          <w:rFonts w:ascii="Arial" w:hAnsi="Arial" w:cs="Times New Roman"/>
          <w:i/>
          <w:color w:val="000000" w:themeColor="text1"/>
        </w:rPr>
        <w:t>stakeholders</w:t>
      </w:r>
      <w:r w:rsidR="00831200" w:rsidRPr="0081339E">
        <w:rPr>
          <w:rFonts w:ascii="Arial" w:hAnsi="Arial" w:cs="Times New Roman"/>
          <w:color w:val="000000" w:themeColor="text1"/>
        </w:rPr>
        <w:t xml:space="preserve"> e o desempenho corporativo.</w:t>
      </w:r>
      <w:r w:rsidR="009D4149" w:rsidRPr="0081339E">
        <w:rPr>
          <w:rFonts w:ascii="Arial" w:hAnsi="Arial" w:cs="Times New Roman"/>
          <w:color w:val="000000" w:themeColor="text1"/>
        </w:rPr>
        <w:t xml:space="preserve"> Por fim, a</w:t>
      </w:r>
      <w:r w:rsidR="00831200" w:rsidRPr="0081339E">
        <w:rPr>
          <w:rFonts w:ascii="Arial" w:hAnsi="Arial" w:cs="Times New Roman"/>
          <w:color w:val="000000" w:themeColor="text1"/>
        </w:rPr>
        <w:t xml:space="preserve">s </w:t>
      </w:r>
      <w:r w:rsidR="009D4149" w:rsidRPr="0081339E">
        <w:rPr>
          <w:rFonts w:ascii="Arial" w:hAnsi="Arial" w:cs="Times New Roman"/>
          <w:color w:val="000000" w:themeColor="text1"/>
        </w:rPr>
        <w:t xml:space="preserve">análises </w:t>
      </w:r>
      <w:r w:rsidR="00831200" w:rsidRPr="0081339E">
        <w:rPr>
          <w:rFonts w:ascii="Arial" w:hAnsi="Arial" w:cs="Times New Roman"/>
          <w:color w:val="000000" w:themeColor="text1"/>
        </w:rPr>
        <w:t xml:space="preserve">normativas </w:t>
      </w:r>
      <w:r w:rsidR="009D4149" w:rsidRPr="0081339E">
        <w:rPr>
          <w:rFonts w:ascii="Arial" w:hAnsi="Arial" w:cs="Times New Roman"/>
          <w:color w:val="000000" w:themeColor="text1"/>
        </w:rPr>
        <w:t>abordam os</w:t>
      </w:r>
      <w:r w:rsidR="00831200" w:rsidRPr="0081339E">
        <w:rPr>
          <w:rFonts w:ascii="Arial" w:hAnsi="Arial" w:cs="Times New Roman"/>
          <w:color w:val="000000" w:themeColor="text1"/>
        </w:rPr>
        <w:t xml:space="preserve"> conceitos </w:t>
      </w:r>
      <w:r w:rsidR="009D4149" w:rsidRPr="0081339E">
        <w:rPr>
          <w:rFonts w:ascii="Arial" w:hAnsi="Arial" w:cs="Times New Roman"/>
          <w:color w:val="000000" w:themeColor="text1"/>
        </w:rPr>
        <w:t xml:space="preserve">relacionados a função da organização, </w:t>
      </w:r>
      <w:r w:rsidR="00831200" w:rsidRPr="0081339E">
        <w:rPr>
          <w:rFonts w:ascii="Arial" w:hAnsi="Arial" w:cs="Times New Roman"/>
          <w:color w:val="000000" w:themeColor="text1"/>
        </w:rPr>
        <w:t xml:space="preserve">direitos individuais ou </w:t>
      </w:r>
      <w:r w:rsidR="009D4149" w:rsidRPr="0081339E">
        <w:rPr>
          <w:rFonts w:ascii="Arial" w:hAnsi="Arial" w:cs="Times New Roman"/>
          <w:color w:val="000000" w:themeColor="text1"/>
        </w:rPr>
        <w:t>coletivos, moralidade e princípios éticos</w:t>
      </w:r>
      <w:r w:rsidR="005D10A8" w:rsidRPr="0081339E">
        <w:rPr>
          <w:rFonts w:ascii="Arial" w:hAnsi="Arial" w:cs="Times New Roman"/>
          <w:color w:val="000000" w:themeColor="text1"/>
        </w:rPr>
        <w:t>. Apesar das três categorias realizarem suas contribuições a partir de objetivos divergentes, as mesmas são comple</w:t>
      </w:r>
      <w:r w:rsidR="00EF01DF">
        <w:rPr>
          <w:rFonts w:ascii="Arial" w:hAnsi="Arial" w:cs="Times New Roman"/>
          <w:color w:val="000000" w:themeColor="text1"/>
        </w:rPr>
        <w:t>mentares, conforme a figura</w:t>
      </w:r>
      <w:r w:rsidR="002F363D">
        <w:rPr>
          <w:rFonts w:ascii="Arial" w:hAnsi="Arial" w:cs="Times New Roman"/>
          <w:color w:val="000000" w:themeColor="text1"/>
        </w:rPr>
        <w:t xml:space="preserve"> 1</w:t>
      </w:r>
      <w:r w:rsidR="00EF01DF">
        <w:rPr>
          <w:rFonts w:ascii="Arial" w:hAnsi="Arial" w:cs="Times New Roman"/>
          <w:color w:val="000000" w:themeColor="text1"/>
        </w:rPr>
        <w:t xml:space="preserve"> a seguir</w:t>
      </w:r>
      <w:r w:rsidR="0081339E">
        <w:rPr>
          <w:rFonts w:ascii="Arial" w:hAnsi="Arial" w:cs="Times New Roman"/>
          <w:color w:val="000000" w:themeColor="text1"/>
        </w:rPr>
        <w:t>.</w:t>
      </w:r>
    </w:p>
    <w:p w14:paraId="45FE344C" w14:textId="77777777" w:rsidR="00FB4D0D" w:rsidRDefault="00FB4D0D" w:rsidP="00742621">
      <w:pPr>
        <w:spacing w:line="360" w:lineRule="auto"/>
        <w:ind w:firstLine="709"/>
        <w:jc w:val="both"/>
        <w:rPr>
          <w:rFonts w:ascii="Arial" w:hAnsi="Arial" w:cs="Times New Roman"/>
          <w:color w:val="000000" w:themeColor="text1"/>
        </w:rPr>
      </w:pPr>
    </w:p>
    <w:p w14:paraId="10B73EE4" w14:textId="3679BD07" w:rsidR="00F50095" w:rsidRPr="00F50095" w:rsidRDefault="00F50095" w:rsidP="00742621">
      <w:pPr>
        <w:pStyle w:val="Legenda"/>
        <w:keepNext/>
        <w:spacing w:after="0"/>
        <w:jc w:val="center"/>
        <w:rPr>
          <w:rFonts w:ascii="Arial" w:hAnsi="Arial" w:cs="Times New Roman"/>
          <w:b/>
          <w:i w:val="0"/>
          <w:iCs w:val="0"/>
          <w:color w:val="000000" w:themeColor="text1"/>
          <w:sz w:val="20"/>
          <w:szCs w:val="20"/>
        </w:rPr>
      </w:pPr>
      <w:bookmarkStart w:id="14" w:name="_Toc509597189"/>
      <w:bookmarkStart w:id="15" w:name="_Toc509597331"/>
      <w:bookmarkStart w:id="16" w:name="_Toc509960857"/>
      <w:r w:rsidRPr="00F50095">
        <w:rPr>
          <w:rFonts w:ascii="Arial" w:hAnsi="Arial" w:cs="Times New Roman"/>
          <w:b/>
          <w:i w:val="0"/>
          <w:iCs w:val="0"/>
          <w:color w:val="000000" w:themeColor="text1"/>
          <w:sz w:val="20"/>
          <w:szCs w:val="20"/>
        </w:rPr>
        <w:t xml:space="preserve">Figura </w:t>
      </w:r>
      <w:r w:rsidRPr="00F50095">
        <w:rPr>
          <w:rFonts w:ascii="Arial" w:hAnsi="Arial" w:cs="Times New Roman"/>
          <w:b/>
          <w:i w:val="0"/>
          <w:iCs w:val="0"/>
          <w:color w:val="000000" w:themeColor="text1"/>
          <w:sz w:val="20"/>
          <w:szCs w:val="20"/>
        </w:rPr>
        <w:fldChar w:fldCharType="begin"/>
      </w:r>
      <w:r w:rsidRPr="00F50095">
        <w:rPr>
          <w:rFonts w:ascii="Arial" w:hAnsi="Arial" w:cs="Times New Roman"/>
          <w:b/>
          <w:i w:val="0"/>
          <w:iCs w:val="0"/>
          <w:color w:val="000000" w:themeColor="text1"/>
          <w:sz w:val="20"/>
          <w:szCs w:val="20"/>
        </w:rPr>
        <w:instrText xml:space="preserve"> SEQ Figura \* ARABIC </w:instrText>
      </w:r>
      <w:r w:rsidRPr="00F50095">
        <w:rPr>
          <w:rFonts w:ascii="Arial" w:hAnsi="Arial" w:cs="Times New Roman"/>
          <w:b/>
          <w:i w:val="0"/>
          <w:iCs w:val="0"/>
          <w:color w:val="000000" w:themeColor="text1"/>
          <w:sz w:val="20"/>
          <w:szCs w:val="20"/>
        </w:rPr>
        <w:fldChar w:fldCharType="separate"/>
      </w:r>
      <w:r w:rsidR="002B125B">
        <w:rPr>
          <w:rFonts w:ascii="Arial" w:hAnsi="Arial" w:cs="Times New Roman"/>
          <w:b/>
          <w:i w:val="0"/>
          <w:iCs w:val="0"/>
          <w:noProof/>
          <w:color w:val="000000" w:themeColor="text1"/>
          <w:sz w:val="20"/>
          <w:szCs w:val="20"/>
        </w:rPr>
        <w:t>2</w:t>
      </w:r>
      <w:r w:rsidRPr="00F50095">
        <w:rPr>
          <w:rFonts w:ascii="Arial" w:hAnsi="Arial" w:cs="Times New Roman"/>
          <w:b/>
          <w:i w:val="0"/>
          <w:iCs w:val="0"/>
          <w:color w:val="000000" w:themeColor="text1"/>
          <w:sz w:val="20"/>
          <w:szCs w:val="20"/>
        </w:rPr>
        <w:fldChar w:fldCharType="end"/>
      </w:r>
      <w:r w:rsidRPr="00F50095">
        <w:rPr>
          <w:rFonts w:ascii="Arial" w:hAnsi="Arial" w:cs="Times New Roman"/>
          <w:b/>
          <w:i w:val="0"/>
          <w:iCs w:val="0"/>
          <w:color w:val="000000" w:themeColor="text1"/>
          <w:sz w:val="20"/>
          <w:szCs w:val="20"/>
        </w:rPr>
        <w:t xml:space="preserve">: Três aspectos da Teoria dos </w:t>
      </w:r>
      <w:r w:rsidRPr="00230C47">
        <w:rPr>
          <w:rFonts w:ascii="Arial" w:hAnsi="Arial" w:cs="Times New Roman"/>
          <w:b/>
          <w:iCs w:val="0"/>
          <w:color w:val="000000" w:themeColor="text1"/>
          <w:sz w:val="20"/>
          <w:szCs w:val="20"/>
        </w:rPr>
        <w:t>Stakeholders</w:t>
      </w:r>
      <w:bookmarkEnd w:id="14"/>
      <w:bookmarkEnd w:id="15"/>
      <w:bookmarkEnd w:id="16"/>
    </w:p>
    <w:p w14:paraId="745FD810" w14:textId="7143710A" w:rsidR="0079043A" w:rsidRPr="0079043A" w:rsidRDefault="0079043A" w:rsidP="00F50095">
      <w:pPr>
        <w:spacing w:line="360" w:lineRule="auto"/>
        <w:jc w:val="center"/>
        <w:rPr>
          <w:rFonts w:ascii="Arial" w:hAnsi="Arial" w:cs="Times New Roman"/>
          <w:color w:val="000000" w:themeColor="text1"/>
          <w:sz w:val="20"/>
          <w:szCs w:val="20"/>
        </w:rPr>
      </w:pPr>
      <w:r>
        <w:rPr>
          <w:rFonts w:ascii="Arial" w:hAnsi="Arial" w:cs="Times New Roman"/>
          <w:noProof/>
          <w:color w:val="000000" w:themeColor="text1"/>
          <w:sz w:val="20"/>
          <w:szCs w:val="20"/>
          <w:lang w:eastAsia="pt-BR"/>
        </w:rPr>
        <w:drawing>
          <wp:inline distT="0" distB="0" distL="0" distR="0" wp14:anchorId="6F41F155" wp14:editId="087886C1">
            <wp:extent cx="2920054" cy="2871691"/>
            <wp:effectExtent l="0" t="0" r="127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0054" cy="2871691"/>
                    </a:xfrm>
                    <a:prstGeom prst="rect">
                      <a:avLst/>
                    </a:prstGeom>
                    <a:noFill/>
                    <a:ln>
                      <a:noFill/>
                    </a:ln>
                  </pic:spPr>
                </pic:pic>
              </a:graphicData>
            </a:graphic>
          </wp:inline>
        </w:drawing>
      </w:r>
    </w:p>
    <w:p w14:paraId="1F59C405" w14:textId="1E86D87C" w:rsidR="004900F3" w:rsidRDefault="00230C47" w:rsidP="00742621">
      <w:pPr>
        <w:jc w:val="center"/>
        <w:rPr>
          <w:rFonts w:ascii="Arial" w:hAnsi="Arial" w:cs="Times New Roman"/>
          <w:color w:val="000000" w:themeColor="text1"/>
          <w:sz w:val="20"/>
          <w:szCs w:val="20"/>
        </w:rPr>
      </w:pPr>
      <w:r>
        <w:rPr>
          <w:rFonts w:ascii="Arial" w:hAnsi="Arial" w:cs="Times New Roman"/>
          <w:color w:val="000000" w:themeColor="text1"/>
          <w:sz w:val="20"/>
          <w:szCs w:val="20"/>
        </w:rPr>
        <w:t xml:space="preserve">Fonte: DONALDSON; </w:t>
      </w:r>
      <w:r w:rsidRPr="0079043A">
        <w:rPr>
          <w:rFonts w:ascii="Arial" w:hAnsi="Arial" w:cs="Times New Roman"/>
          <w:color w:val="000000" w:themeColor="text1"/>
          <w:sz w:val="20"/>
          <w:szCs w:val="20"/>
        </w:rPr>
        <w:t>PRESTON</w:t>
      </w:r>
      <w:r w:rsidR="0079043A" w:rsidRPr="0079043A">
        <w:rPr>
          <w:rFonts w:ascii="Arial" w:hAnsi="Arial" w:cs="Times New Roman"/>
          <w:color w:val="000000" w:themeColor="text1"/>
          <w:sz w:val="20"/>
          <w:szCs w:val="20"/>
        </w:rPr>
        <w:t>, 1995, p. 74</w:t>
      </w:r>
      <w:r>
        <w:rPr>
          <w:rFonts w:ascii="Arial" w:hAnsi="Arial" w:cs="Times New Roman"/>
          <w:color w:val="000000" w:themeColor="text1"/>
          <w:sz w:val="20"/>
          <w:szCs w:val="20"/>
        </w:rPr>
        <w:t>.</w:t>
      </w:r>
    </w:p>
    <w:p w14:paraId="552C7BAA" w14:textId="77777777" w:rsidR="00FB4D0D" w:rsidRDefault="00FB4D0D" w:rsidP="002976EF">
      <w:pPr>
        <w:spacing w:line="360" w:lineRule="auto"/>
        <w:ind w:firstLine="709"/>
        <w:jc w:val="both"/>
        <w:rPr>
          <w:rFonts w:ascii="Arial" w:hAnsi="Arial" w:cs="Arial"/>
        </w:rPr>
      </w:pPr>
    </w:p>
    <w:p w14:paraId="42D3A49A" w14:textId="10E2503A" w:rsidR="002976EF" w:rsidRPr="00A91298" w:rsidRDefault="005D10A8" w:rsidP="002976EF">
      <w:pPr>
        <w:spacing w:line="360" w:lineRule="auto"/>
        <w:ind w:firstLine="709"/>
        <w:jc w:val="both"/>
        <w:rPr>
          <w:rFonts w:ascii="Arial" w:hAnsi="Arial" w:cs="Arial"/>
          <w:color w:val="000000" w:themeColor="text1"/>
        </w:rPr>
      </w:pPr>
      <w:r w:rsidRPr="00A91298">
        <w:rPr>
          <w:rFonts w:ascii="Arial" w:hAnsi="Arial" w:cs="Arial"/>
        </w:rPr>
        <w:t xml:space="preserve">A </w:t>
      </w:r>
      <w:r w:rsidR="007C3642" w:rsidRPr="00A91298">
        <w:rPr>
          <w:rFonts w:ascii="Arial" w:hAnsi="Arial" w:cs="Arial"/>
        </w:rPr>
        <w:t xml:space="preserve">camada descritiva é composta pela </w:t>
      </w:r>
      <w:r w:rsidRPr="00A91298">
        <w:rPr>
          <w:rFonts w:ascii="Arial" w:hAnsi="Arial" w:cs="Arial"/>
        </w:rPr>
        <w:t xml:space="preserve">teoria </w:t>
      </w:r>
      <w:r w:rsidR="007C3642" w:rsidRPr="00A91298">
        <w:rPr>
          <w:rFonts w:ascii="Arial" w:hAnsi="Arial" w:cs="Arial"/>
        </w:rPr>
        <w:t xml:space="preserve">e </w:t>
      </w:r>
      <w:r w:rsidRPr="00A91298">
        <w:rPr>
          <w:rFonts w:ascii="Arial" w:hAnsi="Arial" w:cs="Arial"/>
        </w:rPr>
        <w:t>apresenta e explica as relações que s</w:t>
      </w:r>
      <w:r w:rsidR="007C3642" w:rsidRPr="00A91298">
        <w:rPr>
          <w:rFonts w:ascii="Arial" w:hAnsi="Arial" w:cs="Arial"/>
        </w:rPr>
        <w:t xml:space="preserve">ão observadas, sendo </w:t>
      </w:r>
      <w:r w:rsidRPr="00A91298">
        <w:rPr>
          <w:rFonts w:ascii="Arial" w:hAnsi="Arial" w:cs="Arial"/>
        </w:rPr>
        <w:t>suportada, no segundo nível, pelo seu valor instrumental e preditivo</w:t>
      </w:r>
      <w:r w:rsidR="007C3642" w:rsidRPr="00A91298">
        <w:rPr>
          <w:rFonts w:ascii="Arial" w:hAnsi="Arial" w:cs="Arial"/>
        </w:rPr>
        <w:t xml:space="preserve">, de forma a determinar relações de causas e consequências. </w:t>
      </w:r>
      <w:r w:rsidRPr="00A91298">
        <w:rPr>
          <w:rFonts w:ascii="Arial" w:hAnsi="Arial" w:cs="Arial"/>
        </w:rPr>
        <w:t>O núcleo central da teoria é</w:t>
      </w:r>
      <w:r w:rsidR="007C3642" w:rsidRPr="00A91298">
        <w:rPr>
          <w:rFonts w:ascii="Arial" w:hAnsi="Arial" w:cs="Arial"/>
        </w:rPr>
        <w:t xml:space="preserve"> n</w:t>
      </w:r>
      <w:r w:rsidRPr="00A91298">
        <w:rPr>
          <w:rFonts w:ascii="Arial" w:hAnsi="Arial" w:cs="Arial"/>
        </w:rPr>
        <w:t xml:space="preserve">ormativo. </w:t>
      </w:r>
      <w:r w:rsidR="007C3642" w:rsidRPr="00A91298">
        <w:rPr>
          <w:rFonts w:ascii="Arial" w:hAnsi="Arial" w:cs="Arial"/>
        </w:rPr>
        <w:t>Contudo, a</w:t>
      </w:r>
      <w:r w:rsidRPr="00A91298">
        <w:rPr>
          <w:rFonts w:ascii="Arial" w:hAnsi="Arial" w:cs="Arial"/>
        </w:rPr>
        <w:t xml:space="preserve"> precisão descritiva da teoria presume que os </w:t>
      </w:r>
      <w:r w:rsidR="007C3642" w:rsidRPr="00A91298">
        <w:rPr>
          <w:rFonts w:ascii="Arial" w:hAnsi="Arial" w:cs="Arial"/>
        </w:rPr>
        <w:t xml:space="preserve">administradores </w:t>
      </w:r>
      <w:r w:rsidRPr="00A91298">
        <w:rPr>
          <w:rFonts w:ascii="Arial" w:hAnsi="Arial" w:cs="Arial"/>
        </w:rPr>
        <w:t>atu</w:t>
      </w:r>
      <w:r w:rsidR="007C3642" w:rsidRPr="00A91298">
        <w:rPr>
          <w:rFonts w:ascii="Arial" w:hAnsi="Arial" w:cs="Arial"/>
        </w:rPr>
        <w:t>e</w:t>
      </w:r>
      <w:r w:rsidRPr="00A91298">
        <w:rPr>
          <w:rFonts w:ascii="Arial" w:hAnsi="Arial" w:cs="Arial"/>
        </w:rPr>
        <w:t xml:space="preserve">m como se </w:t>
      </w:r>
      <w:r w:rsidRPr="00C67BB4">
        <w:rPr>
          <w:rFonts w:ascii="Arial" w:hAnsi="Arial" w:cs="Arial"/>
        </w:rPr>
        <w:t xml:space="preserve">todos os interesses </w:t>
      </w:r>
      <w:r w:rsidR="007C3642" w:rsidRPr="00C67BB4">
        <w:rPr>
          <w:rFonts w:ascii="Arial" w:hAnsi="Arial" w:cs="Arial"/>
        </w:rPr>
        <w:t>dos stakeholders</w:t>
      </w:r>
      <w:r w:rsidRPr="00C67BB4">
        <w:rPr>
          <w:rFonts w:ascii="Arial" w:hAnsi="Arial" w:cs="Arial"/>
        </w:rPr>
        <w:t xml:space="preserve"> tivessem um valor intrínseco. </w:t>
      </w:r>
      <w:r w:rsidR="007C3642" w:rsidRPr="00C67BB4">
        <w:rPr>
          <w:rFonts w:ascii="Arial" w:hAnsi="Arial" w:cs="Arial"/>
        </w:rPr>
        <w:t xml:space="preserve">Ressalta-se que </w:t>
      </w:r>
      <w:r w:rsidR="007C3642" w:rsidRPr="00C67BB4">
        <w:rPr>
          <w:rFonts w:ascii="Arial" w:eastAsia="Times New Roman" w:hAnsi="Arial" w:cs="Arial"/>
          <w:shd w:val="clear" w:color="auto" w:fill="FFFFFF"/>
        </w:rPr>
        <w:t xml:space="preserve">“o </w:t>
      </w:r>
      <w:r w:rsidR="007C3642" w:rsidRPr="00C67BB4">
        <w:rPr>
          <w:rFonts w:ascii="Arial" w:hAnsi="Arial" w:cs="Arial"/>
        </w:rPr>
        <w:t xml:space="preserve">reconhecimento desses valores e obrigações </w:t>
      </w:r>
      <w:r w:rsidR="007C3642" w:rsidRPr="00C67BB4">
        <w:rPr>
          <w:rFonts w:ascii="Arial" w:hAnsi="Arial" w:cs="Arial"/>
        </w:rPr>
        <w:lastRenderedPageBreak/>
        <w:t xml:space="preserve">morais superiores dá ao gerenciamento de partes interessadas sua base normativa fundamental” </w:t>
      </w:r>
      <w:r w:rsidR="007C3642" w:rsidRPr="00A91298">
        <w:rPr>
          <w:rFonts w:ascii="Arial" w:hAnsi="Arial" w:cs="Arial"/>
        </w:rPr>
        <w:t>(</w:t>
      </w:r>
      <w:r w:rsidR="00D439DA">
        <w:rPr>
          <w:rFonts w:ascii="Arial" w:hAnsi="Arial" w:cs="Arial"/>
          <w:color w:val="000000" w:themeColor="text1"/>
        </w:rPr>
        <w:t xml:space="preserve">DONALDSON; </w:t>
      </w:r>
      <w:r w:rsidR="0081339E" w:rsidRPr="00A91298">
        <w:rPr>
          <w:rFonts w:ascii="Arial" w:hAnsi="Arial" w:cs="Arial"/>
          <w:color w:val="000000" w:themeColor="text1"/>
        </w:rPr>
        <w:t>PRESTON, 1995, p. 74).</w:t>
      </w:r>
    </w:p>
    <w:p w14:paraId="31621057" w14:textId="27B7ADCB" w:rsidR="00F73BBD" w:rsidRDefault="005301B5" w:rsidP="002976EF">
      <w:pPr>
        <w:spacing w:line="360" w:lineRule="auto"/>
        <w:ind w:firstLine="709"/>
        <w:jc w:val="both"/>
        <w:rPr>
          <w:rFonts w:ascii="Arial" w:hAnsi="Arial" w:cs="Times New Roman"/>
          <w:color w:val="000000" w:themeColor="text1"/>
        </w:rPr>
      </w:pPr>
      <w:r>
        <w:rPr>
          <w:rFonts w:ascii="Arial" w:hAnsi="Arial" w:cs="Times New Roman"/>
          <w:color w:val="000000" w:themeColor="text1"/>
        </w:rPr>
        <w:t xml:space="preserve">Conforme Freeman e McVea (2001) a gestão baseada nos </w:t>
      </w:r>
      <w:r>
        <w:rPr>
          <w:rFonts w:ascii="Arial" w:hAnsi="Arial" w:cs="Times New Roman"/>
          <w:i/>
          <w:color w:val="000000" w:themeColor="text1"/>
        </w:rPr>
        <w:t>stakeholders</w:t>
      </w:r>
      <w:r>
        <w:rPr>
          <w:rFonts w:ascii="Arial" w:hAnsi="Arial" w:cs="Times New Roman"/>
          <w:color w:val="000000" w:themeColor="text1"/>
        </w:rPr>
        <w:t xml:space="preserve"> </w:t>
      </w:r>
      <w:r w:rsidRPr="0081339E">
        <w:rPr>
          <w:rFonts w:ascii="Arial" w:hAnsi="Arial" w:cs="Times New Roman"/>
          <w:color w:val="000000" w:themeColor="text1"/>
        </w:rPr>
        <w:t xml:space="preserve">demanda uma </w:t>
      </w:r>
      <w:r w:rsidR="00A2338B" w:rsidRPr="0081339E">
        <w:rPr>
          <w:rFonts w:ascii="Arial" w:hAnsi="Arial" w:cs="Times New Roman"/>
          <w:color w:val="000000" w:themeColor="text1"/>
        </w:rPr>
        <w:t xml:space="preserve">abordagem integrada </w:t>
      </w:r>
      <w:r w:rsidRPr="0081339E">
        <w:rPr>
          <w:rFonts w:ascii="Arial" w:hAnsi="Arial" w:cs="Times New Roman"/>
          <w:color w:val="000000" w:themeColor="text1"/>
        </w:rPr>
        <w:t>n</w:t>
      </w:r>
      <w:r w:rsidR="00A2338B" w:rsidRPr="0081339E">
        <w:rPr>
          <w:rFonts w:ascii="Arial" w:hAnsi="Arial" w:cs="Times New Roman"/>
          <w:color w:val="000000" w:themeColor="text1"/>
        </w:rPr>
        <w:t>a t</w:t>
      </w:r>
      <w:r w:rsidRPr="0081339E">
        <w:rPr>
          <w:rFonts w:ascii="Arial" w:hAnsi="Arial" w:cs="Times New Roman"/>
          <w:color w:val="000000" w:themeColor="text1"/>
        </w:rPr>
        <w:t>omada de decisões estratégicas, de forma a satisfazer as diversas partes interessadas</w:t>
      </w:r>
      <w:r w:rsidR="00A91298">
        <w:rPr>
          <w:rFonts w:ascii="Arial" w:hAnsi="Arial" w:cs="Times New Roman"/>
          <w:color w:val="000000" w:themeColor="text1"/>
        </w:rPr>
        <w:t xml:space="preserve"> simultaneamente. A partir desse</w:t>
      </w:r>
      <w:r w:rsidRPr="0081339E">
        <w:rPr>
          <w:rFonts w:ascii="Arial" w:hAnsi="Arial" w:cs="Times New Roman"/>
          <w:color w:val="000000" w:themeColor="text1"/>
        </w:rPr>
        <w:t xml:space="preserve"> </w:t>
      </w:r>
      <w:r w:rsidR="00A91298">
        <w:rPr>
          <w:rFonts w:ascii="Arial" w:hAnsi="Arial" w:cs="Times New Roman"/>
          <w:color w:val="000000" w:themeColor="text1"/>
        </w:rPr>
        <w:t>conceito</w:t>
      </w:r>
      <w:r w:rsidRPr="0081339E">
        <w:rPr>
          <w:rFonts w:ascii="Arial" w:hAnsi="Arial" w:cs="Times New Roman"/>
          <w:color w:val="000000" w:themeColor="text1"/>
        </w:rPr>
        <w:t xml:space="preserve"> o administrador não necessita</w:t>
      </w:r>
      <w:r w:rsidR="00A91298">
        <w:rPr>
          <w:rFonts w:ascii="Arial" w:hAnsi="Arial" w:cs="Times New Roman"/>
          <w:color w:val="000000" w:themeColor="text1"/>
        </w:rPr>
        <w:t>ria</w:t>
      </w:r>
      <w:r w:rsidRPr="0081339E">
        <w:rPr>
          <w:rFonts w:ascii="Arial" w:hAnsi="Arial" w:cs="Times New Roman"/>
          <w:color w:val="000000" w:themeColor="text1"/>
        </w:rPr>
        <w:t xml:space="preserve"> definir em razão de um grupo de interesse ou </w:t>
      </w:r>
      <w:r w:rsidR="0081339E">
        <w:rPr>
          <w:rFonts w:ascii="Arial" w:hAnsi="Arial" w:cs="Times New Roman"/>
          <w:color w:val="000000" w:themeColor="text1"/>
        </w:rPr>
        <w:t xml:space="preserve">de </w:t>
      </w:r>
      <w:r w:rsidRPr="0081339E">
        <w:rPr>
          <w:rFonts w:ascii="Arial" w:hAnsi="Arial" w:cs="Times New Roman"/>
          <w:color w:val="000000" w:themeColor="text1"/>
        </w:rPr>
        <w:t>outro. Dificilmente os responsáveis pelas decisões estratégicas consegu</w:t>
      </w:r>
      <w:r w:rsidR="0081339E">
        <w:rPr>
          <w:rFonts w:ascii="Arial" w:hAnsi="Arial" w:cs="Times New Roman"/>
          <w:color w:val="000000" w:themeColor="text1"/>
        </w:rPr>
        <w:t>em</w:t>
      </w:r>
      <w:r w:rsidRPr="0081339E">
        <w:rPr>
          <w:rFonts w:ascii="Arial" w:hAnsi="Arial" w:cs="Times New Roman"/>
          <w:color w:val="000000" w:themeColor="text1"/>
        </w:rPr>
        <w:t xml:space="preserve"> reverter as situações de </w:t>
      </w:r>
      <w:r w:rsidR="002976EF" w:rsidRPr="0081339E">
        <w:rPr>
          <w:rFonts w:ascii="Arial" w:hAnsi="Arial" w:cs="Times New Roman"/>
          <w:i/>
          <w:color w:val="000000" w:themeColor="text1"/>
        </w:rPr>
        <w:t>trade-offs</w:t>
      </w:r>
      <w:r w:rsidR="0081339E">
        <w:rPr>
          <w:rFonts w:ascii="Arial" w:hAnsi="Arial" w:cs="Times New Roman"/>
          <w:color w:val="000000" w:themeColor="text1"/>
        </w:rPr>
        <w:t xml:space="preserve"> para um cenário em que toda</w:t>
      </w:r>
      <w:r w:rsidR="002976EF" w:rsidRPr="0081339E">
        <w:rPr>
          <w:rFonts w:ascii="Arial" w:hAnsi="Arial" w:cs="Times New Roman"/>
          <w:color w:val="000000" w:themeColor="text1"/>
        </w:rPr>
        <w:t xml:space="preserve">s </w:t>
      </w:r>
      <w:r w:rsidR="0081339E">
        <w:rPr>
          <w:rFonts w:ascii="Arial" w:hAnsi="Arial" w:cs="Times New Roman"/>
          <w:color w:val="000000" w:themeColor="text1"/>
        </w:rPr>
        <w:t>as partes ganhe</w:t>
      </w:r>
      <w:r w:rsidR="002976EF" w:rsidRPr="0081339E">
        <w:rPr>
          <w:rFonts w:ascii="Arial" w:hAnsi="Arial" w:cs="Times New Roman"/>
          <w:color w:val="000000" w:themeColor="text1"/>
        </w:rPr>
        <w:t>m. Todavia, a administração, ao gerir a organização com esse objetivo, garantira apoio de todas as partes interessadas a longo prazo.</w:t>
      </w:r>
    </w:p>
    <w:p w14:paraId="1AF27061" w14:textId="45F64B35" w:rsidR="00A91298" w:rsidRPr="00F37C86" w:rsidRDefault="000F77A7" w:rsidP="002976EF">
      <w:pPr>
        <w:spacing w:line="360" w:lineRule="auto"/>
        <w:ind w:firstLine="709"/>
        <w:jc w:val="both"/>
        <w:rPr>
          <w:rFonts w:ascii="Arial" w:hAnsi="Arial" w:cs="Times New Roman"/>
          <w:color w:val="000000" w:themeColor="text1"/>
        </w:rPr>
      </w:pPr>
      <w:r>
        <w:rPr>
          <w:rFonts w:ascii="Arial" w:hAnsi="Arial" w:cs="Times New Roman"/>
          <w:color w:val="000000" w:themeColor="text1"/>
        </w:rPr>
        <w:t xml:space="preserve">Contudo, diversos pesquisadores </w:t>
      </w:r>
      <w:r w:rsidR="00F37C86">
        <w:rPr>
          <w:rFonts w:ascii="Arial" w:hAnsi="Arial" w:cs="Times New Roman"/>
          <w:color w:val="000000" w:themeColor="text1"/>
        </w:rPr>
        <w:t xml:space="preserve">realizaram críticas à teoria dos </w:t>
      </w:r>
      <w:r w:rsidR="00F37C86">
        <w:rPr>
          <w:rFonts w:ascii="Arial" w:hAnsi="Arial" w:cs="Times New Roman"/>
          <w:i/>
          <w:color w:val="000000" w:themeColor="text1"/>
        </w:rPr>
        <w:t>stakeholders</w:t>
      </w:r>
      <w:r w:rsidR="00F37C86">
        <w:rPr>
          <w:rFonts w:ascii="Arial" w:hAnsi="Arial" w:cs="Times New Roman"/>
          <w:color w:val="000000" w:themeColor="text1"/>
        </w:rPr>
        <w:t>, as quais, em sua grande maioria, foram realizadas e fundamentadas com base na teoria da maximização do valor da empresa</w:t>
      </w:r>
      <w:r w:rsidR="0020554D">
        <w:rPr>
          <w:rFonts w:ascii="Arial" w:hAnsi="Arial" w:cs="Times New Roman"/>
          <w:color w:val="000000" w:themeColor="text1"/>
        </w:rPr>
        <w:t xml:space="preserve"> (BOAVENTURA </w:t>
      </w:r>
      <w:r w:rsidR="0020554D" w:rsidRPr="0020554D">
        <w:rPr>
          <w:rFonts w:ascii="Arial" w:hAnsi="Arial" w:cs="Times New Roman"/>
          <w:i/>
          <w:color w:val="000000" w:themeColor="text1"/>
        </w:rPr>
        <w:t>et al</w:t>
      </w:r>
      <w:r w:rsidR="0020554D">
        <w:rPr>
          <w:rFonts w:ascii="Arial" w:hAnsi="Arial" w:cs="Times New Roman"/>
          <w:color w:val="000000" w:themeColor="text1"/>
        </w:rPr>
        <w:t>,</w:t>
      </w:r>
      <w:r w:rsidR="00BD11D9">
        <w:rPr>
          <w:rFonts w:ascii="Arial" w:hAnsi="Arial" w:cs="Times New Roman"/>
          <w:color w:val="000000" w:themeColor="text1"/>
        </w:rPr>
        <w:t xml:space="preserve"> </w:t>
      </w:r>
      <w:r w:rsidR="0020554D">
        <w:rPr>
          <w:rFonts w:ascii="Arial" w:hAnsi="Arial" w:cs="Times New Roman"/>
          <w:color w:val="000000" w:themeColor="text1"/>
        </w:rPr>
        <w:t>2008).</w:t>
      </w:r>
      <w:r w:rsidR="00F73BBD">
        <w:rPr>
          <w:rFonts w:ascii="Arial" w:hAnsi="Arial" w:cs="Times New Roman"/>
          <w:color w:val="000000" w:themeColor="text1"/>
        </w:rPr>
        <w:t xml:space="preserve"> Friedman (1998) descreve que a forma mais eficiente de atender aos interesses dos </w:t>
      </w:r>
      <w:r w:rsidR="00F73BBD" w:rsidRPr="00F73BBD">
        <w:rPr>
          <w:rFonts w:ascii="Arial" w:hAnsi="Arial" w:cs="Times New Roman"/>
          <w:i/>
          <w:color w:val="000000" w:themeColor="text1"/>
        </w:rPr>
        <w:t>stakeholders</w:t>
      </w:r>
      <w:r w:rsidR="00F37C86">
        <w:rPr>
          <w:rFonts w:ascii="Arial" w:hAnsi="Arial" w:cs="Times New Roman"/>
          <w:color w:val="000000" w:themeColor="text1"/>
        </w:rPr>
        <w:t xml:space="preserve"> </w:t>
      </w:r>
      <w:r w:rsidR="00F73BBD">
        <w:rPr>
          <w:rFonts w:ascii="Arial" w:hAnsi="Arial" w:cs="Times New Roman"/>
          <w:color w:val="000000" w:themeColor="text1"/>
        </w:rPr>
        <w:t>é a busca pela maximização do capital investido pelos acionistas, pois dessa forma gera-se ganho para toda a sociedade. Jens</w:t>
      </w:r>
      <w:r w:rsidR="0020554D">
        <w:rPr>
          <w:rFonts w:ascii="Arial" w:hAnsi="Arial" w:cs="Times New Roman"/>
          <w:color w:val="000000" w:themeColor="text1"/>
        </w:rPr>
        <w:t>en (2001) questionou a ausência de parâmetros quanto ao processo decisório, de forma a orientar a atuação do gestor a conciliar os mú</w:t>
      </w:r>
      <w:r w:rsidR="00F73BBD">
        <w:rPr>
          <w:rFonts w:ascii="Arial" w:hAnsi="Arial" w:cs="Times New Roman"/>
          <w:color w:val="000000" w:themeColor="text1"/>
        </w:rPr>
        <w:t>ltiplos interesses envolvidos, possibilitando que as decisões sejam tomadas de acordo com as convicções do próprio gestor.</w:t>
      </w:r>
    </w:p>
    <w:p w14:paraId="0EF6CC7A" w14:textId="77777777" w:rsidR="00974F2A" w:rsidRDefault="00974F2A" w:rsidP="00855EF8">
      <w:pPr>
        <w:tabs>
          <w:tab w:val="left" w:pos="6660"/>
        </w:tabs>
        <w:spacing w:line="360" w:lineRule="auto"/>
        <w:jc w:val="both"/>
        <w:rPr>
          <w:rFonts w:ascii="Arial" w:hAnsi="Arial" w:cs="Times New Roman"/>
          <w:color w:val="000000" w:themeColor="text1"/>
        </w:rPr>
      </w:pPr>
    </w:p>
    <w:p w14:paraId="4DB45FA8" w14:textId="125DAF8B" w:rsidR="009F1848" w:rsidRPr="006864AE" w:rsidRDefault="004F3DCC" w:rsidP="00874002">
      <w:pPr>
        <w:pStyle w:val="2"/>
      </w:pPr>
      <w:bookmarkStart w:id="17" w:name="_Toc509960968"/>
      <w:r w:rsidRPr="006864AE">
        <w:t>2.</w:t>
      </w:r>
      <w:r w:rsidR="002D440B">
        <w:t>6</w:t>
      </w:r>
      <w:r w:rsidRPr="006864AE">
        <w:t xml:space="preserve"> GOVERNANÇA CORPORATIVA</w:t>
      </w:r>
      <w:bookmarkEnd w:id="17"/>
    </w:p>
    <w:p w14:paraId="2692ADA5" w14:textId="77777777" w:rsidR="00B81EEB" w:rsidRDefault="00B81EEB" w:rsidP="00200B10">
      <w:pPr>
        <w:tabs>
          <w:tab w:val="left" w:pos="709"/>
        </w:tabs>
        <w:spacing w:line="360" w:lineRule="auto"/>
        <w:jc w:val="both"/>
        <w:rPr>
          <w:rFonts w:ascii="Arial" w:hAnsi="Arial" w:cs="Times New Roman"/>
        </w:rPr>
      </w:pPr>
    </w:p>
    <w:p w14:paraId="76725DCF" w14:textId="32FB60B4" w:rsidR="006C2C31" w:rsidRPr="0055707C" w:rsidRDefault="005B2545" w:rsidP="006C2C31">
      <w:pPr>
        <w:spacing w:line="360" w:lineRule="auto"/>
        <w:ind w:firstLine="709"/>
        <w:jc w:val="both"/>
        <w:rPr>
          <w:rFonts w:ascii="Arial" w:eastAsia="Times New Roman" w:hAnsi="Arial" w:cs="Arial"/>
          <w:lang w:val="pt-PT" w:eastAsia="pt-BR"/>
        </w:rPr>
      </w:pPr>
      <w:r w:rsidRPr="0055707C">
        <w:rPr>
          <w:rFonts w:ascii="Arial" w:eastAsia="Times New Roman" w:hAnsi="Arial" w:cs="Arial"/>
          <w:lang w:val="pt-PT" w:eastAsia="pt-BR"/>
        </w:rPr>
        <w:t xml:space="preserve">Conforme </w:t>
      </w:r>
      <w:r w:rsidR="006C2C31" w:rsidRPr="0055707C">
        <w:rPr>
          <w:rFonts w:ascii="Arial" w:eastAsia="Times New Roman" w:hAnsi="Arial" w:cs="Arial"/>
          <w:lang w:val="pt-PT" w:eastAsia="pt-BR"/>
        </w:rPr>
        <w:t>Hart (1995)</w:t>
      </w:r>
      <w:r w:rsidRPr="0055707C">
        <w:rPr>
          <w:rFonts w:ascii="Arial" w:eastAsia="Times New Roman" w:hAnsi="Arial" w:cs="Arial"/>
          <w:lang w:val="pt-PT" w:eastAsia="pt-BR"/>
        </w:rPr>
        <w:t xml:space="preserve">, </w:t>
      </w:r>
      <w:r w:rsidR="006C2C31" w:rsidRPr="0055707C">
        <w:rPr>
          <w:rFonts w:ascii="Arial" w:eastAsia="Times New Roman" w:hAnsi="Arial" w:cs="Arial"/>
          <w:lang w:val="pt-PT" w:eastAsia="pt-BR"/>
        </w:rPr>
        <w:t xml:space="preserve">a necessidade </w:t>
      </w:r>
      <w:r w:rsidR="00E427AD" w:rsidRPr="0055707C">
        <w:rPr>
          <w:rFonts w:ascii="Arial" w:eastAsia="Times New Roman" w:hAnsi="Arial" w:cs="Arial"/>
          <w:lang w:val="pt-PT" w:eastAsia="pt-BR"/>
        </w:rPr>
        <w:t>d</w:t>
      </w:r>
      <w:r w:rsidR="0000534C" w:rsidRPr="0055707C">
        <w:rPr>
          <w:rFonts w:ascii="Arial" w:eastAsia="Times New Roman" w:hAnsi="Arial" w:cs="Arial"/>
          <w:lang w:val="pt-PT" w:eastAsia="pt-BR"/>
        </w:rPr>
        <w:t>a governança corporativa está</w:t>
      </w:r>
      <w:r w:rsidR="006C2C31" w:rsidRPr="0055707C">
        <w:rPr>
          <w:rFonts w:ascii="Arial" w:eastAsia="Times New Roman" w:hAnsi="Arial" w:cs="Arial"/>
          <w:lang w:val="pt-PT" w:eastAsia="pt-BR"/>
        </w:rPr>
        <w:t xml:space="preserve"> relacionada a existência de duas condições</w:t>
      </w:r>
      <w:r w:rsidR="00E427AD" w:rsidRPr="0055707C">
        <w:rPr>
          <w:rFonts w:ascii="Arial" w:eastAsia="Times New Roman" w:hAnsi="Arial" w:cs="Arial"/>
          <w:lang w:val="pt-PT" w:eastAsia="pt-BR"/>
        </w:rPr>
        <w:t xml:space="preserve"> básicas</w:t>
      </w:r>
      <w:r w:rsidR="006C2C31" w:rsidRPr="0055707C">
        <w:rPr>
          <w:rFonts w:ascii="Arial" w:eastAsia="Times New Roman" w:hAnsi="Arial" w:cs="Arial"/>
          <w:lang w:val="pt-PT" w:eastAsia="pt-BR"/>
        </w:rPr>
        <w:t xml:space="preserve">. A primeira deriva do problema de agência ou </w:t>
      </w:r>
      <w:r w:rsidRPr="0055707C">
        <w:rPr>
          <w:rFonts w:ascii="Arial" w:eastAsia="Times New Roman" w:hAnsi="Arial" w:cs="Arial"/>
          <w:lang w:val="pt-PT" w:eastAsia="pt-BR"/>
        </w:rPr>
        <w:t xml:space="preserve">do </w:t>
      </w:r>
      <w:r w:rsidR="006C2C31" w:rsidRPr="0055707C">
        <w:rPr>
          <w:rFonts w:ascii="Arial" w:eastAsia="Times New Roman" w:hAnsi="Arial" w:cs="Arial"/>
          <w:lang w:val="pt-PT" w:eastAsia="pt-BR"/>
        </w:rPr>
        <w:t>conflito de interesses, envolvendo proprietários, gerentes, trabalhadores ou consumidores. A segunda cond</w:t>
      </w:r>
      <w:r w:rsidR="00127F70" w:rsidRPr="0055707C">
        <w:rPr>
          <w:rFonts w:ascii="Arial" w:eastAsia="Times New Roman" w:hAnsi="Arial" w:cs="Arial"/>
          <w:lang w:val="pt-PT" w:eastAsia="pt-BR"/>
        </w:rPr>
        <w:t>ição refere-se aos</w:t>
      </w:r>
      <w:r w:rsidR="006C2C31" w:rsidRPr="0055707C">
        <w:rPr>
          <w:rFonts w:ascii="Arial" w:eastAsia="Times New Roman" w:hAnsi="Arial" w:cs="Arial"/>
          <w:lang w:val="pt-PT" w:eastAsia="pt-BR"/>
        </w:rPr>
        <w:t xml:space="preserve"> custos de transação que não podem ser tratados por meio de contratos.</w:t>
      </w:r>
    </w:p>
    <w:p w14:paraId="022A26D6" w14:textId="4F64A3EC" w:rsidR="00EF7F90" w:rsidRPr="000A682F" w:rsidRDefault="00B636D1" w:rsidP="00B636D1">
      <w:pPr>
        <w:spacing w:line="360" w:lineRule="auto"/>
        <w:ind w:firstLine="709"/>
        <w:jc w:val="both"/>
        <w:rPr>
          <w:rFonts w:ascii="Arial" w:eastAsia="Times New Roman" w:hAnsi="Arial" w:cs="Arial"/>
          <w:lang w:val="pt-PT" w:eastAsia="pt-BR"/>
        </w:rPr>
      </w:pPr>
      <w:r w:rsidRPr="000A682F">
        <w:rPr>
          <w:rFonts w:ascii="Arial" w:eastAsia="Times New Roman" w:hAnsi="Arial" w:cs="Arial"/>
          <w:lang w:val="pt-PT" w:eastAsia="pt-BR"/>
        </w:rPr>
        <w:t>A inexis</w:t>
      </w:r>
      <w:r w:rsidR="005B2F33">
        <w:rPr>
          <w:rFonts w:ascii="Arial" w:eastAsia="Times New Roman" w:hAnsi="Arial" w:cs="Arial"/>
          <w:lang w:val="pt-PT" w:eastAsia="pt-BR"/>
        </w:rPr>
        <w:t xml:space="preserve">tência de problemas de agência </w:t>
      </w:r>
      <w:r w:rsidRPr="000A682F">
        <w:rPr>
          <w:rFonts w:ascii="Arial" w:eastAsia="Times New Roman" w:hAnsi="Arial" w:cs="Arial"/>
          <w:lang w:val="pt-PT" w:eastAsia="pt-BR"/>
        </w:rPr>
        <w:t xml:space="preserve">possibilitaria que todos os indivíduos associados a uma organização fossem orientados </w:t>
      </w:r>
      <w:r w:rsidR="005B2545" w:rsidRPr="000A682F">
        <w:rPr>
          <w:rFonts w:ascii="Arial" w:eastAsia="Times New Roman" w:hAnsi="Arial" w:cs="Arial"/>
          <w:lang w:val="pt-PT" w:eastAsia="pt-BR"/>
        </w:rPr>
        <w:t>à</w:t>
      </w:r>
      <w:r w:rsidRPr="000A682F">
        <w:rPr>
          <w:rFonts w:ascii="Arial" w:eastAsia="Times New Roman" w:hAnsi="Arial" w:cs="Arial"/>
          <w:lang w:val="pt-PT" w:eastAsia="pt-BR"/>
        </w:rPr>
        <w:t xml:space="preserve"> maximizar o lucro</w:t>
      </w:r>
      <w:r w:rsidR="005B2545" w:rsidRPr="000A682F">
        <w:rPr>
          <w:rFonts w:ascii="Arial" w:eastAsia="Times New Roman" w:hAnsi="Arial" w:cs="Arial"/>
          <w:lang w:val="pt-PT" w:eastAsia="pt-BR"/>
        </w:rPr>
        <w:t xml:space="preserve">, </w:t>
      </w:r>
      <w:r w:rsidRPr="000A682F">
        <w:rPr>
          <w:rFonts w:ascii="Arial" w:eastAsia="Times New Roman" w:hAnsi="Arial" w:cs="Arial"/>
          <w:lang w:val="pt-PT" w:eastAsia="pt-BR"/>
        </w:rPr>
        <w:t xml:space="preserve">o valor de mercado líquido </w:t>
      </w:r>
      <w:r w:rsidR="005B2545" w:rsidRPr="000A682F">
        <w:rPr>
          <w:rFonts w:ascii="Arial" w:eastAsia="Times New Roman" w:hAnsi="Arial" w:cs="Arial"/>
          <w:lang w:val="pt-PT" w:eastAsia="pt-BR"/>
        </w:rPr>
        <w:t>e</w:t>
      </w:r>
      <w:r w:rsidRPr="000A682F">
        <w:rPr>
          <w:rFonts w:ascii="Arial" w:eastAsia="Times New Roman" w:hAnsi="Arial" w:cs="Arial"/>
          <w:lang w:val="pt-PT" w:eastAsia="pt-BR"/>
        </w:rPr>
        <w:t xml:space="preserve"> minimizar os custos</w:t>
      </w:r>
      <w:r w:rsidR="005B2545" w:rsidRPr="000A682F">
        <w:rPr>
          <w:rFonts w:ascii="Arial" w:eastAsia="Times New Roman" w:hAnsi="Arial" w:cs="Arial"/>
          <w:lang w:val="pt-PT" w:eastAsia="pt-BR"/>
        </w:rPr>
        <w:t>. Os indivíduos não teriam qualquer preocupação sobre o resultado das atividades da organização, da mesma forma que não seria necessário estrutura de governança, em razão da ausência de desentendimentos.</w:t>
      </w:r>
      <w:r w:rsidR="00E427AD" w:rsidRPr="000A682F">
        <w:rPr>
          <w:rFonts w:ascii="Arial" w:eastAsia="Times New Roman" w:hAnsi="Arial" w:cs="Arial"/>
          <w:lang w:val="pt-PT" w:eastAsia="pt-BR"/>
        </w:rPr>
        <w:t xml:space="preserve"> O trabalho</w:t>
      </w:r>
      <w:r w:rsidR="005B2545" w:rsidRPr="000A682F">
        <w:rPr>
          <w:rFonts w:ascii="Arial" w:eastAsia="Times New Roman" w:hAnsi="Arial" w:cs="Arial"/>
          <w:lang w:val="pt-PT" w:eastAsia="pt-BR"/>
        </w:rPr>
        <w:t xml:space="preserve"> e outros tipos de custos pode</w:t>
      </w:r>
      <w:r w:rsidR="00E427AD" w:rsidRPr="000A682F">
        <w:rPr>
          <w:rFonts w:ascii="Arial" w:eastAsia="Times New Roman" w:hAnsi="Arial" w:cs="Arial"/>
          <w:lang w:val="pt-PT" w:eastAsia="pt-BR"/>
        </w:rPr>
        <w:t>riam</w:t>
      </w:r>
      <w:r w:rsidR="007C3642">
        <w:rPr>
          <w:rFonts w:ascii="Arial" w:eastAsia="Times New Roman" w:hAnsi="Arial" w:cs="Arial"/>
          <w:lang w:val="pt-PT" w:eastAsia="pt-BR"/>
        </w:rPr>
        <w:t xml:space="preserve"> ser reembolsados </w:t>
      </w:r>
      <w:r w:rsidR="005B2545" w:rsidRPr="000A682F">
        <w:rPr>
          <w:rFonts w:ascii="Arial" w:eastAsia="Times New Roman" w:hAnsi="Arial" w:cs="Arial"/>
          <w:lang w:val="pt-PT" w:eastAsia="pt-BR"/>
        </w:rPr>
        <w:lastRenderedPageBreak/>
        <w:t xml:space="preserve">diretamente e, portanto, </w:t>
      </w:r>
      <w:r w:rsidR="00E427AD" w:rsidRPr="000A682F">
        <w:rPr>
          <w:rFonts w:ascii="Arial" w:eastAsia="Times New Roman" w:hAnsi="Arial" w:cs="Arial"/>
          <w:lang w:val="pt-PT" w:eastAsia="pt-BR"/>
        </w:rPr>
        <w:t xml:space="preserve">não seriam necessários </w:t>
      </w:r>
      <w:r w:rsidR="005B2545" w:rsidRPr="000A682F">
        <w:rPr>
          <w:rFonts w:ascii="Arial" w:eastAsia="Times New Roman" w:hAnsi="Arial" w:cs="Arial"/>
          <w:lang w:val="pt-PT" w:eastAsia="pt-BR"/>
        </w:rPr>
        <w:t>incentivos para motivar as pessoas</w:t>
      </w:r>
      <w:r w:rsidR="00E427AD" w:rsidRPr="000A682F">
        <w:rPr>
          <w:rFonts w:ascii="Arial" w:eastAsia="Times New Roman" w:hAnsi="Arial" w:cs="Arial"/>
          <w:lang w:val="pt-PT" w:eastAsia="pt-BR"/>
        </w:rPr>
        <w:t xml:space="preserve"> (HART, 1995)</w:t>
      </w:r>
      <w:r w:rsidR="005B2545" w:rsidRPr="000A682F">
        <w:rPr>
          <w:rFonts w:ascii="Arial" w:eastAsia="Times New Roman" w:hAnsi="Arial" w:cs="Arial"/>
          <w:lang w:val="pt-PT" w:eastAsia="pt-BR"/>
        </w:rPr>
        <w:t>.</w:t>
      </w:r>
    </w:p>
    <w:p w14:paraId="6B9F786B" w14:textId="16033B84" w:rsidR="00B636D1" w:rsidRDefault="007E00CA" w:rsidP="006C2C31">
      <w:pPr>
        <w:spacing w:line="360" w:lineRule="auto"/>
        <w:ind w:firstLine="709"/>
        <w:jc w:val="both"/>
        <w:rPr>
          <w:rFonts w:ascii="Arial" w:hAnsi="Arial" w:cs="Times New Roman"/>
          <w:color w:val="212121"/>
          <w:lang w:val="pt-PT"/>
        </w:rPr>
      </w:pPr>
      <w:r>
        <w:rPr>
          <w:rFonts w:ascii="Arial" w:hAnsi="Arial" w:cs="Times New Roman"/>
          <w:lang w:val="pt-PT"/>
        </w:rPr>
        <w:t>Em relação à</w:t>
      </w:r>
      <w:r w:rsidR="00EF7F90" w:rsidRPr="000A682F">
        <w:rPr>
          <w:rFonts w:ascii="Arial" w:hAnsi="Arial" w:cs="Times New Roman"/>
          <w:lang w:val="pt-PT"/>
        </w:rPr>
        <w:t xml:space="preserve"> segunda condição, a respeito da existência de custos de transação que não podem ser tratados por meio de contratos, Hart (1995)</w:t>
      </w:r>
      <w:r w:rsidR="00E107E9" w:rsidRPr="000A682F">
        <w:rPr>
          <w:rFonts w:ascii="Arial" w:hAnsi="Arial" w:cs="Times New Roman"/>
          <w:lang w:val="pt-PT"/>
        </w:rPr>
        <w:t>, baseado no</w:t>
      </w:r>
      <w:r w:rsidR="00EF7F90" w:rsidRPr="000A682F">
        <w:rPr>
          <w:rFonts w:ascii="Arial" w:hAnsi="Arial" w:cs="Times New Roman"/>
          <w:lang w:val="pt-PT"/>
        </w:rPr>
        <w:t xml:space="preserve"> estabelecido na literatura, </w:t>
      </w:r>
      <w:r w:rsidR="00E107E9" w:rsidRPr="000A682F">
        <w:rPr>
          <w:rFonts w:ascii="Arial" w:hAnsi="Arial" w:cs="Times New Roman"/>
          <w:lang w:val="pt-PT"/>
        </w:rPr>
        <w:t>i</w:t>
      </w:r>
      <w:r w:rsidR="00EF7F90" w:rsidRPr="000A682F">
        <w:rPr>
          <w:rFonts w:ascii="Arial" w:eastAsia="Times New Roman" w:hAnsi="Arial" w:cs="Arial"/>
          <w:lang w:val="pt-PT" w:eastAsia="pt-BR"/>
        </w:rPr>
        <w:t xml:space="preserve">dentifica três custos de transação que são particularmente importantes. </w:t>
      </w:r>
      <w:r w:rsidR="00E107E9" w:rsidRPr="000A682F">
        <w:rPr>
          <w:rFonts w:ascii="Arial" w:eastAsia="Times New Roman" w:hAnsi="Arial" w:cs="Arial"/>
          <w:lang w:val="pt-PT" w:eastAsia="pt-BR"/>
        </w:rPr>
        <w:t>O primeiro</w:t>
      </w:r>
      <w:r w:rsidR="00EF7F90" w:rsidRPr="000A682F">
        <w:rPr>
          <w:rFonts w:ascii="Arial" w:eastAsia="Times New Roman" w:hAnsi="Arial" w:cs="Arial"/>
          <w:lang w:val="pt-PT" w:eastAsia="pt-BR"/>
        </w:rPr>
        <w:t xml:space="preserve"> </w:t>
      </w:r>
      <w:r w:rsidR="00E107E9" w:rsidRPr="000A682F">
        <w:rPr>
          <w:rFonts w:ascii="Arial" w:eastAsia="Times New Roman" w:hAnsi="Arial" w:cs="Arial"/>
          <w:lang w:val="pt-PT" w:eastAsia="pt-BR"/>
        </w:rPr>
        <w:t>faz referência a definição de todas</w:t>
      </w:r>
      <w:r w:rsidR="00EF7F90" w:rsidRPr="000A682F">
        <w:rPr>
          <w:rFonts w:ascii="Arial" w:eastAsia="Times New Roman" w:hAnsi="Arial" w:cs="Arial"/>
          <w:lang w:val="pt-PT" w:eastAsia="pt-BR"/>
        </w:rPr>
        <w:t xml:space="preserve"> as diferentes </w:t>
      </w:r>
      <w:r w:rsidR="00E107E9" w:rsidRPr="000A682F">
        <w:rPr>
          <w:rFonts w:ascii="Arial" w:eastAsia="Times New Roman" w:hAnsi="Arial" w:cs="Arial"/>
          <w:lang w:val="pt-PT" w:eastAsia="pt-BR"/>
        </w:rPr>
        <w:t>situações</w:t>
      </w:r>
      <w:r w:rsidR="00EF7F90" w:rsidRPr="000A682F">
        <w:rPr>
          <w:rFonts w:ascii="Arial" w:eastAsia="Times New Roman" w:hAnsi="Arial" w:cs="Arial"/>
          <w:lang w:val="pt-PT" w:eastAsia="pt-BR"/>
        </w:rPr>
        <w:t xml:space="preserve"> que pode</w:t>
      </w:r>
      <w:r w:rsidR="00E107E9" w:rsidRPr="000A682F">
        <w:rPr>
          <w:rFonts w:ascii="Arial" w:eastAsia="Times New Roman" w:hAnsi="Arial" w:cs="Arial"/>
          <w:lang w:val="pt-PT" w:eastAsia="pt-BR"/>
        </w:rPr>
        <w:t>riam</w:t>
      </w:r>
      <w:r w:rsidR="00EF7F90" w:rsidRPr="000A682F">
        <w:rPr>
          <w:rFonts w:ascii="Arial" w:eastAsia="Times New Roman" w:hAnsi="Arial" w:cs="Arial"/>
          <w:lang w:val="pt-PT" w:eastAsia="pt-BR"/>
        </w:rPr>
        <w:t xml:space="preserve"> ocorrer durante o curso da relação contratual e </w:t>
      </w:r>
      <w:r w:rsidR="00E107E9" w:rsidRPr="000A682F">
        <w:rPr>
          <w:rFonts w:ascii="Arial" w:eastAsia="Times New Roman" w:hAnsi="Arial" w:cs="Arial"/>
          <w:lang w:val="pt-PT" w:eastAsia="pt-BR"/>
        </w:rPr>
        <w:t xml:space="preserve">o </w:t>
      </w:r>
      <w:r w:rsidR="00EF7F90" w:rsidRPr="000A682F">
        <w:rPr>
          <w:rFonts w:ascii="Arial" w:eastAsia="Times New Roman" w:hAnsi="Arial" w:cs="Arial"/>
          <w:lang w:val="pt-PT" w:eastAsia="pt-BR"/>
        </w:rPr>
        <w:t>planeja</w:t>
      </w:r>
      <w:r w:rsidR="00E107E9" w:rsidRPr="000A682F">
        <w:rPr>
          <w:rFonts w:ascii="Arial" w:eastAsia="Times New Roman" w:hAnsi="Arial" w:cs="Arial"/>
          <w:lang w:val="pt-PT" w:eastAsia="pt-BR"/>
        </w:rPr>
        <w:t>mento de</w:t>
      </w:r>
      <w:r w:rsidR="00EF7F90" w:rsidRPr="000A682F">
        <w:rPr>
          <w:rFonts w:ascii="Arial" w:eastAsia="Times New Roman" w:hAnsi="Arial" w:cs="Arial"/>
          <w:lang w:val="pt-PT" w:eastAsia="pt-BR"/>
        </w:rPr>
        <w:t xml:space="preserve"> como </w:t>
      </w:r>
      <w:r w:rsidR="005B2F33">
        <w:rPr>
          <w:rFonts w:ascii="Arial" w:eastAsia="Times New Roman" w:hAnsi="Arial" w:cs="Arial"/>
          <w:lang w:val="pt-PT" w:eastAsia="pt-BR"/>
        </w:rPr>
        <w:t>tratá-las. O segundo</w:t>
      </w:r>
      <w:r w:rsidR="00E107E9" w:rsidRPr="000A682F">
        <w:rPr>
          <w:rFonts w:ascii="Arial" w:eastAsia="Times New Roman" w:hAnsi="Arial" w:cs="Arial"/>
          <w:lang w:val="pt-PT" w:eastAsia="pt-BR"/>
        </w:rPr>
        <w:t xml:space="preserve"> seria a negociação com todas as partes relacionadas as diferentes situações identificadas.</w:t>
      </w:r>
      <w:r w:rsidR="000A682F" w:rsidRPr="000A682F">
        <w:rPr>
          <w:rFonts w:ascii="Arial" w:eastAsia="Times New Roman" w:hAnsi="Arial" w:cs="Arial"/>
          <w:lang w:val="pt-PT" w:eastAsia="pt-BR"/>
        </w:rPr>
        <w:t xml:space="preserve"> </w:t>
      </w:r>
      <w:r w:rsidR="00EF7F90" w:rsidRPr="000A682F">
        <w:rPr>
          <w:rFonts w:ascii="Arial" w:eastAsia="Times New Roman" w:hAnsi="Arial" w:cs="Arial"/>
          <w:lang w:val="pt-PT" w:eastAsia="pt-BR"/>
        </w:rPr>
        <w:t xml:space="preserve">Em terceiro lugar, há o custo de </w:t>
      </w:r>
      <w:r w:rsidR="000A682F" w:rsidRPr="000A682F">
        <w:rPr>
          <w:rFonts w:ascii="Arial" w:eastAsia="Times New Roman" w:hAnsi="Arial" w:cs="Arial"/>
          <w:lang w:val="pt-PT" w:eastAsia="pt-BR"/>
        </w:rPr>
        <w:t>descrição</w:t>
      </w:r>
      <w:r w:rsidR="00EF7F90" w:rsidRPr="000A682F">
        <w:rPr>
          <w:rFonts w:ascii="Arial" w:eastAsia="Times New Roman" w:hAnsi="Arial" w:cs="Arial"/>
          <w:lang w:val="pt-PT" w:eastAsia="pt-BR"/>
        </w:rPr>
        <w:t xml:space="preserve"> </w:t>
      </w:r>
      <w:r w:rsidR="000A682F" w:rsidRPr="000A682F">
        <w:rPr>
          <w:rFonts w:ascii="Arial" w:eastAsia="Times New Roman" w:hAnsi="Arial" w:cs="Arial"/>
          <w:lang w:val="pt-PT" w:eastAsia="pt-BR"/>
        </w:rPr>
        <w:t>d</w:t>
      </w:r>
      <w:r w:rsidR="00EF7F90" w:rsidRPr="000A682F">
        <w:rPr>
          <w:rFonts w:ascii="Arial" w:eastAsia="Times New Roman" w:hAnsi="Arial" w:cs="Arial"/>
          <w:lang w:val="pt-PT" w:eastAsia="pt-BR"/>
        </w:rPr>
        <w:t xml:space="preserve">os planos </w:t>
      </w:r>
      <w:r w:rsidR="000A682F" w:rsidRPr="000A682F">
        <w:rPr>
          <w:rFonts w:ascii="Arial" w:eastAsia="Times New Roman" w:hAnsi="Arial" w:cs="Arial"/>
          <w:lang w:val="pt-PT" w:eastAsia="pt-BR"/>
        </w:rPr>
        <w:t>de modo que possam ser cumprido</w:t>
      </w:r>
      <w:r w:rsidR="00EF7F90" w:rsidRPr="000A682F">
        <w:rPr>
          <w:rFonts w:ascii="Arial" w:eastAsia="Times New Roman" w:hAnsi="Arial" w:cs="Arial"/>
          <w:lang w:val="pt-PT" w:eastAsia="pt-BR"/>
        </w:rPr>
        <w:t>s por um terceiro</w:t>
      </w:r>
      <w:r w:rsidR="000A682F" w:rsidRPr="000A682F">
        <w:rPr>
          <w:rFonts w:ascii="Arial" w:eastAsia="Times New Roman" w:hAnsi="Arial" w:cs="Arial"/>
          <w:lang w:val="pt-PT" w:eastAsia="pt-BR"/>
        </w:rPr>
        <w:t>,</w:t>
      </w:r>
      <w:r w:rsidR="00EF7F90" w:rsidRPr="000A682F">
        <w:rPr>
          <w:rFonts w:ascii="Arial" w:eastAsia="Times New Roman" w:hAnsi="Arial" w:cs="Arial"/>
          <w:lang w:val="pt-PT" w:eastAsia="pt-BR"/>
        </w:rPr>
        <w:t xml:space="preserve"> no caso de uma </w:t>
      </w:r>
      <w:r w:rsidR="00EF7F90" w:rsidRPr="005B4A1F">
        <w:rPr>
          <w:rFonts w:ascii="Arial" w:eastAsia="Times New Roman" w:hAnsi="Arial" w:cs="Arial"/>
          <w:lang w:val="pt-PT" w:eastAsia="pt-BR"/>
        </w:rPr>
        <w:t>disputa</w:t>
      </w:r>
      <w:r w:rsidR="000A682F" w:rsidRPr="005B4A1F">
        <w:rPr>
          <w:rFonts w:ascii="Arial" w:eastAsia="Times New Roman" w:hAnsi="Arial" w:cs="Arial"/>
          <w:lang w:val="pt-PT" w:eastAsia="pt-BR"/>
        </w:rPr>
        <w:t xml:space="preserve"> entre as partes relacionadas</w:t>
      </w:r>
      <w:r w:rsidR="00EF7F90" w:rsidRPr="005B4A1F">
        <w:rPr>
          <w:rFonts w:ascii="Arial" w:eastAsia="Times New Roman" w:hAnsi="Arial" w:cs="Arial"/>
          <w:lang w:val="pt-PT" w:eastAsia="pt-BR"/>
        </w:rPr>
        <w:t>.</w:t>
      </w:r>
      <w:r w:rsidR="005B4A1F" w:rsidRPr="005B4A1F">
        <w:rPr>
          <w:rFonts w:ascii="Arial" w:eastAsia="Times New Roman" w:hAnsi="Arial" w:cs="Arial"/>
          <w:lang w:val="pt-PT" w:eastAsia="pt-BR"/>
        </w:rPr>
        <w:t xml:space="preserve"> </w:t>
      </w:r>
      <w:r w:rsidR="000A682F" w:rsidRPr="005B4A1F">
        <w:rPr>
          <w:rFonts w:ascii="Arial" w:eastAsia="Times New Roman" w:hAnsi="Arial" w:cs="Arial"/>
          <w:lang w:val="pt-PT" w:eastAsia="pt-BR"/>
        </w:rPr>
        <w:t xml:space="preserve">Diante dos elevados custos para se estabelecer um contrato abrangente, as partes acabam definindo um contrato incompleto, o qual terá </w:t>
      </w:r>
      <w:r w:rsidR="00EF7F90" w:rsidRPr="005B4A1F">
        <w:rPr>
          <w:rFonts w:ascii="Arial" w:eastAsia="Times New Roman" w:hAnsi="Arial" w:cs="Arial"/>
          <w:lang w:val="pt-PT" w:eastAsia="pt-BR"/>
        </w:rPr>
        <w:t>lacunas</w:t>
      </w:r>
      <w:r w:rsidR="005B4A1F" w:rsidRPr="005B4A1F">
        <w:rPr>
          <w:rFonts w:ascii="Arial" w:eastAsia="Times New Roman" w:hAnsi="Arial" w:cs="Arial"/>
          <w:lang w:val="pt-PT" w:eastAsia="pt-BR"/>
        </w:rPr>
        <w:t xml:space="preserve"> e poderá resultar em ações e decisões não mensuradas anteriormente.</w:t>
      </w:r>
    </w:p>
    <w:p w14:paraId="593F2FCF" w14:textId="0D2147A1" w:rsidR="006C2C31" w:rsidRDefault="0042144B" w:rsidP="00B81EEB">
      <w:pPr>
        <w:spacing w:line="360" w:lineRule="auto"/>
        <w:ind w:firstLine="709"/>
        <w:jc w:val="both"/>
        <w:rPr>
          <w:rFonts w:ascii="Arial" w:hAnsi="Arial" w:cs="Times New Roman"/>
          <w:color w:val="212121"/>
          <w:lang w:val="pt-PT"/>
        </w:rPr>
      </w:pPr>
      <w:r>
        <w:rPr>
          <w:rFonts w:ascii="Arial" w:hAnsi="Arial" w:cs="Times New Roman"/>
        </w:rPr>
        <w:t>Contudo, t</w:t>
      </w:r>
      <w:r w:rsidR="002F567A" w:rsidRPr="006864AE">
        <w:rPr>
          <w:rFonts w:ascii="Arial" w:hAnsi="Arial" w:cs="Times New Roman"/>
        </w:rPr>
        <w:t>anto</w:t>
      </w:r>
      <w:r w:rsidR="002E3461" w:rsidRPr="006864AE">
        <w:rPr>
          <w:rFonts w:ascii="Arial" w:hAnsi="Arial" w:cs="Times New Roman"/>
        </w:rPr>
        <w:t xml:space="preserve"> a</w:t>
      </w:r>
      <w:r w:rsidR="002F567A" w:rsidRPr="006864AE">
        <w:rPr>
          <w:rFonts w:ascii="Arial" w:hAnsi="Arial" w:cs="Times New Roman"/>
        </w:rPr>
        <w:t xml:space="preserve"> economia de custos de transação - ECT, quanto a teoria de agência</w:t>
      </w:r>
      <w:r w:rsidR="00871D73">
        <w:rPr>
          <w:rFonts w:ascii="Arial" w:hAnsi="Arial" w:cs="Times New Roman"/>
        </w:rPr>
        <w:t xml:space="preserve"> - AT</w:t>
      </w:r>
      <w:r w:rsidR="002F567A" w:rsidRPr="006864AE">
        <w:rPr>
          <w:rFonts w:ascii="Arial" w:hAnsi="Arial" w:cs="Times New Roman"/>
        </w:rPr>
        <w:t xml:space="preserve">, </w:t>
      </w:r>
      <w:r w:rsidR="00871D73">
        <w:rPr>
          <w:rFonts w:ascii="Arial" w:hAnsi="Arial" w:cs="Times New Roman"/>
        </w:rPr>
        <w:t xml:space="preserve">realizam suas definições a partir do conceito </w:t>
      </w:r>
      <w:r w:rsidR="00871D73" w:rsidRPr="00C67BB4">
        <w:rPr>
          <w:rFonts w:ascii="Arial" w:hAnsi="Arial" w:cs="Times New Roman"/>
        </w:rPr>
        <w:t>de</w:t>
      </w:r>
      <w:r w:rsidR="002F567A" w:rsidRPr="00C67BB4">
        <w:rPr>
          <w:rFonts w:ascii="Arial" w:hAnsi="Arial" w:cs="Times New Roman"/>
        </w:rPr>
        <w:t xml:space="preserve"> </w:t>
      </w:r>
      <w:r w:rsidR="002F567A" w:rsidRPr="00C67BB4">
        <w:rPr>
          <w:rFonts w:ascii="Arial" w:hAnsi="Arial" w:cs="Times New Roman"/>
          <w:color w:val="212121"/>
          <w:lang w:val="pt-PT"/>
        </w:rPr>
        <w:t xml:space="preserve">"orientação incompleta", </w:t>
      </w:r>
      <w:r w:rsidR="002F567A" w:rsidRPr="006864AE">
        <w:rPr>
          <w:rFonts w:ascii="Arial" w:hAnsi="Arial" w:cs="Times New Roman"/>
          <w:color w:val="212121"/>
          <w:lang w:val="pt-PT"/>
        </w:rPr>
        <w:t>seja em r</w:t>
      </w:r>
      <w:r w:rsidR="002E3461" w:rsidRPr="006864AE">
        <w:rPr>
          <w:rFonts w:ascii="Arial" w:hAnsi="Arial" w:cs="Times New Roman"/>
          <w:color w:val="212121"/>
          <w:lang w:val="pt-PT"/>
        </w:rPr>
        <w:t>a</w:t>
      </w:r>
      <w:r w:rsidR="002F567A" w:rsidRPr="006864AE">
        <w:rPr>
          <w:rFonts w:ascii="Arial" w:hAnsi="Arial" w:cs="Times New Roman"/>
          <w:color w:val="212121"/>
          <w:lang w:val="pt-PT"/>
        </w:rPr>
        <w:t>zão na racionalidade limitada ou pelo oportunismo do agente</w:t>
      </w:r>
      <w:r w:rsidR="006C2C31">
        <w:rPr>
          <w:rFonts w:ascii="Arial" w:hAnsi="Arial" w:cs="Times New Roman"/>
          <w:color w:val="212121"/>
          <w:lang w:val="pt-PT"/>
        </w:rPr>
        <w:t xml:space="preserve"> (WILLIAMSON, </w:t>
      </w:r>
      <w:r w:rsidR="006C2C31" w:rsidRPr="006864AE">
        <w:rPr>
          <w:rFonts w:ascii="Arial" w:hAnsi="Arial" w:cs="Times New Roman"/>
        </w:rPr>
        <w:t>1988, p. 570)</w:t>
      </w:r>
      <w:r w:rsidR="002F567A" w:rsidRPr="006864AE">
        <w:rPr>
          <w:rFonts w:ascii="Arial" w:hAnsi="Arial" w:cs="Times New Roman"/>
          <w:color w:val="212121"/>
          <w:lang w:val="pt-PT"/>
        </w:rPr>
        <w:t>.</w:t>
      </w:r>
    </w:p>
    <w:p w14:paraId="4EF03669" w14:textId="6C53EFA9" w:rsidR="00B81EEB" w:rsidRDefault="002F567A" w:rsidP="00B81EEB">
      <w:pPr>
        <w:spacing w:line="360" w:lineRule="auto"/>
        <w:ind w:firstLine="709"/>
        <w:jc w:val="both"/>
        <w:rPr>
          <w:rFonts w:ascii="Arial" w:hAnsi="Arial" w:cs="Times New Roman"/>
          <w:color w:val="212121"/>
          <w:lang w:val="pt-PT"/>
        </w:rPr>
      </w:pPr>
      <w:r w:rsidRPr="005B2F33">
        <w:rPr>
          <w:rFonts w:ascii="Arial" w:hAnsi="Arial" w:cs="Times New Roman"/>
          <w:color w:val="212121"/>
          <w:lang w:val="pt-PT"/>
        </w:rPr>
        <w:t>Nesse mesmo sentid</w:t>
      </w:r>
      <w:r w:rsidR="00A97283" w:rsidRPr="005B2F33">
        <w:rPr>
          <w:rFonts w:ascii="Arial" w:hAnsi="Arial" w:cs="Times New Roman"/>
          <w:color w:val="212121"/>
          <w:lang w:val="pt-PT"/>
        </w:rPr>
        <w:t>o, Jensen e Meckling (1994</w:t>
      </w:r>
      <w:r w:rsidRPr="005B2F33">
        <w:rPr>
          <w:rFonts w:ascii="Arial" w:hAnsi="Arial" w:cs="Times New Roman"/>
          <w:color w:val="212121"/>
          <w:lang w:val="pt-PT"/>
        </w:rPr>
        <w:t>)</w:t>
      </w:r>
      <w:r w:rsidR="00981481" w:rsidRPr="005B2F33">
        <w:rPr>
          <w:rFonts w:ascii="Arial" w:hAnsi="Arial" w:cs="Times New Roman"/>
          <w:color w:val="212121"/>
          <w:lang w:val="pt-PT"/>
        </w:rPr>
        <w:t>, ao</w:t>
      </w:r>
      <w:r w:rsidR="005B2F33">
        <w:rPr>
          <w:rFonts w:ascii="Arial" w:hAnsi="Arial" w:cs="Times New Roman"/>
          <w:color w:val="212121"/>
          <w:lang w:val="pt-PT"/>
        </w:rPr>
        <w:t xml:space="preserve"> analisarem a natureza do homem</w:t>
      </w:r>
      <w:r w:rsidRPr="005B2F33">
        <w:rPr>
          <w:rFonts w:ascii="Arial" w:hAnsi="Arial" w:cs="Times New Roman"/>
          <w:color w:val="212121"/>
          <w:lang w:val="pt-PT"/>
        </w:rPr>
        <w:t xml:space="preserve"> constataram a ausência de Agente perfeito, </w:t>
      </w:r>
      <w:r w:rsidR="005B2F33">
        <w:rPr>
          <w:rFonts w:ascii="Arial" w:hAnsi="Arial" w:cs="Times New Roman"/>
          <w:color w:val="212121"/>
          <w:lang w:val="pt-PT"/>
        </w:rPr>
        <w:t xml:space="preserve">o qual deveria </w:t>
      </w:r>
      <w:r w:rsidRPr="005B2F33">
        <w:rPr>
          <w:rFonts w:ascii="Arial" w:hAnsi="Arial" w:cs="Times New Roman"/>
          <w:color w:val="212121"/>
          <w:lang w:val="pt-PT"/>
        </w:rPr>
        <w:t xml:space="preserve">representar da melhor maneira possível os interesses dos acionistas, inclusive, </w:t>
      </w:r>
      <w:r w:rsidR="007E2598" w:rsidRPr="005B2F33">
        <w:rPr>
          <w:rFonts w:ascii="Arial" w:hAnsi="Arial" w:cs="Times New Roman"/>
          <w:color w:val="212121"/>
          <w:lang w:val="pt-PT"/>
        </w:rPr>
        <w:t>se necessário, negando suas próprias convicções</w:t>
      </w:r>
      <w:r w:rsidR="006C2C31" w:rsidRPr="005B2F33">
        <w:rPr>
          <w:rFonts w:ascii="Arial" w:hAnsi="Arial" w:cs="Times New Roman"/>
          <w:color w:val="212121"/>
          <w:lang w:val="pt-PT"/>
        </w:rPr>
        <w:t xml:space="preserve"> frente as expectativas de terceiros</w:t>
      </w:r>
      <w:r w:rsidR="007E2598" w:rsidRPr="005B2F33">
        <w:rPr>
          <w:rFonts w:ascii="Arial" w:hAnsi="Arial" w:cs="Times New Roman"/>
          <w:color w:val="212121"/>
          <w:lang w:val="pt-PT"/>
        </w:rPr>
        <w:t>.</w:t>
      </w:r>
    </w:p>
    <w:p w14:paraId="601D56AC" w14:textId="6E01E753" w:rsidR="00DB51ED" w:rsidRDefault="00394441" w:rsidP="00B81EEB">
      <w:pPr>
        <w:spacing w:line="360" w:lineRule="auto"/>
        <w:ind w:firstLine="709"/>
        <w:jc w:val="both"/>
        <w:rPr>
          <w:rFonts w:ascii="Arial" w:hAnsi="Arial" w:cs="Times New Roman"/>
          <w:color w:val="212121"/>
          <w:lang w:val="pt-PT"/>
        </w:rPr>
      </w:pPr>
      <w:r>
        <w:rPr>
          <w:rFonts w:ascii="Arial" w:hAnsi="Arial" w:cs="Times New Roman"/>
          <w:color w:val="212121"/>
          <w:lang w:val="pt-PT"/>
        </w:rPr>
        <w:t>O</w:t>
      </w:r>
      <w:r w:rsidR="00061B32" w:rsidRPr="006864AE">
        <w:rPr>
          <w:rFonts w:ascii="Arial" w:hAnsi="Arial" w:cs="Times New Roman"/>
          <w:color w:val="212121"/>
          <w:lang w:val="pt-PT"/>
        </w:rPr>
        <w:t xml:space="preserve"> trab</w:t>
      </w:r>
      <w:r w:rsidR="0042144B">
        <w:rPr>
          <w:rFonts w:ascii="Arial" w:hAnsi="Arial" w:cs="Times New Roman"/>
          <w:color w:val="212121"/>
          <w:lang w:val="pt-PT"/>
        </w:rPr>
        <w:t xml:space="preserve">alho de Jensen e Meckling, </w:t>
      </w:r>
      <w:r w:rsidR="0042144B" w:rsidRPr="0042144B">
        <w:rPr>
          <w:rFonts w:ascii="Arial" w:hAnsi="Arial" w:cs="Times New Roman"/>
          <w:i/>
          <w:color w:val="212121"/>
          <w:lang w:val="pt-PT"/>
        </w:rPr>
        <w:t>Theory of The Firm: Managerial Behavior, Agency Costs and Ownership Structure</w:t>
      </w:r>
      <w:r w:rsidR="0042144B" w:rsidRPr="0042144B">
        <w:rPr>
          <w:rFonts w:ascii="Arial" w:hAnsi="Arial" w:cs="Times New Roman"/>
          <w:color w:val="212121"/>
          <w:lang w:val="pt-PT"/>
        </w:rPr>
        <w:t>,</w:t>
      </w:r>
      <w:r w:rsidR="00061B32" w:rsidRPr="006864AE">
        <w:rPr>
          <w:rFonts w:ascii="Arial" w:hAnsi="Arial" w:cs="Times New Roman"/>
          <w:color w:val="212121"/>
          <w:lang w:val="pt-PT"/>
        </w:rPr>
        <w:t xml:space="preserve"> </w:t>
      </w:r>
      <w:r w:rsidR="0042144B">
        <w:rPr>
          <w:rFonts w:ascii="Arial" w:hAnsi="Arial" w:cs="Times New Roman"/>
          <w:color w:val="212121"/>
          <w:lang w:val="pt-PT"/>
        </w:rPr>
        <w:t xml:space="preserve">de 1976, </w:t>
      </w:r>
      <w:r w:rsidR="006C2C31">
        <w:rPr>
          <w:rFonts w:ascii="Arial" w:hAnsi="Arial" w:cs="Times New Roman"/>
          <w:color w:val="212121"/>
          <w:lang w:val="pt-PT"/>
        </w:rPr>
        <w:t xml:space="preserve">foi essencial </w:t>
      </w:r>
      <w:r w:rsidR="0042144B">
        <w:rPr>
          <w:rFonts w:ascii="Arial" w:hAnsi="Arial" w:cs="Times New Roman"/>
          <w:color w:val="212121"/>
          <w:lang w:val="pt-PT"/>
        </w:rPr>
        <w:t xml:space="preserve">para </w:t>
      </w:r>
      <w:r w:rsidR="00061B32" w:rsidRPr="006864AE">
        <w:rPr>
          <w:rFonts w:ascii="Arial" w:hAnsi="Arial" w:cs="Times New Roman"/>
          <w:color w:val="212121"/>
          <w:lang w:val="pt-PT"/>
        </w:rPr>
        <w:t>o estabele</w:t>
      </w:r>
      <w:r w:rsidR="006C2C31">
        <w:rPr>
          <w:rFonts w:ascii="Arial" w:hAnsi="Arial" w:cs="Times New Roman"/>
          <w:color w:val="212121"/>
          <w:lang w:val="pt-PT"/>
        </w:rPr>
        <w:t xml:space="preserve">cimento do conceito de </w:t>
      </w:r>
      <w:r w:rsidR="00061B32" w:rsidRPr="006864AE">
        <w:rPr>
          <w:rFonts w:ascii="Arial" w:hAnsi="Arial" w:cs="Times New Roman"/>
          <w:color w:val="212121"/>
          <w:lang w:val="pt-PT"/>
        </w:rPr>
        <w:t xml:space="preserve">governança corporativa, o qual passou a ser definido como </w:t>
      </w:r>
      <w:r w:rsidR="00061B32" w:rsidRPr="00C67BB4">
        <w:rPr>
          <w:rFonts w:ascii="Arial" w:hAnsi="Arial" w:cs="Times New Roman"/>
          <w:color w:val="212121"/>
          <w:lang w:val="pt-PT"/>
        </w:rPr>
        <w:t>“um conjunto de mecanismos internos e externos, de incentivo e controle, que visam a minimizar os custos decorrentes do problema de agência”</w:t>
      </w:r>
      <w:r w:rsidR="00D90C3B">
        <w:rPr>
          <w:rFonts w:ascii="Arial" w:hAnsi="Arial" w:cs="Times New Roman"/>
          <w:color w:val="212121"/>
          <w:lang w:val="pt-PT"/>
        </w:rPr>
        <w:t xml:space="preserve"> (SAITO; </w:t>
      </w:r>
      <w:r>
        <w:rPr>
          <w:rFonts w:ascii="Arial" w:hAnsi="Arial" w:cs="Times New Roman"/>
          <w:color w:val="212121"/>
          <w:lang w:val="pt-PT"/>
        </w:rPr>
        <w:t>SILVEIRA, 2008, p. 80)</w:t>
      </w:r>
      <w:r w:rsidR="007E2598" w:rsidRPr="006864AE">
        <w:rPr>
          <w:rFonts w:ascii="Arial" w:hAnsi="Arial" w:cs="Times New Roman"/>
          <w:color w:val="212121"/>
          <w:lang w:val="pt-PT"/>
        </w:rPr>
        <w:t>.</w:t>
      </w:r>
      <w:r w:rsidR="004813D2">
        <w:rPr>
          <w:rFonts w:ascii="Arial" w:hAnsi="Arial" w:cs="Times New Roman"/>
          <w:color w:val="212121"/>
          <w:lang w:val="pt-PT"/>
        </w:rPr>
        <w:t xml:space="preserve"> O </w:t>
      </w:r>
      <w:r w:rsidR="007E00CA">
        <w:rPr>
          <w:rFonts w:ascii="Arial" w:hAnsi="Arial" w:cs="Times New Roman"/>
          <w:color w:val="212121"/>
          <w:lang w:val="pt-PT"/>
        </w:rPr>
        <w:t>IBGC (2016)</w:t>
      </w:r>
      <w:r w:rsidR="00CE1B96">
        <w:rPr>
          <w:rFonts w:ascii="Arial" w:hAnsi="Arial" w:cs="Times New Roman"/>
          <w:color w:val="212121"/>
          <w:lang w:val="pt-PT"/>
        </w:rPr>
        <w:t>,</w:t>
      </w:r>
      <w:r w:rsidR="007E00CA">
        <w:rPr>
          <w:rFonts w:ascii="Arial" w:hAnsi="Arial" w:cs="Times New Roman"/>
          <w:color w:val="212121"/>
          <w:lang w:val="pt-PT"/>
        </w:rPr>
        <w:t xml:space="preserve"> </w:t>
      </w:r>
      <w:r w:rsidR="00CE1B96">
        <w:rPr>
          <w:rFonts w:ascii="Arial" w:hAnsi="Arial" w:cs="Times New Roman"/>
          <w:color w:val="212121"/>
          <w:lang w:val="pt-PT"/>
        </w:rPr>
        <w:t xml:space="preserve">conforme </w:t>
      </w:r>
      <w:r w:rsidR="00CE1B96" w:rsidRPr="002F363D">
        <w:rPr>
          <w:rFonts w:ascii="Arial" w:hAnsi="Arial" w:cs="Times New Roman"/>
          <w:color w:val="212121"/>
          <w:lang w:val="pt-PT"/>
        </w:rPr>
        <w:t xml:space="preserve">a </w:t>
      </w:r>
      <w:r w:rsidR="002F363D" w:rsidRPr="002F363D">
        <w:rPr>
          <w:rFonts w:ascii="Arial" w:hAnsi="Arial" w:cs="Times New Roman"/>
          <w:color w:val="212121"/>
          <w:lang w:val="pt-PT"/>
        </w:rPr>
        <w:t>figura 2 abaixo</w:t>
      </w:r>
      <w:r w:rsidR="00CE1B96" w:rsidRPr="002F363D">
        <w:rPr>
          <w:rFonts w:ascii="Arial" w:hAnsi="Arial" w:cs="Times New Roman"/>
          <w:color w:val="212121"/>
          <w:lang w:val="pt-PT"/>
        </w:rPr>
        <w:t>,</w:t>
      </w:r>
      <w:r w:rsidR="00CE1B96">
        <w:rPr>
          <w:rFonts w:ascii="Arial" w:hAnsi="Arial" w:cs="Times New Roman"/>
          <w:color w:val="212121"/>
          <w:lang w:val="pt-PT"/>
        </w:rPr>
        <w:t xml:space="preserve"> apresenta </w:t>
      </w:r>
      <w:r w:rsidR="007E00CA">
        <w:rPr>
          <w:rFonts w:ascii="Arial" w:hAnsi="Arial" w:cs="Times New Roman"/>
          <w:color w:val="212121"/>
          <w:lang w:val="pt-PT"/>
        </w:rPr>
        <w:t>a</w:t>
      </w:r>
      <w:r w:rsidR="00CE1B96">
        <w:rPr>
          <w:rFonts w:ascii="Arial" w:hAnsi="Arial" w:cs="Times New Roman"/>
          <w:color w:val="212121"/>
          <w:lang w:val="pt-PT"/>
        </w:rPr>
        <w:t xml:space="preserve"> seguinte</w:t>
      </w:r>
      <w:r w:rsidR="007E00CA">
        <w:rPr>
          <w:rFonts w:ascii="Arial" w:hAnsi="Arial" w:cs="Times New Roman"/>
          <w:color w:val="212121"/>
          <w:lang w:val="pt-PT"/>
        </w:rPr>
        <w:t xml:space="preserve"> </w:t>
      </w:r>
      <w:r w:rsidR="004813D2">
        <w:rPr>
          <w:rFonts w:ascii="Arial" w:hAnsi="Arial" w:cs="Times New Roman"/>
          <w:color w:val="212121"/>
          <w:lang w:val="pt-PT"/>
        </w:rPr>
        <w:t>estrutura como representação do sistema de governança corporativa.</w:t>
      </w:r>
    </w:p>
    <w:p w14:paraId="2308D73B" w14:textId="44315F1D" w:rsidR="00F50095" w:rsidRPr="00F50095" w:rsidRDefault="00F50095" w:rsidP="00F50095">
      <w:pPr>
        <w:pStyle w:val="Legenda"/>
        <w:keepNext/>
        <w:spacing w:after="0"/>
        <w:jc w:val="center"/>
        <w:rPr>
          <w:rFonts w:ascii="Arial" w:hAnsi="Arial" w:cs="Times New Roman"/>
          <w:b/>
          <w:i w:val="0"/>
          <w:iCs w:val="0"/>
          <w:color w:val="212121"/>
          <w:sz w:val="20"/>
          <w:szCs w:val="20"/>
          <w:lang w:val="pt-PT"/>
        </w:rPr>
      </w:pPr>
      <w:bookmarkStart w:id="18" w:name="_Toc509597190"/>
      <w:bookmarkStart w:id="19" w:name="_Toc509597332"/>
      <w:bookmarkStart w:id="20" w:name="_Toc509960858"/>
      <w:r w:rsidRPr="00F50095">
        <w:rPr>
          <w:rFonts w:ascii="Arial" w:hAnsi="Arial" w:cs="Times New Roman"/>
          <w:b/>
          <w:i w:val="0"/>
          <w:iCs w:val="0"/>
          <w:color w:val="212121"/>
          <w:sz w:val="20"/>
          <w:szCs w:val="20"/>
          <w:lang w:val="pt-PT"/>
        </w:rPr>
        <w:lastRenderedPageBreak/>
        <w:t xml:space="preserve">Figura </w:t>
      </w:r>
      <w:r w:rsidRPr="00F50095">
        <w:rPr>
          <w:rFonts w:ascii="Arial" w:hAnsi="Arial" w:cs="Times New Roman"/>
          <w:b/>
          <w:i w:val="0"/>
          <w:iCs w:val="0"/>
          <w:color w:val="212121"/>
          <w:sz w:val="20"/>
          <w:szCs w:val="20"/>
          <w:lang w:val="pt-PT"/>
        </w:rPr>
        <w:fldChar w:fldCharType="begin"/>
      </w:r>
      <w:r w:rsidRPr="00F50095">
        <w:rPr>
          <w:rFonts w:ascii="Arial" w:hAnsi="Arial" w:cs="Times New Roman"/>
          <w:b/>
          <w:i w:val="0"/>
          <w:iCs w:val="0"/>
          <w:color w:val="212121"/>
          <w:sz w:val="20"/>
          <w:szCs w:val="20"/>
          <w:lang w:val="pt-PT"/>
        </w:rPr>
        <w:instrText xml:space="preserve"> SEQ Figura \* ARABIC </w:instrText>
      </w:r>
      <w:r w:rsidRPr="00F50095">
        <w:rPr>
          <w:rFonts w:ascii="Arial" w:hAnsi="Arial" w:cs="Times New Roman"/>
          <w:b/>
          <w:i w:val="0"/>
          <w:iCs w:val="0"/>
          <w:color w:val="212121"/>
          <w:sz w:val="20"/>
          <w:szCs w:val="20"/>
          <w:lang w:val="pt-PT"/>
        </w:rPr>
        <w:fldChar w:fldCharType="separate"/>
      </w:r>
      <w:r w:rsidR="002B125B">
        <w:rPr>
          <w:rFonts w:ascii="Arial" w:hAnsi="Arial" w:cs="Times New Roman"/>
          <w:b/>
          <w:i w:val="0"/>
          <w:iCs w:val="0"/>
          <w:noProof/>
          <w:color w:val="212121"/>
          <w:sz w:val="20"/>
          <w:szCs w:val="20"/>
          <w:lang w:val="pt-PT"/>
        </w:rPr>
        <w:t>3</w:t>
      </w:r>
      <w:r w:rsidRPr="00F50095">
        <w:rPr>
          <w:rFonts w:ascii="Arial" w:hAnsi="Arial" w:cs="Times New Roman"/>
          <w:b/>
          <w:i w:val="0"/>
          <w:iCs w:val="0"/>
          <w:color w:val="212121"/>
          <w:sz w:val="20"/>
          <w:szCs w:val="20"/>
          <w:lang w:val="pt-PT"/>
        </w:rPr>
        <w:fldChar w:fldCharType="end"/>
      </w:r>
      <w:r w:rsidRPr="00F50095">
        <w:rPr>
          <w:rFonts w:ascii="Arial" w:hAnsi="Arial" w:cs="Times New Roman"/>
          <w:b/>
          <w:i w:val="0"/>
          <w:iCs w:val="0"/>
          <w:color w:val="212121"/>
          <w:sz w:val="20"/>
          <w:szCs w:val="20"/>
          <w:lang w:val="pt-PT"/>
        </w:rPr>
        <w:t>: Estrutura de governança corporativa</w:t>
      </w:r>
      <w:bookmarkEnd w:id="18"/>
      <w:bookmarkEnd w:id="19"/>
      <w:bookmarkEnd w:id="20"/>
    </w:p>
    <w:p w14:paraId="2D7EDA8F" w14:textId="4001DC50" w:rsidR="004813D2" w:rsidRPr="002E32A5" w:rsidRDefault="00832195" w:rsidP="00832195">
      <w:pPr>
        <w:spacing w:line="360" w:lineRule="auto"/>
        <w:jc w:val="both"/>
        <w:rPr>
          <w:rFonts w:ascii="Arial" w:hAnsi="Arial" w:cs="Times New Roman"/>
          <w:color w:val="212121"/>
          <w:sz w:val="20"/>
          <w:szCs w:val="20"/>
          <w:lang w:val="pt-PT"/>
        </w:rPr>
      </w:pPr>
      <w:r w:rsidRPr="002E32A5">
        <w:rPr>
          <w:rFonts w:ascii="Arial" w:hAnsi="Arial" w:cs="Times New Roman"/>
          <w:noProof/>
          <w:color w:val="212121"/>
          <w:sz w:val="20"/>
          <w:szCs w:val="20"/>
          <w:lang w:eastAsia="pt-BR"/>
        </w:rPr>
        <w:drawing>
          <wp:inline distT="0" distB="0" distL="0" distR="0" wp14:anchorId="2793E936" wp14:editId="023491DF">
            <wp:extent cx="5856351" cy="4184215"/>
            <wp:effectExtent l="0" t="0" r="11430" b="698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267" cy="4184869"/>
                    </a:xfrm>
                    <a:prstGeom prst="rect">
                      <a:avLst/>
                    </a:prstGeom>
                    <a:noFill/>
                    <a:ln>
                      <a:noFill/>
                    </a:ln>
                  </pic:spPr>
                </pic:pic>
              </a:graphicData>
            </a:graphic>
          </wp:inline>
        </w:drawing>
      </w:r>
    </w:p>
    <w:p w14:paraId="243766D0" w14:textId="64FCF43F" w:rsidR="00742621" w:rsidRPr="002E32A5" w:rsidRDefault="002E32A5" w:rsidP="00FB4D0D">
      <w:pPr>
        <w:jc w:val="center"/>
        <w:rPr>
          <w:rFonts w:ascii="Arial" w:hAnsi="Arial" w:cs="Times New Roman"/>
          <w:color w:val="212121"/>
          <w:sz w:val="20"/>
          <w:szCs w:val="20"/>
          <w:lang w:val="pt-PT"/>
        </w:rPr>
      </w:pPr>
      <w:r w:rsidRPr="002E32A5">
        <w:rPr>
          <w:rFonts w:ascii="Arial" w:hAnsi="Arial" w:cs="Times New Roman"/>
          <w:color w:val="212121"/>
          <w:sz w:val="20"/>
          <w:szCs w:val="20"/>
          <w:lang w:val="pt-PT"/>
        </w:rPr>
        <w:t>Fonte: IBGC, 2018</w:t>
      </w:r>
      <w:r w:rsidR="00230C47">
        <w:rPr>
          <w:rFonts w:ascii="Arial" w:hAnsi="Arial" w:cs="Times New Roman"/>
          <w:color w:val="212121"/>
          <w:sz w:val="20"/>
          <w:szCs w:val="20"/>
          <w:lang w:val="pt-PT"/>
        </w:rPr>
        <w:t>.</w:t>
      </w:r>
    </w:p>
    <w:p w14:paraId="4546BB67" w14:textId="77777777" w:rsidR="00FB4D0D" w:rsidRDefault="00FB4D0D" w:rsidP="004C0C01">
      <w:pPr>
        <w:spacing w:line="360" w:lineRule="auto"/>
        <w:ind w:firstLine="720"/>
        <w:jc w:val="both"/>
        <w:rPr>
          <w:rFonts w:ascii="Arial" w:hAnsi="Arial" w:cs="Times New Roman"/>
        </w:rPr>
      </w:pPr>
    </w:p>
    <w:p w14:paraId="6DB7A115" w14:textId="5392E421" w:rsidR="004C0C01" w:rsidRDefault="00E513F3" w:rsidP="004C0C01">
      <w:pPr>
        <w:spacing w:line="360" w:lineRule="auto"/>
        <w:ind w:firstLine="720"/>
        <w:jc w:val="both"/>
        <w:rPr>
          <w:rFonts w:ascii="Arial" w:hAnsi="Arial" w:cs="Times New Roman"/>
        </w:rPr>
      </w:pPr>
      <w:r w:rsidRPr="006864AE">
        <w:rPr>
          <w:rFonts w:ascii="Arial" w:hAnsi="Arial" w:cs="Times New Roman"/>
        </w:rPr>
        <w:t xml:space="preserve">Shleifer e Vishny (1997) questionaram o porquê </w:t>
      </w:r>
      <w:r w:rsidR="00D375C9">
        <w:rPr>
          <w:rFonts w:ascii="Arial" w:hAnsi="Arial" w:cs="Times New Roman"/>
        </w:rPr>
        <w:t>de os</w:t>
      </w:r>
      <w:r w:rsidRPr="006864AE">
        <w:rPr>
          <w:rFonts w:ascii="Arial" w:hAnsi="Arial" w:cs="Times New Roman"/>
        </w:rPr>
        <w:t xml:space="preserve"> investidores entrega</w:t>
      </w:r>
      <w:r w:rsidR="00322EC8" w:rsidRPr="006864AE">
        <w:rPr>
          <w:rFonts w:ascii="Arial" w:hAnsi="Arial" w:cs="Times New Roman"/>
        </w:rPr>
        <w:t>re</w:t>
      </w:r>
      <w:r w:rsidRPr="006864AE">
        <w:rPr>
          <w:rFonts w:ascii="Arial" w:hAnsi="Arial" w:cs="Times New Roman"/>
        </w:rPr>
        <w:t xml:space="preserve">m seus recursos aos gerentes, se tanto as teorias, quanto as evidências, sugerem que os mesmos têm enorme </w:t>
      </w:r>
      <w:r w:rsidRPr="00EF01DF">
        <w:rPr>
          <w:rFonts w:ascii="Arial" w:hAnsi="Arial" w:cs="Times New Roman"/>
        </w:rPr>
        <w:t>discrição s</w:t>
      </w:r>
      <w:r w:rsidRPr="006864AE">
        <w:rPr>
          <w:rFonts w:ascii="Arial" w:hAnsi="Arial" w:cs="Times New Roman"/>
        </w:rPr>
        <w:t>obre o que é feito com esse dinheiro</w:t>
      </w:r>
      <w:r w:rsidR="002E3461" w:rsidRPr="006864AE">
        <w:rPr>
          <w:rFonts w:ascii="Arial" w:hAnsi="Arial" w:cs="Times New Roman"/>
        </w:rPr>
        <w:t>.</w:t>
      </w:r>
      <w:r w:rsidRPr="006864AE">
        <w:rPr>
          <w:rFonts w:ascii="Arial" w:hAnsi="Arial" w:cs="Times New Roman"/>
        </w:rPr>
        <w:t xml:space="preserve"> </w:t>
      </w:r>
      <w:r w:rsidR="007A2FAA">
        <w:rPr>
          <w:rFonts w:ascii="Arial" w:hAnsi="Arial" w:cs="Times New Roman"/>
        </w:rPr>
        <w:t>O</w:t>
      </w:r>
      <w:r w:rsidRPr="006864AE">
        <w:rPr>
          <w:rFonts w:ascii="Arial" w:hAnsi="Arial" w:cs="Times New Roman"/>
        </w:rPr>
        <w:t xml:space="preserve">s autores </w:t>
      </w:r>
      <w:r w:rsidR="007A2FAA">
        <w:rPr>
          <w:rFonts w:ascii="Arial" w:hAnsi="Arial" w:cs="Times New Roman"/>
        </w:rPr>
        <w:t>definiram</w:t>
      </w:r>
      <w:r w:rsidRPr="006864AE">
        <w:rPr>
          <w:rFonts w:ascii="Arial" w:hAnsi="Arial" w:cs="Times New Roman"/>
        </w:rPr>
        <w:t xml:space="preserve"> a governança corporativa como </w:t>
      </w:r>
      <w:r w:rsidR="00322EC8" w:rsidRPr="006864AE">
        <w:rPr>
          <w:rFonts w:ascii="Arial" w:hAnsi="Arial" w:cs="Times New Roman"/>
        </w:rPr>
        <w:t>os instrumentos e mecanismos que resguardam os interesses dos financiadores da atividade empresarial.</w:t>
      </w:r>
    </w:p>
    <w:p w14:paraId="04F0D934" w14:textId="3B003AAC" w:rsidR="004C0C01" w:rsidRPr="004C0C01" w:rsidRDefault="004C0C01" w:rsidP="004C0C01">
      <w:pPr>
        <w:spacing w:line="360" w:lineRule="auto"/>
        <w:ind w:firstLine="720"/>
        <w:jc w:val="both"/>
        <w:rPr>
          <w:rFonts w:ascii="Arial" w:hAnsi="Arial" w:cs="Arial"/>
        </w:rPr>
      </w:pPr>
      <w:r w:rsidRPr="008169BB">
        <w:rPr>
          <w:rFonts w:ascii="Arial" w:hAnsi="Arial" w:cs="Arial"/>
        </w:rPr>
        <w:t>Para Hart (1995), em uma realidade de contratos incompletos, os</w:t>
      </w:r>
      <w:r w:rsidRPr="008169BB">
        <w:rPr>
          <w:rFonts w:ascii="Arial" w:eastAsia="Times New Roman" w:hAnsi="Arial" w:cs="Arial"/>
          <w:lang w:val="pt-PT" w:eastAsia="pt-BR"/>
        </w:rPr>
        <w:t xml:space="preserve"> problemas da agência também estão presentes, a estrutura de governança pode ser vista como um mecanismo para tomar decisões que não foram especificadas no contrato inicial. Mais precisamente, a estrutura de governança aloca direitos de controle residuais sobre os ativos não-humanos da firma; ou seja, o direito de decidir como esses ativos devem ser usados, uma vez que um uso não foi especificado em um contrato inicial</w:t>
      </w:r>
      <w:r w:rsidR="008169BB" w:rsidRPr="008169BB">
        <w:rPr>
          <w:rFonts w:ascii="Arial" w:eastAsia="Times New Roman" w:hAnsi="Arial" w:cs="Arial"/>
          <w:lang w:val="pt-PT" w:eastAsia="pt-BR"/>
        </w:rPr>
        <w:t xml:space="preserve"> (HART, 1995, p. 680)</w:t>
      </w:r>
      <w:r w:rsidRPr="008169BB">
        <w:rPr>
          <w:rFonts w:ascii="Arial" w:eastAsia="Times New Roman" w:hAnsi="Arial" w:cs="Arial"/>
          <w:lang w:val="pt-PT" w:eastAsia="pt-BR"/>
        </w:rPr>
        <w:t>.</w:t>
      </w:r>
    </w:p>
    <w:p w14:paraId="69642EB7" w14:textId="596211E0" w:rsidR="00652A9D" w:rsidRDefault="00122927" w:rsidP="00652A9D">
      <w:pPr>
        <w:spacing w:line="360" w:lineRule="auto"/>
        <w:ind w:firstLine="720"/>
        <w:jc w:val="both"/>
        <w:rPr>
          <w:rFonts w:ascii="Arial" w:hAnsi="Arial" w:cs="Times New Roman"/>
        </w:rPr>
      </w:pPr>
      <w:r w:rsidRPr="006864AE">
        <w:rPr>
          <w:rFonts w:ascii="Arial" w:hAnsi="Arial" w:cs="Times New Roman"/>
        </w:rPr>
        <w:t>O Instituto Brasileiro de Governança Corporativa (IBGC)</w:t>
      </w:r>
      <w:r w:rsidR="00652A9D">
        <w:rPr>
          <w:rFonts w:ascii="Arial" w:hAnsi="Arial" w:cs="Times New Roman"/>
        </w:rPr>
        <w:t>, no seu Código de Melhores Práticas de Governança Corporativa</w:t>
      </w:r>
      <w:r w:rsidR="00F10B1F">
        <w:rPr>
          <w:rFonts w:ascii="Arial" w:hAnsi="Arial" w:cs="Times New Roman"/>
        </w:rPr>
        <w:t xml:space="preserve">, </w:t>
      </w:r>
      <w:r w:rsidR="00652A9D">
        <w:rPr>
          <w:rFonts w:ascii="Arial" w:hAnsi="Arial" w:cs="Times New Roman"/>
        </w:rPr>
        <w:t>tem a seguinte definição para o tema:</w:t>
      </w:r>
    </w:p>
    <w:p w14:paraId="55879230" w14:textId="77777777" w:rsidR="00230C47" w:rsidRDefault="00230C47" w:rsidP="00DB51ED">
      <w:pPr>
        <w:ind w:left="2268"/>
        <w:jc w:val="both"/>
        <w:rPr>
          <w:rFonts w:ascii="Arial" w:hAnsi="Arial" w:cs="Times New Roman"/>
          <w:sz w:val="20"/>
          <w:szCs w:val="20"/>
        </w:rPr>
      </w:pPr>
    </w:p>
    <w:p w14:paraId="2F5FFB27" w14:textId="6B707D66" w:rsidR="00652A9D" w:rsidRPr="0012286C" w:rsidRDefault="00CE1B96" w:rsidP="00DB51ED">
      <w:pPr>
        <w:ind w:left="2268"/>
        <w:jc w:val="both"/>
        <w:rPr>
          <w:rFonts w:ascii="Arial" w:hAnsi="Arial" w:cs="Times New Roman"/>
          <w:sz w:val="20"/>
          <w:szCs w:val="20"/>
        </w:rPr>
      </w:pPr>
      <w:r>
        <w:rPr>
          <w:rFonts w:ascii="Arial" w:hAnsi="Arial" w:cs="Times New Roman"/>
          <w:sz w:val="20"/>
          <w:szCs w:val="20"/>
        </w:rPr>
        <w:lastRenderedPageBreak/>
        <w:t xml:space="preserve">[...] </w:t>
      </w:r>
      <w:r w:rsidR="004813D2">
        <w:rPr>
          <w:rFonts w:ascii="Arial" w:hAnsi="Arial" w:cs="Times New Roman"/>
          <w:sz w:val="20"/>
          <w:szCs w:val="20"/>
        </w:rPr>
        <w:t>g</w:t>
      </w:r>
      <w:r w:rsidR="00652A9D" w:rsidRPr="0012286C">
        <w:rPr>
          <w:rFonts w:ascii="Arial" w:hAnsi="Arial" w:cs="Times New Roman"/>
          <w:sz w:val="20"/>
          <w:szCs w:val="20"/>
        </w:rPr>
        <w:t>overnança corporativa é o sistema pelo qual as empresas e demais organizações são dirigidas, monitoradas e incentivadas, envolvendo os relacionamentos entre sócios, conselho de administração, diretoria, órgãos de fiscalização e controle e demais partes interessadas.</w:t>
      </w:r>
    </w:p>
    <w:p w14:paraId="6501A900" w14:textId="77777777" w:rsidR="00DB51ED" w:rsidRDefault="00652A9D" w:rsidP="00DB51ED">
      <w:pPr>
        <w:ind w:left="2268"/>
        <w:jc w:val="both"/>
        <w:rPr>
          <w:rFonts w:ascii="Arial" w:hAnsi="Arial" w:cs="Times New Roman"/>
          <w:sz w:val="20"/>
          <w:szCs w:val="20"/>
        </w:rPr>
      </w:pPr>
      <w:r w:rsidRPr="0012286C">
        <w:rPr>
          <w:rFonts w:ascii="Arial" w:hAnsi="Arial" w:cs="Times New Roman"/>
          <w:sz w:val="20"/>
          <w:szCs w:val="20"/>
        </w:rPr>
        <w:t>As boas práticas de governança corporativa convertem princípios básicos em recomendações objetivas, alinhando interesses com a finalidade de preservar e otimizar o valor econômico de longo prazo da organização, facilitando seu acesso a recursos e contribuindo para a qualidade da gestão da organização, sua longevidade e o bem comum</w:t>
      </w:r>
      <w:r w:rsidR="00F10B1F" w:rsidRPr="0012286C">
        <w:rPr>
          <w:rFonts w:ascii="Arial" w:hAnsi="Arial" w:cs="Times New Roman"/>
          <w:sz w:val="20"/>
          <w:szCs w:val="20"/>
        </w:rPr>
        <w:t xml:space="preserve"> (IBGC, 2015, p.20)</w:t>
      </w:r>
      <w:r w:rsidRPr="0012286C">
        <w:rPr>
          <w:rFonts w:ascii="Arial" w:hAnsi="Arial" w:cs="Times New Roman"/>
          <w:sz w:val="20"/>
          <w:szCs w:val="20"/>
        </w:rPr>
        <w:t>.</w:t>
      </w:r>
    </w:p>
    <w:p w14:paraId="559C26F4" w14:textId="0BBD3ED8" w:rsidR="00652A9D" w:rsidRPr="0012286C" w:rsidRDefault="00652A9D" w:rsidP="00DB51ED">
      <w:pPr>
        <w:ind w:left="2268"/>
        <w:jc w:val="both"/>
        <w:rPr>
          <w:rFonts w:ascii="Arial" w:hAnsi="Arial" w:cs="Times New Roman"/>
          <w:sz w:val="20"/>
          <w:szCs w:val="20"/>
        </w:rPr>
      </w:pPr>
      <w:r w:rsidRPr="0012286C">
        <w:rPr>
          <w:rFonts w:ascii="Arial" w:hAnsi="Arial" w:cs="Times New Roman"/>
          <w:sz w:val="20"/>
          <w:szCs w:val="20"/>
        </w:rPr>
        <w:t> </w:t>
      </w:r>
    </w:p>
    <w:p w14:paraId="371D42D0" w14:textId="6E107AFF" w:rsidR="00F10B1F" w:rsidRDefault="006C2C31" w:rsidP="007C3642">
      <w:pPr>
        <w:widowControl w:val="0"/>
        <w:autoSpaceDE w:val="0"/>
        <w:autoSpaceDN w:val="0"/>
        <w:adjustRightInd w:val="0"/>
        <w:spacing w:line="360" w:lineRule="auto"/>
        <w:ind w:firstLine="709"/>
        <w:jc w:val="both"/>
        <w:rPr>
          <w:rFonts w:ascii="Arial" w:hAnsi="Arial" w:cs="Times New Roman"/>
        </w:rPr>
      </w:pPr>
      <w:r>
        <w:rPr>
          <w:rFonts w:ascii="Arial" w:hAnsi="Arial" w:cs="Times New Roman"/>
        </w:rPr>
        <w:tab/>
      </w:r>
      <w:r w:rsidR="00F10B1F">
        <w:rPr>
          <w:rFonts w:ascii="Arial" w:hAnsi="Arial" w:cs="Times New Roman"/>
        </w:rPr>
        <w:t xml:space="preserve">A </w:t>
      </w:r>
      <w:r w:rsidR="00F10B1F" w:rsidRPr="00F10B1F">
        <w:rPr>
          <w:rFonts w:ascii="Arial" w:hAnsi="Arial" w:cs="Times New Roman"/>
        </w:rPr>
        <w:t>Organização para a Cooperação e Desenvolvimento Econ</w:t>
      </w:r>
      <w:r w:rsidR="00F10B1F">
        <w:rPr>
          <w:rFonts w:ascii="Arial" w:hAnsi="Arial" w:cs="Times New Roman"/>
        </w:rPr>
        <w:t>ô</w:t>
      </w:r>
      <w:r w:rsidR="00F10B1F" w:rsidRPr="00F10B1F">
        <w:rPr>
          <w:rFonts w:ascii="Arial" w:hAnsi="Arial" w:cs="Times New Roman"/>
        </w:rPr>
        <w:t>mico</w:t>
      </w:r>
      <w:r w:rsidR="00F10B1F">
        <w:rPr>
          <w:rFonts w:ascii="Arial" w:hAnsi="Arial" w:cs="Times New Roman"/>
        </w:rPr>
        <w:t xml:space="preserve"> (OCDE), nos </w:t>
      </w:r>
      <w:r w:rsidR="00F10B1F" w:rsidRPr="00F10B1F">
        <w:rPr>
          <w:rFonts w:ascii="Arial" w:hAnsi="Arial" w:cs="Times New Roman"/>
        </w:rPr>
        <w:t>Princ</w:t>
      </w:r>
      <w:r w:rsidR="00D375C9">
        <w:rPr>
          <w:rFonts w:ascii="Arial" w:hAnsi="Arial" w:cs="Times New Roman"/>
        </w:rPr>
        <w:t>ípios de Governo das Sociedades</w:t>
      </w:r>
      <w:r w:rsidR="00C60C00">
        <w:rPr>
          <w:rFonts w:ascii="Arial" w:hAnsi="Arial" w:cs="Times New Roman"/>
        </w:rPr>
        <w:t xml:space="preserve"> </w:t>
      </w:r>
      <w:r w:rsidR="00F10B1F">
        <w:rPr>
          <w:rFonts w:ascii="Arial" w:hAnsi="Arial" w:cs="Times New Roman"/>
        </w:rPr>
        <w:t>do G20 e da OCDE, define</w:t>
      </w:r>
      <w:r w:rsidR="00A476B8">
        <w:rPr>
          <w:rFonts w:ascii="Arial" w:hAnsi="Arial" w:cs="Times New Roman"/>
        </w:rPr>
        <w:t xml:space="preserve"> a governança corporativa como:</w:t>
      </w:r>
    </w:p>
    <w:p w14:paraId="7983523D" w14:textId="77777777" w:rsidR="00230C47" w:rsidRDefault="00230C47" w:rsidP="00230C47">
      <w:pPr>
        <w:ind w:left="2268"/>
        <w:jc w:val="both"/>
        <w:rPr>
          <w:rFonts w:ascii="Arial" w:hAnsi="Arial" w:cs="Times New Roman"/>
          <w:sz w:val="20"/>
          <w:szCs w:val="20"/>
        </w:rPr>
      </w:pPr>
    </w:p>
    <w:p w14:paraId="5A389EAE" w14:textId="7B8A08DF" w:rsidR="00DB51ED" w:rsidRDefault="00CE1B96" w:rsidP="00230C47">
      <w:pPr>
        <w:ind w:left="2268"/>
        <w:jc w:val="both"/>
        <w:rPr>
          <w:rFonts w:ascii="Arial" w:hAnsi="Arial" w:cs="Times New Roman"/>
          <w:sz w:val="20"/>
          <w:szCs w:val="20"/>
        </w:rPr>
      </w:pPr>
      <w:r>
        <w:rPr>
          <w:rFonts w:ascii="Arial" w:hAnsi="Arial" w:cs="Times New Roman"/>
          <w:sz w:val="20"/>
          <w:szCs w:val="20"/>
        </w:rPr>
        <w:t xml:space="preserve">[...] </w:t>
      </w:r>
      <w:r w:rsidR="00F10B1F" w:rsidRPr="0012286C">
        <w:rPr>
          <w:rFonts w:ascii="Arial" w:hAnsi="Arial" w:cs="Times New Roman"/>
          <w:sz w:val="20"/>
          <w:szCs w:val="20"/>
        </w:rPr>
        <w:t>o conjunto de relações entre os órgãos de gestão de uma empresa, o seu conselho de administração, os seus acionistas e stakeholders. A governança corporativa fornece também a estrutura através da qual os objetivos da empresa são definidos e se determina os meios para alcançar esses objetivos e para monitorizar o desempenho (OCDE,</w:t>
      </w:r>
      <w:r w:rsidR="00261BD6" w:rsidRPr="0012286C">
        <w:rPr>
          <w:rFonts w:ascii="Arial" w:hAnsi="Arial" w:cs="Times New Roman"/>
          <w:sz w:val="20"/>
          <w:szCs w:val="20"/>
        </w:rPr>
        <w:t xml:space="preserve"> 2016, p. 9)</w:t>
      </w:r>
      <w:r w:rsidR="00887777" w:rsidRPr="0012286C">
        <w:rPr>
          <w:rFonts w:ascii="Arial" w:hAnsi="Arial" w:cs="Times New Roman"/>
          <w:sz w:val="20"/>
          <w:szCs w:val="20"/>
        </w:rPr>
        <w:t>.</w:t>
      </w:r>
    </w:p>
    <w:p w14:paraId="7D28685B" w14:textId="0A771541" w:rsidR="00742621" w:rsidRDefault="00742621" w:rsidP="00F50095">
      <w:pPr>
        <w:pStyle w:val="3"/>
      </w:pPr>
    </w:p>
    <w:p w14:paraId="13DFA0D7" w14:textId="2F662865" w:rsidR="001808D0" w:rsidRDefault="002D440B" w:rsidP="00F50095">
      <w:pPr>
        <w:pStyle w:val="3"/>
      </w:pPr>
      <w:bookmarkStart w:id="21" w:name="_Toc509960969"/>
      <w:r>
        <w:t>2.6</w:t>
      </w:r>
      <w:r w:rsidR="008169BB">
        <w:t xml:space="preserve">.1 </w:t>
      </w:r>
      <w:r w:rsidR="00874002">
        <w:t>O propósito das empresas e a governança c</w:t>
      </w:r>
      <w:r w:rsidR="00E56B93">
        <w:t>orporativa</w:t>
      </w:r>
      <w:bookmarkEnd w:id="21"/>
    </w:p>
    <w:p w14:paraId="6BFBBD00" w14:textId="77777777" w:rsidR="00FA3BEC" w:rsidRDefault="00FA3BEC" w:rsidP="001808D0">
      <w:pPr>
        <w:spacing w:line="360" w:lineRule="auto"/>
        <w:jc w:val="both"/>
        <w:rPr>
          <w:rFonts w:ascii="Arial" w:hAnsi="Arial" w:cs="Times New Roman"/>
        </w:rPr>
      </w:pPr>
    </w:p>
    <w:p w14:paraId="642C40C9" w14:textId="02F0D95A" w:rsidR="00FA3BEC" w:rsidRDefault="00FA3BEC" w:rsidP="00FA3BEC">
      <w:pPr>
        <w:spacing w:line="360" w:lineRule="auto"/>
        <w:ind w:firstLine="720"/>
        <w:jc w:val="both"/>
        <w:rPr>
          <w:rFonts w:ascii="Arial" w:hAnsi="Arial" w:cs="Times New Roman"/>
        </w:rPr>
      </w:pPr>
      <w:r>
        <w:rPr>
          <w:rFonts w:ascii="Arial" w:hAnsi="Arial" w:cs="Times New Roman"/>
        </w:rPr>
        <w:t>A análise da</w:t>
      </w:r>
      <w:r w:rsidR="0012286C">
        <w:rPr>
          <w:rFonts w:ascii="Arial" w:hAnsi="Arial" w:cs="Times New Roman"/>
        </w:rPr>
        <w:t>s</w:t>
      </w:r>
      <w:r>
        <w:rPr>
          <w:rFonts w:ascii="Arial" w:hAnsi="Arial" w:cs="Times New Roman"/>
        </w:rPr>
        <w:t xml:space="preserve"> práticas de governança só é possível quando há clareza na divulgação do seu propósito. Para tanto, a definição do objetivo fundamental das empresas precisa ser identificado, demonstrando quais interesse</w:t>
      </w:r>
      <w:r w:rsidR="0012286C">
        <w:rPr>
          <w:rFonts w:ascii="Arial" w:hAnsi="Arial" w:cs="Times New Roman"/>
        </w:rPr>
        <w:t>s orientam a gestão</w:t>
      </w:r>
      <w:r>
        <w:rPr>
          <w:rFonts w:ascii="Arial" w:hAnsi="Arial" w:cs="Times New Roman"/>
        </w:rPr>
        <w:t>, os critérios para tomada de decisão e avaliação de desempenho, e como será o processo de decisão diante dos diversos interes</w:t>
      </w:r>
      <w:r w:rsidR="00BF558C">
        <w:rPr>
          <w:rFonts w:ascii="Arial" w:hAnsi="Arial" w:cs="Times New Roman"/>
        </w:rPr>
        <w:t>ses conflitantes (SILVEIRA, 2015</w:t>
      </w:r>
      <w:r>
        <w:rPr>
          <w:rFonts w:ascii="Arial" w:hAnsi="Arial" w:cs="Times New Roman"/>
        </w:rPr>
        <w:t>).</w:t>
      </w:r>
    </w:p>
    <w:p w14:paraId="7770B657" w14:textId="75B11E8C" w:rsidR="001808D0" w:rsidRDefault="00110352" w:rsidP="001808D0">
      <w:pPr>
        <w:spacing w:line="360" w:lineRule="auto"/>
        <w:ind w:firstLine="720"/>
        <w:jc w:val="both"/>
        <w:rPr>
          <w:rFonts w:ascii="Arial" w:hAnsi="Arial" w:cs="Times New Roman"/>
          <w:i/>
        </w:rPr>
      </w:pPr>
      <w:r>
        <w:rPr>
          <w:rFonts w:ascii="Arial" w:hAnsi="Arial" w:cs="Times New Roman"/>
        </w:rPr>
        <w:t>O</w:t>
      </w:r>
      <w:r w:rsidR="00A259BC">
        <w:rPr>
          <w:rFonts w:ascii="Arial" w:hAnsi="Arial" w:cs="Times New Roman"/>
        </w:rPr>
        <w:t xml:space="preserve"> estudo dos sistemas de governança</w:t>
      </w:r>
      <w:r w:rsidR="006C453F">
        <w:rPr>
          <w:rFonts w:ascii="Arial" w:hAnsi="Arial" w:cs="Times New Roman"/>
        </w:rPr>
        <w:t xml:space="preserve"> </w:t>
      </w:r>
      <w:r>
        <w:rPr>
          <w:rFonts w:ascii="Arial" w:hAnsi="Arial" w:cs="Times New Roman"/>
        </w:rPr>
        <w:t>está relacionado ao</w:t>
      </w:r>
      <w:r w:rsidR="004A28D9">
        <w:rPr>
          <w:rFonts w:ascii="Arial" w:hAnsi="Arial" w:cs="Times New Roman"/>
        </w:rPr>
        <w:t xml:space="preserve"> entendimento de qual a direção a ser dada na gestão da organização. </w:t>
      </w:r>
      <w:r>
        <w:rPr>
          <w:rFonts w:ascii="Arial" w:hAnsi="Arial" w:cs="Times New Roman"/>
        </w:rPr>
        <w:t>Neste sentido, a definição do propósito de uma empresa, como também a sua responsabilidade social, possui grande relevância na estruturação do seu sistema de governança corporativa. Roque (2017), baseada na análise da literatura e da comparação de modelos de diversos países, estabelece que o propósito de uma empresa pode possuir três vertentes</w:t>
      </w:r>
      <w:r w:rsidR="0072343C">
        <w:rPr>
          <w:rFonts w:ascii="Arial" w:hAnsi="Arial" w:cs="Times New Roman"/>
        </w:rPr>
        <w:t xml:space="preserve"> de proposições: </w:t>
      </w:r>
      <w:r w:rsidR="0072343C" w:rsidRPr="0072343C">
        <w:rPr>
          <w:rFonts w:ascii="Arial" w:hAnsi="Arial" w:cs="Times New Roman"/>
          <w:i/>
        </w:rPr>
        <w:t>shareholder-oriented</w:t>
      </w:r>
      <w:r w:rsidR="0072343C">
        <w:rPr>
          <w:rFonts w:ascii="Arial" w:hAnsi="Arial" w:cs="Times New Roman"/>
        </w:rPr>
        <w:t xml:space="preserve">, </w:t>
      </w:r>
      <w:r w:rsidR="0072343C">
        <w:rPr>
          <w:rFonts w:ascii="Arial" w:hAnsi="Arial" w:cs="Times New Roman"/>
          <w:i/>
        </w:rPr>
        <w:t>stakeholder-oriented</w:t>
      </w:r>
      <w:r w:rsidR="0072343C">
        <w:rPr>
          <w:rFonts w:ascii="Arial" w:hAnsi="Arial" w:cs="Times New Roman"/>
        </w:rPr>
        <w:t xml:space="preserve"> e </w:t>
      </w:r>
      <w:r w:rsidR="009C76C0">
        <w:rPr>
          <w:rFonts w:ascii="Arial" w:hAnsi="Arial" w:cs="Times New Roman"/>
          <w:i/>
        </w:rPr>
        <w:t>enlightened stakeholder</w:t>
      </w:r>
      <w:r w:rsidR="0072343C">
        <w:rPr>
          <w:rFonts w:ascii="Arial" w:hAnsi="Arial" w:cs="Times New Roman"/>
          <w:i/>
        </w:rPr>
        <w:t>.</w:t>
      </w:r>
    </w:p>
    <w:p w14:paraId="33802D74" w14:textId="6C685D5D" w:rsidR="00974F2A" w:rsidRDefault="0072343C" w:rsidP="007A24B7">
      <w:pPr>
        <w:spacing w:line="360" w:lineRule="auto"/>
        <w:ind w:firstLine="720"/>
        <w:jc w:val="both"/>
        <w:rPr>
          <w:rFonts w:ascii="Arial" w:hAnsi="Arial" w:cs="Times New Roman"/>
        </w:rPr>
      </w:pPr>
      <w:r>
        <w:rPr>
          <w:rFonts w:ascii="Arial" w:hAnsi="Arial" w:cs="Times New Roman"/>
        </w:rPr>
        <w:t xml:space="preserve">A linha </w:t>
      </w:r>
      <w:r w:rsidRPr="0072343C">
        <w:rPr>
          <w:rFonts w:ascii="Arial" w:hAnsi="Arial" w:cs="Times New Roman"/>
          <w:i/>
        </w:rPr>
        <w:t>shareholder-oriented</w:t>
      </w:r>
      <w:r>
        <w:rPr>
          <w:rFonts w:ascii="Arial" w:hAnsi="Arial" w:cs="Times New Roman"/>
          <w:i/>
        </w:rPr>
        <w:t xml:space="preserve"> </w:t>
      </w:r>
      <w:r>
        <w:rPr>
          <w:rFonts w:ascii="Arial" w:hAnsi="Arial" w:cs="Times New Roman"/>
        </w:rPr>
        <w:t>tem como característica a gestão com a finalidade da maximização dos valores investidos pelos acionistas</w:t>
      </w:r>
      <w:r w:rsidR="00724C9C">
        <w:rPr>
          <w:rFonts w:ascii="Arial" w:hAnsi="Arial" w:cs="Times New Roman"/>
        </w:rPr>
        <w:t>, aos quais cabe o lucro pelo financiamento da atividade empresarial e exposição a riscos. A</w:t>
      </w:r>
      <w:r w:rsidR="00D204A4">
        <w:rPr>
          <w:rFonts w:ascii="Arial" w:hAnsi="Arial" w:cs="Times New Roman"/>
        </w:rPr>
        <w:t xml:space="preserve"> vertente </w:t>
      </w:r>
      <w:r w:rsidR="00D204A4">
        <w:rPr>
          <w:rFonts w:ascii="Arial" w:hAnsi="Arial" w:cs="Times New Roman"/>
          <w:i/>
        </w:rPr>
        <w:t>stakeholder-oriented</w:t>
      </w:r>
      <w:r w:rsidR="00D204A4">
        <w:rPr>
          <w:rFonts w:ascii="Arial" w:hAnsi="Arial" w:cs="Times New Roman"/>
        </w:rPr>
        <w:t xml:space="preserve"> </w:t>
      </w:r>
      <w:r w:rsidR="009A23FE">
        <w:rPr>
          <w:rFonts w:ascii="Arial" w:hAnsi="Arial" w:cs="Times New Roman"/>
        </w:rPr>
        <w:t xml:space="preserve">tem como propósito </w:t>
      </w:r>
      <w:r w:rsidR="00724C9C">
        <w:rPr>
          <w:rFonts w:ascii="Arial" w:hAnsi="Arial" w:cs="Times New Roman"/>
        </w:rPr>
        <w:t>d</w:t>
      </w:r>
      <w:r w:rsidR="009A23FE">
        <w:rPr>
          <w:rFonts w:ascii="Arial" w:hAnsi="Arial" w:cs="Times New Roman"/>
        </w:rPr>
        <w:t>a empresa os diversos grupos que são vinculados a sua gestão. Nessa vertente os acionistas não possuem predominância em relação aos empregados, clientes, administradores, fornecedores, e a comunidade local.</w:t>
      </w:r>
      <w:r w:rsidR="00D204A4">
        <w:rPr>
          <w:rFonts w:ascii="Arial" w:hAnsi="Arial" w:cs="Times New Roman"/>
        </w:rPr>
        <w:t xml:space="preserve"> </w:t>
      </w:r>
      <w:r w:rsidR="008A343C">
        <w:rPr>
          <w:rFonts w:ascii="Arial" w:hAnsi="Arial" w:cs="Times New Roman"/>
        </w:rPr>
        <w:t xml:space="preserve">Por </w:t>
      </w:r>
      <w:r w:rsidR="008A343C">
        <w:rPr>
          <w:rFonts w:ascii="Arial" w:hAnsi="Arial" w:cs="Times New Roman"/>
        </w:rPr>
        <w:lastRenderedPageBreak/>
        <w:t>fim</w:t>
      </w:r>
      <w:r w:rsidR="00724C9C">
        <w:rPr>
          <w:rFonts w:ascii="Arial" w:hAnsi="Arial" w:cs="Times New Roman"/>
        </w:rPr>
        <w:t xml:space="preserve">, </w:t>
      </w:r>
      <w:r w:rsidR="008A343C">
        <w:rPr>
          <w:rFonts w:ascii="Arial" w:hAnsi="Arial" w:cs="Times New Roman"/>
        </w:rPr>
        <w:t xml:space="preserve">a </w:t>
      </w:r>
      <w:r w:rsidR="009C76C0">
        <w:rPr>
          <w:rFonts w:ascii="Arial" w:hAnsi="Arial" w:cs="Times New Roman"/>
          <w:i/>
        </w:rPr>
        <w:t>enlightened stakeholder</w:t>
      </w:r>
      <w:r w:rsidR="008A343C">
        <w:rPr>
          <w:rFonts w:ascii="Arial" w:hAnsi="Arial" w:cs="Times New Roman"/>
        </w:rPr>
        <w:t xml:space="preserve"> </w:t>
      </w:r>
      <w:r w:rsidR="00724C9C">
        <w:rPr>
          <w:rFonts w:ascii="Arial" w:hAnsi="Arial" w:cs="Times New Roman"/>
        </w:rPr>
        <w:t>está fundament</w:t>
      </w:r>
      <w:r w:rsidR="008A343C">
        <w:rPr>
          <w:rFonts w:ascii="Arial" w:hAnsi="Arial" w:cs="Times New Roman"/>
        </w:rPr>
        <w:t>ada nas abordagens anteriores</w:t>
      </w:r>
      <w:r w:rsidR="00724C9C">
        <w:rPr>
          <w:rFonts w:ascii="Arial" w:hAnsi="Arial" w:cs="Times New Roman"/>
        </w:rPr>
        <w:t xml:space="preserve">, tendo como objetivo a lucratividade a longo prazo. Dessa forma, o imediatismo da busca pelo lucro no curto prazo e a dificuldade em administrar </w:t>
      </w:r>
      <w:r w:rsidR="00D375C9">
        <w:rPr>
          <w:rFonts w:ascii="Arial" w:hAnsi="Arial" w:cs="Times New Roman"/>
        </w:rPr>
        <w:t>os interesses</w:t>
      </w:r>
      <w:r w:rsidR="00623E82">
        <w:rPr>
          <w:rFonts w:ascii="Arial" w:hAnsi="Arial" w:cs="Times New Roman"/>
        </w:rPr>
        <w:t xml:space="preserve"> de muitos grupos seriam</w:t>
      </w:r>
      <w:r w:rsidR="00724C9C">
        <w:rPr>
          <w:rFonts w:ascii="Arial" w:hAnsi="Arial" w:cs="Times New Roman"/>
        </w:rPr>
        <w:t xml:space="preserve"> superados (ROQUE, 2017</w:t>
      </w:r>
      <w:r w:rsidR="007A24B7">
        <w:rPr>
          <w:rFonts w:ascii="Arial" w:hAnsi="Arial" w:cs="Times New Roman"/>
        </w:rPr>
        <w:t>).</w:t>
      </w:r>
    </w:p>
    <w:p w14:paraId="43519A8F" w14:textId="088C3B0E" w:rsidR="00CE5CB5" w:rsidRDefault="001524DE" w:rsidP="00742621">
      <w:pPr>
        <w:spacing w:line="360" w:lineRule="auto"/>
        <w:ind w:firstLine="720"/>
        <w:jc w:val="both"/>
        <w:rPr>
          <w:rFonts w:ascii="Arial" w:hAnsi="Arial" w:cs="Times New Roman"/>
        </w:rPr>
      </w:pPr>
      <w:r>
        <w:rPr>
          <w:rFonts w:ascii="Arial" w:hAnsi="Arial" w:cs="Times New Roman"/>
        </w:rPr>
        <w:t xml:space="preserve">A teoria dos </w:t>
      </w:r>
      <w:r>
        <w:rPr>
          <w:rFonts w:ascii="Arial" w:hAnsi="Arial" w:cs="Times New Roman"/>
          <w:i/>
        </w:rPr>
        <w:t>stake</w:t>
      </w:r>
      <w:r w:rsidRPr="007A24B7">
        <w:rPr>
          <w:rFonts w:ascii="Arial" w:hAnsi="Arial" w:cs="Times New Roman"/>
          <w:i/>
        </w:rPr>
        <w:t>holders</w:t>
      </w:r>
      <w:r>
        <w:rPr>
          <w:rFonts w:ascii="Arial" w:hAnsi="Arial" w:cs="Times New Roman"/>
        </w:rPr>
        <w:t>, abordada de forma isolada, não fornece uma explicação a respeito da função objetivo da empresa, ocasionando ineficiência, diminuição da competitividade e confusão gerencial, pois não define de que f</w:t>
      </w:r>
      <w:r w:rsidR="00372F56">
        <w:rPr>
          <w:rFonts w:ascii="Arial" w:hAnsi="Arial" w:cs="Times New Roman"/>
        </w:rPr>
        <w:t>orma os administradores devem decidir diante de interesses conflitantes</w:t>
      </w:r>
      <w:r w:rsidR="00B77A85">
        <w:rPr>
          <w:rFonts w:ascii="Arial" w:hAnsi="Arial" w:cs="Times New Roman"/>
        </w:rPr>
        <w:t xml:space="preserve">. </w:t>
      </w:r>
      <w:r>
        <w:rPr>
          <w:rFonts w:ascii="Arial" w:hAnsi="Arial" w:cs="Times New Roman"/>
        </w:rPr>
        <w:t xml:space="preserve">Contudo, </w:t>
      </w:r>
      <w:r w:rsidR="00372F56">
        <w:rPr>
          <w:rFonts w:ascii="Arial" w:hAnsi="Arial" w:cs="Times New Roman"/>
        </w:rPr>
        <w:t xml:space="preserve">a </w:t>
      </w:r>
      <w:r>
        <w:rPr>
          <w:rFonts w:ascii="Arial" w:hAnsi="Arial" w:cs="Times New Roman"/>
        </w:rPr>
        <w:t xml:space="preserve">discussão </w:t>
      </w:r>
      <w:r w:rsidR="00372F56">
        <w:rPr>
          <w:rFonts w:ascii="Arial" w:hAnsi="Arial" w:cs="Times New Roman"/>
        </w:rPr>
        <w:t>a respeito do objetivo das empresas é abordada</w:t>
      </w:r>
      <w:r w:rsidR="00B77A85">
        <w:rPr>
          <w:rFonts w:ascii="Arial" w:hAnsi="Arial" w:cs="Times New Roman"/>
        </w:rPr>
        <w:t xml:space="preserve"> erroneamente</w:t>
      </w:r>
      <w:r w:rsidR="00372F56">
        <w:rPr>
          <w:rFonts w:ascii="Arial" w:hAnsi="Arial" w:cs="Times New Roman"/>
        </w:rPr>
        <w:t xml:space="preserve"> como uma escolha a ser </w:t>
      </w:r>
      <w:r w:rsidR="000027C3">
        <w:rPr>
          <w:rFonts w:ascii="Arial" w:hAnsi="Arial" w:cs="Times New Roman"/>
        </w:rPr>
        <w:t>realizada</w:t>
      </w:r>
      <w:r w:rsidR="00372F56">
        <w:rPr>
          <w:rFonts w:ascii="Arial" w:hAnsi="Arial" w:cs="Times New Roman"/>
        </w:rPr>
        <w:t xml:space="preserve"> entre a utilização da teoria da maximização do valor e a teoria dos </w:t>
      </w:r>
      <w:r w:rsidR="00372F56" w:rsidRPr="00372F56">
        <w:rPr>
          <w:rFonts w:ascii="Arial" w:hAnsi="Arial" w:cs="Times New Roman"/>
          <w:i/>
        </w:rPr>
        <w:t>stakeholders</w:t>
      </w:r>
      <w:r w:rsidR="00372F56">
        <w:rPr>
          <w:rFonts w:ascii="Arial" w:hAnsi="Arial" w:cs="Times New Roman"/>
        </w:rPr>
        <w:t>. Todavia, a questão principal está na seguinte discussão: (i) a empresa deve possuir uma única função o</w:t>
      </w:r>
      <w:r w:rsidR="000027C3">
        <w:rPr>
          <w:rFonts w:ascii="Arial" w:hAnsi="Arial" w:cs="Times New Roman"/>
        </w:rPr>
        <w:t>bjetivo, e</w:t>
      </w:r>
      <w:r w:rsidR="00965B50">
        <w:rPr>
          <w:rFonts w:ascii="Arial" w:hAnsi="Arial" w:cs="Times New Roman"/>
        </w:rPr>
        <w:t xml:space="preserve"> (ii) em caso positivo, o objetivo deve ser a maximização do valor</w:t>
      </w:r>
      <w:r w:rsidR="000027C3">
        <w:rPr>
          <w:rFonts w:ascii="Arial" w:hAnsi="Arial" w:cs="Times New Roman"/>
        </w:rPr>
        <w:t xml:space="preserve"> da empresa ou algum outro objetivo, a exemplo da manutenção dos empregos e o aumento da </w:t>
      </w:r>
      <w:r w:rsidR="00DD3855">
        <w:rPr>
          <w:rFonts w:ascii="Arial" w:hAnsi="Arial" w:cs="Times New Roman"/>
        </w:rPr>
        <w:t xml:space="preserve">sua participação no mercado. A </w:t>
      </w:r>
      <w:r w:rsidR="00EF01DF">
        <w:rPr>
          <w:rFonts w:ascii="Arial" w:hAnsi="Arial" w:cs="Times New Roman"/>
        </w:rPr>
        <w:t>figura</w:t>
      </w:r>
      <w:r w:rsidR="00974F2A">
        <w:rPr>
          <w:rFonts w:ascii="Arial" w:hAnsi="Arial" w:cs="Times New Roman"/>
        </w:rPr>
        <w:t xml:space="preserve"> </w:t>
      </w:r>
      <w:r w:rsidR="002F363D">
        <w:rPr>
          <w:rFonts w:ascii="Arial" w:hAnsi="Arial" w:cs="Times New Roman"/>
        </w:rPr>
        <w:t xml:space="preserve">3 </w:t>
      </w:r>
      <w:r w:rsidR="00974F2A">
        <w:rPr>
          <w:rFonts w:ascii="Arial" w:hAnsi="Arial" w:cs="Times New Roman"/>
        </w:rPr>
        <w:t xml:space="preserve">a </w:t>
      </w:r>
      <w:r w:rsidR="002F363D">
        <w:rPr>
          <w:rFonts w:ascii="Arial" w:hAnsi="Arial" w:cs="Times New Roman"/>
        </w:rPr>
        <w:t>seguir demonstra</w:t>
      </w:r>
      <w:r w:rsidR="000027C3">
        <w:rPr>
          <w:rFonts w:ascii="Arial" w:hAnsi="Arial" w:cs="Times New Roman"/>
        </w:rPr>
        <w:t xml:space="preserve"> qu</w:t>
      </w:r>
      <w:r w:rsidR="00B77A85">
        <w:rPr>
          <w:rFonts w:ascii="Arial" w:hAnsi="Arial" w:cs="Times New Roman"/>
        </w:rPr>
        <w:t xml:space="preserve">e a partir de determinado ponto, a maximização de duas variáveis torna-se logicamente impossível, ocasionando situações nas quais o administrador não teria os parâmetros estabelecidos </w:t>
      </w:r>
      <w:r w:rsidR="004E4FFE">
        <w:rPr>
          <w:rFonts w:ascii="Arial" w:hAnsi="Arial" w:cs="Times New Roman"/>
        </w:rPr>
        <w:t xml:space="preserve">na definição dos </w:t>
      </w:r>
      <w:r w:rsidR="00EF01DF">
        <w:rPr>
          <w:rFonts w:ascii="Arial" w:hAnsi="Arial" w:cs="Times New Roman"/>
          <w:i/>
        </w:rPr>
        <w:t>trade-offs</w:t>
      </w:r>
      <w:r w:rsidR="004E4FFE">
        <w:rPr>
          <w:rFonts w:ascii="Arial" w:hAnsi="Arial" w:cs="Times New Roman"/>
          <w:i/>
        </w:rPr>
        <w:t xml:space="preserve"> </w:t>
      </w:r>
      <w:r w:rsidR="00B77A85">
        <w:rPr>
          <w:rFonts w:ascii="Arial" w:hAnsi="Arial" w:cs="Times New Roman"/>
        </w:rPr>
        <w:t xml:space="preserve">para </w:t>
      </w:r>
      <w:r w:rsidR="004E4FFE">
        <w:rPr>
          <w:rFonts w:ascii="Arial" w:hAnsi="Arial" w:cs="Times New Roman"/>
        </w:rPr>
        <w:t xml:space="preserve">a </w:t>
      </w:r>
      <w:r w:rsidR="00B77A85">
        <w:rPr>
          <w:rFonts w:ascii="Arial" w:hAnsi="Arial" w:cs="Times New Roman"/>
        </w:rPr>
        <w:t xml:space="preserve">tomada de decisão, a qual estaria baseada na subjetividade e </w:t>
      </w:r>
      <w:r w:rsidR="00EA2ACA">
        <w:rPr>
          <w:rFonts w:ascii="Arial" w:hAnsi="Arial" w:cs="Times New Roman"/>
        </w:rPr>
        <w:t xml:space="preserve">nas suas </w:t>
      </w:r>
      <w:r w:rsidR="00B77A85">
        <w:rPr>
          <w:rFonts w:ascii="Arial" w:hAnsi="Arial" w:cs="Times New Roman"/>
        </w:rPr>
        <w:t>convicções pessoais</w:t>
      </w:r>
      <w:r w:rsidR="00884013">
        <w:rPr>
          <w:rFonts w:ascii="Arial" w:hAnsi="Arial" w:cs="Times New Roman"/>
        </w:rPr>
        <w:t xml:space="preserve"> (JENSEN, 2001, p. 10)</w:t>
      </w:r>
      <w:r w:rsidR="0012286C">
        <w:rPr>
          <w:rFonts w:ascii="Arial" w:hAnsi="Arial" w:cs="Times New Roman"/>
        </w:rPr>
        <w:t>.</w:t>
      </w:r>
    </w:p>
    <w:p w14:paraId="06C238A5" w14:textId="77777777" w:rsidR="00FB4D0D" w:rsidRDefault="00FB4D0D" w:rsidP="00742621">
      <w:pPr>
        <w:spacing w:line="360" w:lineRule="auto"/>
        <w:ind w:firstLine="720"/>
        <w:jc w:val="both"/>
        <w:rPr>
          <w:rFonts w:ascii="Arial" w:hAnsi="Arial" w:cs="Times New Roman"/>
        </w:rPr>
      </w:pPr>
    </w:p>
    <w:p w14:paraId="2E973DE1" w14:textId="73439D0D" w:rsidR="00F50095" w:rsidRPr="00F50095" w:rsidRDefault="00F50095" w:rsidP="00742621">
      <w:pPr>
        <w:pStyle w:val="Legenda"/>
        <w:keepNext/>
        <w:spacing w:after="0"/>
        <w:jc w:val="center"/>
        <w:rPr>
          <w:rFonts w:ascii="Arial" w:hAnsi="Arial" w:cs="Times New Roman"/>
          <w:b/>
          <w:i w:val="0"/>
          <w:iCs w:val="0"/>
          <w:color w:val="auto"/>
          <w:sz w:val="20"/>
          <w:szCs w:val="20"/>
        </w:rPr>
      </w:pPr>
      <w:bookmarkStart w:id="22" w:name="_Toc509597191"/>
      <w:bookmarkStart w:id="23" w:name="_Toc509597333"/>
      <w:bookmarkStart w:id="24" w:name="_Toc509960859"/>
      <w:r w:rsidRPr="00F50095">
        <w:rPr>
          <w:rFonts w:ascii="Arial" w:hAnsi="Arial" w:cs="Times New Roman"/>
          <w:b/>
          <w:i w:val="0"/>
          <w:iCs w:val="0"/>
          <w:color w:val="auto"/>
          <w:sz w:val="20"/>
          <w:szCs w:val="20"/>
        </w:rPr>
        <w:t xml:space="preserve">Figura </w:t>
      </w:r>
      <w:r w:rsidRPr="00F50095">
        <w:rPr>
          <w:rFonts w:ascii="Arial" w:hAnsi="Arial" w:cs="Times New Roman"/>
          <w:b/>
          <w:i w:val="0"/>
          <w:iCs w:val="0"/>
          <w:color w:val="auto"/>
          <w:sz w:val="20"/>
          <w:szCs w:val="20"/>
        </w:rPr>
        <w:fldChar w:fldCharType="begin"/>
      </w:r>
      <w:r w:rsidRPr="00F50095">
        <w:rPr>
          <w:rFonts w:ascii="Arial" w:hAnsi="Arial" w:cs="Times New Roman"/>
          <w:b/>
          <w:i w:val="0"/>
          <w:iCs w:val="0"/>
          <w:color w:val="auto"/>
          <w:sz w:val="20"/>
          <w:szCs w:val="20"/>
        </w:rPr>
        <w:instrText xml:space="preserve"> SEQ Figura \* ARABIC </w:instrText>
      </w:r>
      <w:r w:rsidRPr="00F50095">
        <w:rPr>
          <w:rFonts w:ascii="Arial" w:hAnsi="Arial" w:cs="Times New Roman"/>
          <w:b/>
          <w:i w:val="0"/>
          <w:iCs w:val="0"/>
          <w:color w:val="auto"/>
          <w:sz w:val="20"/>
          <w:szCs w:val="20"/>
        </w:rPr>
        <w:fldChar w:fldCharType="separate"/>
      </w:r>
      <w:r w:rsidR="002B125B">
        <w:rPr>
          <w:rFonts w:ascii="Arial" w:hAnsi="Arial" w:cs="Times New Roman"/>
          <w:b/>
          <w:i w:val="0"/>
          <w:iCs w:val="0"/>
          <w:noProof/>
          <w:color w:val="auto"/>
          <w:sz w:val="20"/>
          <w:szCs w:val="20"/>
        </w:rPr>
        <w:t>4</w:t>
      </w:r>
      <w:r w:rsidRPr="00F50095">
        <w:rPr>
          <w:rFonts w:ascii="Arial" w:hAnsi="Arial" w:cs="Times New Roman"/>
          <w:b/>
          <w:i w:val="0"/>
          <w:iCs w:val="0"/>
          <w:color w:val="auto"/>
          <w:sz w:val="20"/>
          <w:szCs w:val="20"/>
        </w:rPr>
        <w:fldChar w:fldCharType="end"/>
      </w:r>
      <w:r w:rsidRPr="00F50095">
        <w:rPr>
          <w:rFonts w:ascii="Arial" w:hAnsi="Arial" w:cs="Times New Roman"/>
          <w:b/>
          <w:i w:val="0"/>
          <w:iCs w:val="0"/>
          <w:color w:val="auto"/>
          <w:sz w:val="20"/>
          <w:szCs w:val="20"/>
        </w:rPr>
        <w:t>: Trade-off entre lucros e participação de mercado</w:t>
      </w:r>
      <w:bookmarkEnd w:id="22"/>
      <w:bookmarkEnd w:id="23"/>
      <w:bookmarkEnd w:id="24"/>
    </w:p>
    <w:p w14:paraId="1F63997D" w14:textId="3BEF9871" w:rsidR="002669E6" w:rsidRDefault="002E01EE" w:rsidP="00230C47">
      <w:pPr>
        <w:spacing w:line="360" w:lineRule="auto"/>
        <w:jc w:val="center"/>
        <w:rPr>
          <w:rFonts w:ascii="Arial" w:hAnsi="Arial" w:cs="Times New Roman"/>
        </w:rPr>
      </w:pPr>
      <w:r>
        <w:rPr>
          <w:rFonts w:ascii="Arial" w:hAnsi="Arial" w:cs="Times New Roman"/>
          <w:noProof/>
          <w:lang w:eastAsia="pt-BR"/>
        </w:rPr>
        <w:drawing>
          <wp:inline distT="0" distB="0" distL="0" distR="0" wp14:anchorId="555E83DF" wp14:editId="4CB19D95">
            <wp:extent cx="5241851" cy="3125645"/>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2270" cy="3143784"/>
                    </a:xfrm>
                    <a:prstGeom prst="rect">
                      <a:avLst/>
                    </a:prstGeom>
                    <a:noFill/>
                    <a:ln>
                      <a:noFill/>
                    </a:ln>
                  </pic:spPr>
                </pic:pic>
              </a:graphicData>
            </a:graphic>
          </wp:inline>
        </w:drawing>
      </w:r>
    </w:p>
    <w:p w14:paraId="438D19FA" w14:textId="1E48C9BF" w:rsidR="0079043A" w:rsidRDefault="00AB3B58" w:rsidP="00742621">
      <w:pPr>
        <w:jc w:val="center"/>
        <w:rPr>
          <w:rFonts w:ascii="Arial" w:hAnsi="Arial" w:cs="Times New Roman"/>
          <w:sz w:val="20"/>
          <w:szCs w:val="20"/>
        </w:rPr>
      </w:pPr>
      <w:r>
        <w:rPr>
          <w:rFonts w:ascii="Arial" w:hAnsi="Arial" w:cs="Times New Roman"/>
          <w:sz w:val="20"/>
          <w:szCs w:val="20"/>
        </w:rPr>
        <w:t xml:space="preserve">Fonte: </w:t>
      </w:r>
      <w:r w:rsidR="00230C47" w:rsidRPr="00AB3B58">
        <w:rPr>
          <w:rFonts w:ascii="Arial" w:hAnsi="Arial" w:cs="Times New Roman"/>
          <w:sz w:val="20"/>
          <w:szCs w:val="20"/>
        </w:rPr>
        <w:t>JENSEN</w:t>
      </w:r>
      <w:r>
        <w:rPr>
          <w:rFonts w:ascii="Arial" w:hAnsi="Arial" w:cs="Times New Roman"/>
          <w:sz w:val="20"/>
          <w:szCs w:val="20"/>
        </w:rPr>
        <w:t>,</w:t>
      </w:r>
      <w:r w:rsidR="00731D08" w:rsidRPr="00AB3B58">
        <w:rPr>
          <w:rFonts w:ascii="Arial" w:hAnsi="Arial" w:cs="Times New Roman"/>
          <w:sz w:val="20"/>
          <w:szCs w:val="20"/>
        </w:rPr>
        <w:t xml:space="preserve"> 2001</w:t>
      </w:r>
      <w:r>
        <w:rPr>
          <w:rFonts w:ascii="Arial" w:hAnsi="Arial" w:cs="Times New Roman"/>
          <w:sz w:val="20"/>
          <w:szCs w:val="20"/>
        </w:rPr>
        <w:t>,</w:t>
      </w:r>
      <w:r w:rsidR="00731D08" w:rsidRPr="00AB3B58">
        <w:rPr>
          <w:rFonts w:ascii="Arial" w:hAnsi="Arial" w:cs="Times New Roman"/>
          <w:sz w:val="20"/>
          <w:szCs w:val="20"/>
        </w:rPr>
        <w:t xml:space="preserve"> p.10</w:t>
      </w:r>
      <w:r w:rsidR="00230C47">
        <w:rPr>
          <w:rFonts w:ascii="Arial" w:hAnsi="Arial" w:cs="Times New Roman"/>
          <w:sz w:val="20"/>
          <w:szCs w:val="20"/>
        </w:rPr>
        <w:t>.</w:t>
      </w:r>
    </w:p>
    <w:p w14:paraId="0A428F93" w14:textId="29F06DF0" w:rsidR="002D440B" w:rsidRPr="00D375C9" w:rsidRDefault="002D440B" w:rsidP="002D440B">
      <w:pPr>
        <w:spacing w:line="360" w:lineRule="auto"/>
        <w:ind w:firstLine="720"/>
        <w:jc w:val="both"/>
        <w:rPr>
          <w:rFonts w:ascii="Arial" w:hAnsi="Arial" w:cs="Times New Roman"/>
        </w:rPr>
      </w:pPr>
      <w:r>
        <w:rPr>
          <w:rFonts w:ascii="Arial" w:hAnsi="Arial" w:cs="Times New Roman"/>
        </w:rPr>
        <w:lastRenderedPageBreak/>
        <w:t>Conforme Campos (2006), a</w:t>
      </w:r>
      <w:r w:rsidR="00D439DA">
        <w:rPr>
          <w:rFonts w:ascii="Arial" w:hAnsi="Arial" w:cs="Times New Roman"/>
        </w:rPr>
        <w:t xml:space="preserve">s discussões de Fremann (1984, </w:t>
      </w:r>
      <w:r>
        <w:rPr>
          <w:rFonts w:ascii="Arial" w:hAnsi="Arial" w:cs="Times New Roman"/>
        </w:rPr>
        <w:t xml:space="preserve">1998) e Donaldson e Preston (1995), a respeito da legitimidade dos interesses dos </w:t>
      </w:r>
      <w:r w:rsidRPr="007326E1">
        <w:rPr>
          <w:rFonts w:ascii="Arial" w:hAnsi="Arial" w:cs="Times New Roman"/>
          <w:i/>
        </w:rPr>
        <w:t>stakeholders</w:t>
      </w:r>
      <w:r>
        <w:rPr>
          <w:rFonts w:ascii="Arial" w:hAnsi="Arial" w:cs="Times New Roman"/>
        </w:rPr>
        <w:t xml:space="preserve"> só tem força quando abordada na dimensão ética, devendo ser entendida como um fim, ao invés de um modelo </w:t>
      </w:r>
      <w:r w:rsidRPr="00D375C9">
        <w:rPr>
          <w:rFonts w:ascii="Arial" w:hAnsi="Arial" w:cs="Times New Roman"/>
        </w:rPr>
        <w:t xml:space="preserve">para obter outros objetivos. Ressalta-se que </w:t>
      </w:r>
      <w:r w:rsidRPr="00C67BB4">
        <w:rPr>
          <w:rFonts w:ascii="Arial" w:hAnsi="Arial" w:cs="Times New Roman"/>
          <w:lang w:val="pt-PT"/>
        </w:rPr>
        <w:t>"esta forma de pensar as organizações, apesar de apresentar grande apelo moral, não apresenta proposições operacionais ou administrativas e não constitui uma proposta de condução ideal das organizações"</w:t>
      </w:r>
      <w:r w:rsidR="00D439DA" w:rsidRPr="00D375C9">
        <w:rPr>
          <w:rFonts w:ascii="Arial" w:hAnsi="Arial" w:cs="Times New Roman"/>
          <w:lang w:val="pt-PT"/>
        </w:rPr>
        <w:t xml:space="preserve"> (CAMPOS</w:t>
      </w:r>
      <w:r w:rsidRPr="00D375C9">
        <w:rPr>
          <w:rFonts w:ascii="Arial" w:hAnsi="Arial" w:cs="Times New Roman"/>
          <w:lang w:val="pt-PT"/>
        </w:rPr>
        <w:t>, 2006, p. 128).</w:t>
      </w:r>
    </w:p>
    <w:p w14:paraId="7030F9B0" w14:textId="77777777" w:rsidR="00536BE9" w:rsidRDefault="009C76C0" w:rsidP="00536BE9">
      <w:pPr>
        <w:spacing w:line="360" w:lineRule="auto"/>
        <w:ind w:firstLine="720"/>
        <w:jc w:val="both"/>
        <w:rPr>
          <w:rFonts w:ascii="Arial" w:hAnsi="Arial" w:cs="Times New Roman"/>
          <w:i/>
        </w:rPr>
      </w:pPr>
      <w:r w:rsidRPr="00D375C9">
        <w:rPr>
          <w:rFonts w:ascii="Arial" w:hAnsi="Arial" w:cs="Times New Roman"/>
        </w:rPr>
        <w:t xml:space="preserve">A abordagem </w:t>
      </w:r>
      <w:r w:rsidRPr="00D375C9">
        <w:rPr>
          <w:rFonts w:ascii="Arial" w:hAnsi="Arial" w:cs="Times New Roman"/>
          <w:i/>
        </w:rPr>
        <w:t>enlightened stakeholder</w:t>
      </w:r>
      <w:r w:rsidR="006D736E" w:rsidRPr="00D375C9">
        <w:rPr>
          <w:rFonts w:ascii="Arial" w:hAnsi="Arial" w:cs="Times New Roman"/>
        </w:rPr>
        <w:t xml:space="preserve">, conforme Jensen (2001), seria uma relação adequada, entre a maximização de valor e a teoria </w:t>
      </w:r>
      <w:r w:rsidR="006D736E">
        <w:rPr>
          <w:rFonts w:ascii="Arial" w:hAnsi="Arial" w:cs="Times New Roman"/>
        </w:rPr>
        <w:t xml:space="preserve">dos </w:t>
      </w:r>
      <w:r w:rsidR="006D736E" w:rsidRPr="007A24B7">
        <w:rPr>
          <w:rFonts w:ascii="Arial" w:hAnsi="Arial" w:cs="Times New Roman"/>
          <w:i/>
        </w:rPr>
        <w:t>stakeholders</w:t>
      </w:r>
      <w:r w:rsidR="007A24B7">
        <w:rPr>
          <w:rFonts w:ascii="Arial" w:hAnsi="Arial" w:cs="Times New Roman"/>
        </w:rPr>
        <w:t xml:space="preserve">, </w:t>
      </w:r>
      <w:r w:rsidR="00557EEA">
        <w:rPr>
          <w:rFonts w:ascii="Arial" w:hAnsi="Arial" w:cs="Times New Roman"/>
        </w:rPr>
        <w:t>por meio d</w:t>
      </w:r>
      <w:r w:rsidR="005F0086">
        <w:rPr>
          <w:rFonts w:ascii="Arial" w:hAnsi="Arial" w:cs="Times New Roman"/>
        </w:rPr>
        <w:t>a proposição de um</w:t>
      </w:r>
      <w:r w:rsidR="007A24B7">
        <w:rPr>
          <w:rFonts w:ascii="Arial" w:hAnsi="Arial" w:cs="Times New Roman"/>
        </w:rPr>
        <w:t xml:space="preserve"> novo objetivo corporativo. A utilização de grande parte da teoria dos </w:t>
      </w:r>
      <w:r w:rsidR="007A24B7">
        <w:rPr>
          <w:rFonts w:ascii="Arial" w:hAnsi="Arial" w:cs="Times New Roman"/>
          <w:i/>
        </w:rPr>
        <w:t>stakeholders</w:t>
      </w:r>
      <w:r w:rsidR="007A24B7">
        <w:rPr>
          <w:rFonts w:ascii="Arial" w:hAnsi="Arial" w:cs="Times New Roman"/>
        </w:rPr>
        <w:t xml:space="preserve"> ocorre</w:t>
      </w:r>
      <w:r w:rsidR="00B77A85">
        <w:rPr>
          <w:rFonts w:ascii="Arial" w:hAnsi="Arial" w:cs="Times New Roman"/>
        </w:rPr>
        <w:t>ria</w:t>
      </w:r>
      <w:r w:rsidR="007A24B7">
        <w:rPr>
          <w:rFonts w:ascii="Arial" w:hAnsi="Arial" w:cs="Times New Roman"/>
        </w:rPr>
        <w:t xml:space="preserve"> em conjunto com a aceitação </w:t>
      </w:r>
      <w:r w:rsidR="005F0086">
        <w:rPr>
          <w:rFonts w:ascii="Arial" w:hAnsi="Arial" w:cs="Times New Roman"/>
        </w:rPr>
        <w:t>do propósito da</w:t>
      </w:r>
      <w:r w:rsidR="007A24B7">
        <w:rPr>
          <w:rFonts w:ascii="Arial" w:hAnsi="Arial" w:cs="Times New Roman"/>
        </w:rPr>
        <w:t xml:space="preserve"> maximizaçã</w:t>
      </w:r>
      <w:r w:rsidR="005F0086">
        <w:rPr>
          <w:rFonts w:ascii="Arial" w:hAnsi="Arial" w:cs="Times New Roman"/>
        </w:rPr>
        <w:t>o do valor da empresa, todavia com o</w:t>
      </w:r>
      <w:r w:rsidR="007A24B7">
        <w:rPr>
          <w:rFonts w:ascii="Arial" w:hAnsi="Arial" w:cs="Times New Roman"/>
        </w:rPr>
        <w:t xml:space="preserve"> horizonte temporal </w:t>
      </w:r>
      <w:r w:rsidR="005F0086">
        <w:rPr>
          <w:rFonts w:ascii="Arial" w:hAnsi="Arial" w:cs="Times New Roman"/>
        </w:rPr>
        <w:t>d</w:t>
      </w:r>
      <w:r w:rsidR="007A24B7">
        <w:rPr>
          <w:rFonts w:ascii="Arial" w:hAnsi="Arial" w:cs="Times New Roman"/>
        </w:rPr>
        <w:t>e longo prazo.</w:t>
      </w:r>
      <w:r w:rsidR="001524DE">
        <w:rPr>
          <w:rFonts w:ascii="Arial" w:hAnsi="Arial" w:cs="Times New Roman"/>
        </w:rPr>
        <w:t xml:space="preserve"> </w:t>
      </w:r>
      <w:r w:rsidR="007A24B7">
        <w:rPr>
          <w:rFonts w:ascii="Arial" w:hAnsi="Arial" w:cs="Times New Roman"/>
        </w:rPr>
        <w:t>A organização, ao definir que seu objetivo é a maximização a longo prazo, define a forma dos administradores atuarem.</w:t>
      </w:r>
      <w:r w:rsidR="005F0086">
        <w:rPr>
          <w:rFonts w:ascii="Arial" w:hAnsi="Arial" w:cs="Times New Roman"/>
        </w:rPr>
        <w:t xml:space="preserve"> </w:t>
      </w:r>
      <w:r w:rsidR="00884013">
        <w:rPr>
          <w:rFonts w:ascii="Arial" w:hAnsi="Arial" w:cs="Times New Roman"/>
        </w:rPr>
        <w:t xml:space="preserve">Ainda, ressalta-se que ao maximizar o valor os administradores, além de satisfazer, devem obter o apoio de todos os </w:t>
      </w:r>
      <w:r w:rsidR="00884013">
        <w:rPr>
          <w:rFonts w:ascii="Arial" w:hAnsi="Arial" w:cs="Times New Roman"/>
          <w:i/>
        </w:rPr>
        <w:t>stakeholders.</w:t>
      </w:r>
    </w:p>
    <w:p w14:paraId="184DBD23" w14:textId="77777777" w:rsidR="000869CA" w:rsidRDefault="000869CA" w:rsidP="00874002">
      <w:pPr>
        <w:pStyle w:val="3"/>
      </w:pPr>
    </w:p>
    <w:p w14:paraId="1C7FDF3E" w14:textId="74CDDABF" w:rsidR="00536BE9" w:rsidRDefault="002D440B" w:rsidP="00874002">
      <w:pPr>
        <w:pStyle w:val="3"/>
        <w:rPr>
          <w:i/>
        </w:rPr>
      </w:pPr>
      <w:bookmarkStart w:id="25" w:name="_Toc509960970"/>
      <w:r w:rsidRPr="00874002">
        <w:t>2.6</w:t>
      </w:r>
      <w:r w:rsidR="00F62D67" w:rsidRPr="00874002">
        <w:t xml:space="preserve">.2 </w:t>
      </w:r>
      <w:r w:rsidR="005973D8" w:rsidRPr="00874002">
        <w:t>Comparação entre os modelos de governança corporativa</w:t>
      </w:r>
      <w:bookmarkEnd w:id="25"/>
    </w:p>
    <w:p w14:paraId="5F90659E" w14:textId="77777777" w:rsidR="00536BE9" w:rsidRDefault="00536BE9" w:rsidP="00536BE9">
      <w:pPr>
        <w:spacing w:line="360" w:lineRule="auto"/>
        <w:ind w:firstLine="720"/>
        <w:jc w:val="both"/>
        <w:rPr>
          <w:rFonts w:ascii="Arial" w:hAnsi="Arial" w:cs="Times New Roman"/>
          <w:i/>
        </w:rPr>
      </w:pPr>
    </w:p>
    <w:p w14:paraId="60F7F9B3" w14:textId="77777777" w:rsidR="00DB550D" w:rsidRDefault="00536BE9" w:rsidP="00DB550D">
      <w:pPr>
        <w:spacing w:line="360" w:lineRule="auto"/>
        <w:ind w:firstLine="720"/>
        <w:jc w:val="both"/>
        <w:rPr>
          <w:rFonts w:ascii="Arial" w:hAnsi="Arial" w:cs="Times New Roman"/>
        </w:rPr>
      </w:pPr>
      <w:r>
        <w:rPr>
          <w:rFonts w:ascii="Arial" w:hAnsi="Arial" w:cs="Times New Roman"/>
        </w:rPr>
        <w:t xml:space="preserve">A maneira como as empresas estabelecem a sua governança corporativa está diretamente relacionada ao ambiente no qual estão inseridas. Ribeiro (2007), descreve que o sistema de governança alinha os interesses dos diversos intervenientes e </w:t>
      </w:r>
      <w:r w:rsidRPr="008A7856">
        <w:rPr>
          <w:rFonts w:ascii="Arial" w:hAnsi="Arial" w:cs="Times New Roman"/>
          <w:i/>
        </w:rPr>
        <w:t>stakeholders</w:t>
      </w:r>
      <w:r>
        <w:rPr>
          <w:rFonts w:ascii="Arial" w:hAnsi="Arial" w:cs="Times New Roman"/>
        </w:rPr>
        <w:t xml:space="preserve"> por meio da utilização de leis, regulamentos e práticas comerciais. Apesar das Instituições de Mercados e Organismos Internacionais, a exemplo da IBGC e OCDE, descreverem a respeito das melhores práticas de governança, os mesmos não possuem o caráter impositivo do ambiente regulatório.</w:t>
      </w:r>
    </w:p>
    <w:p w14:paraId="1EED04A6" w14:textId="2370775D" w:rsidR="00712E26" w:rsidRDefault="00536BE9" w:rsidP="00712E26">
      <w:pPr>
        <w:spacing w:line="360" w:lineRule="auto"/>
        <w:ind w:firstLine="720"/>
        <w:jc w:val="both"/>
        <w:rPr>
          <w:rFonts w:ascii="Arial" w:hAnsi="Arial" w:cs="Times New Roman"/>
        </w:rPr>
      </w:pPr>
      <w:r w:rsidRPr="00DB550D">
        <w:rPr>
          <w:rFonts w:ascii="Arial" w:hAnsi="Arial" w:cs="Times New Roman"/>
        </w:rPr>
        <w:t>O Estado</w:t>
      </w:r>
      <w:r w:rsidR="00717526" w:rsidRPr="00DB550D">
        <w:rPr>
          <w:rFonts w:ascii="Arial" w:hAnsi="Arial" w:cs="Times New Roman"/>
        </w:rPr>
        <w:t xml:space="preserve"> possui um papel </w:t>
      </w:r>
      <w:r w:rsidR="00167B09" w:rsidRPr="00DB550D">
        <w:rPr>
          <w:rFonts w:ascii="Arial" w:hAnsi="Arial" w:cs="Times New Roman"/>
        </w:rPr>
        <w:t>relevante na forma como as empresas se organizam, por meio d</w:t>
      </w:r>
      <w:r w:rsidRPr="00DB550D">
        <w:rPr>
          <w:rFonts w:ascii="Arial" w:hAnsi="Arial" w:cs="Times New Roman"/>
        </w:rPr>
        <w:t xml:space="preserve">a definição dos sistemas </w:t>
      </w:r>
      <w:r w:rsidR="00125E4F" w:rsidRPr="00DB550D">
        <w:rPr>
          <w:rFonts w:ascii="Arial" w:hAnsi="Arial" w:cs="Times New Roman"/>
        </w:rPr>
        <w:t>legais, financeiros, mercado de</w:t>
      </w:r>
      <w:r w:rsidR="003C694D">
        <w:rPr>
          <w:rFonts w:ascii="Arial" w:hAnsi="Arial" w:cs="Times New Roman"/>
        </w:rPr>
        <w:t xml:space="preserve"> capitais, ordenamento jurídico e</w:t>
      </w:r>
      <w:r w:rsidR="00125E4F" w:rsidRPr="00DB550D">
        <w:rPr>
          <w:rFonts w:ascii="Arial" w:hAnsi="Arial" w:cs="Times New Roman"/>
        </w:rPr>
        <w:t xml:space="preserve"> grau de proteção aos investidores. Nesse sentido, podemos verificar diferenças significativas entre os sistemas de governança corporativa dos países. A partir dessas </w:t>
      </w:r>
      <w:r w:rsidR="00125E4F">
        <w:rPr>
          <w:rFonts w:ascii="Arial" w:hAnsi="Arial" w:cs="Times New Roman"/>
        </w:rPr>
        <w:t xml:space="preserve">constatações, muitas </w:t>
      </w:r>
      <w:r w:rsidR="003C694D">
        <w:rPr>
          <w:rFonts w:ascii="Arial" w:hAnsi="Arial" w:cs="Times New Roman"/>
        </w:rPr>
        <w:t>pesquisas</w:t>
      </w:r>
      <w:r w:rsidR="00FE6A47">
        <w:rPr>
          <w:rFonts w:ascii="Arial" w:hAnsi="Arial" w:cs="Times New Roman"/>
        </w:rPr>
        <w:t xml:space="preserve"> foram realizada</w:t>
      </w:r>
      <w:r w:rsidR="00125E4F">
        <w:rPr>
          <w:rFonts w:ascii="Arial" w:hAnsi="Arial" w:cs="Times New Roman"/>
        </w:rPr>
        <w:t>s</w:t>
      </w:r>
      <w:r w:rsidR="005071D5">
        <w:rPr>
          <w:rFonts w:ascii="Arial" w:hAnsi="Arial" w:cs="Times New Roman"/>
        </w:rPr>
        <w:t>,</w:t>
      </w:r>
      <w:r w:rsidR="00125E4F">
        <w:rPr>
          <w:rFonts w:ascii="Arial" w:hAnsi="Arial" w:cs="Times New Roman"/>
        </w:rPr>
        <w:t xml:space="preserve"> com o objetivo de verificar os diferentes modelos de gover</w:t>
      </w:r>
      <w:r w:rsidR="0012286C">
        <w:rPr>
          <w:rFonts w:ascii="Arial" w:hAnsi="Arial" w:cs="Times New Roman"/>
        </w:rPr>
        <w:t>nança corporativa utilizados pelas</w:t>
      </w:r>
      <w:r w:rsidR="00125E4F">
        <w:rPr>
          <w:rFonts w:ascii="Arial" w:hAnsi="Arial" w:cs="Times New Roman"/>
        </w:rPr>
        <w:t xml:space="preserve"> organizações</w:t>
      </w:r>
      <w:r w:rsidR="003C694D">
        <w:rPr>
          <w:rFonts w:ascii="Arial" w:hAnsi="Arial" w:cs="Times New Roman"/>
        </w:rPr>
        <w:t>,</w:t>
      </w:r>
      <w:r w:rsidR="00125E4F">
        <w:rPr>
          <w:rFonts w:ascii="Arial" w:hAnsi="Arial" w:cs="Times New Roman"/>
        </w:rPr>
        <w:t xml:space="preserve"> e entre países, a exemplo d</w:t>
      </w:r>
      <w:r w:rsidR="003C694D">
        <w:rPr>
          <w:rFonts w:ascii="Arial" w:hAnsi="Arial" w:cs="Times New Roman"/>
        </w:rPr>
        <w:t>os</w:t>
      </w:r>
      <w:r w:rsidR="005071D5">
        <w:rPr>
          <w:rFonts w:ascii="Arial" w:hAnsi="Arial" w:cs="Times New Roman"/>
        </w:rPr>
        <w:t xml:space="preserve"> </w:t>
      </w:r>
      <w:r w:rsidR="003C694D">
        <w:rPr>
          <w:rFonts w:ascii="Arial" w:hAnsi="Arial" w:cs="Times New Roman"/>
        </w:rPr>
        <w:t>estudos</w:t>
      </w:r>
      <w:r w:rsidR="005071D5">
        <w:rPr>
          <w:rFonts w:ascii="Arial" w:hAnsi="Arial" w:cs="Times New Roman"/>
        </w:rPr>
        <w:t xml:space="preserve"> de</w:t>
      </w:r>
      <w:r w:rsidR="00F542B4">
        <w:rPr>
          <w:rFonts w:ascii="Arial" w:hAnsi="Arial" w:cs="Times New Roman"/>
        </w:rPr>
        <w:t xml:space="preserve"> </w:t>
      </w:r>
      <w:r w:rsidR="00D439DA" w:rsidRPr="00BD2F7D">
        <w:rPr>
          <w:rFonts w:ascii="Arial" w:hAnsi="Arial" w:cs="Times New Roman"/>
        </w:rPr>
        <w:lastRenderedPageBreak/>
        <w:t xml:space="preserve">Prowse (1992, </w:t>
      </w:r>
      <w:r w:rsidR="00F542B4" w:rsidRPr="00BD2F7D">
        <w:rPr>
          <w:rFonts w:ascii="Arial" w:hAnsi="Arial" w:cs="Times New Roman"/>
        </w:rPr>
        <w:t>1994)</w:t>
      </w:r>
      <w:r w:rsidR="00DB550D" w:rsidRPr="00BD2F7D">
        <w:rPr>
          <w:rFonts w:ascii="Arial" w:hAnsi="Arial" w:cs="Times New Roman"/>
        </w:rPr>
        <w:t xml:space="preserve">, </w:t>
      </w:r>
      <w:r w:rsidR="00DB550D" w:rsidRPr="00344BEE">
        <w:rPr>
          <w:rFonts w:ascii="Arial" w:hAnsi="Arial" w:cs="Times New Roman"/>
        </w:rPr>
        <w:t xml:space="preserve">La Porta </w:t>
      </w:r>
      <w:r w:rsidR="00DB550D" w:rsidRPr="00344BEE">
        <w:rPr>
          <w:rFonts w:ascii="Arial" w:hAnsi="Arial" w:cs="Times New Roman"/>
          <w:i/>
        </w:rPr>
        <w:t>et al</w:t>
      </w:r>
      <w:r w:rsidR="00BD11D9">
        <w:rPr>
          <w:rFonts w:ascii="Arial" w:hAnsi="Arial" w:cs="Times New Roman"/>
          <w:i/>
        </w:rPr>
        <w:t xml:space="preserve"> </w:t>
      </w:r>
      <w:r w:rsidR="00DB550D" w:rsidRPr="00344BEE">
        <w:rPr>
          <w:rFonts w:ascii="Arial" w:hAnsi="Arial" w:cs="Times New Roman"/>
        </w:rPr>
        <w:t>(</w:t>
      </w:r>
      <w:r w:rsidR="008C28B8" w:rsidRPr="00344BEE">
        <w:rPr>
          <w:rFonts w:ascii="Arial" w:hAnsi="Arial" w:cs="Times New Roman"/>
        </w:rPr>
        <w:t xml:space="preserve">1998, </w:t>
      </w:r>
      <w:r w:rsidR="003C694D" w:rsidRPr="00344BEE">
        <w:rPr>
          <w:rFonts w:ascii="Arial" w:hAnsi="Arial" w:cs="Times New Roman"/>
        </w:rPr>
        <w:t xml:space="preserve">2000), </w:t>
      </w:r>
      <w:r w:rsidR="00F542B4" w:rsidRPr="00344BEE">
        <w:rPr>
          <w:rFonts w:ascii="Arial" w:hAnsi="Arial" w:cs="Times New Roman"/>
        </w:rPr>
        <w:t>Maher e Andersson (2000)</w:t>
      </w:r>
      <w:r w:rsidR="003C694D" w:rsidRPr="00344BEE">
        <w:rPr>
          <w:rFonts w:ascii="Arial" w:hAnsi="Arial" w:cs="Times New Roman"/>
        </w:rPr>
        <w:t xml:space="preserve">, e </w:t>
      </w:r>
      <w:r w:rsidR="003C694D" w:rsidRPr="00AA1D72">
        <w:rPr>
          <w:rFonts w:ascii="Arial" w:hAnsi="Arial" w:cs="Times New Roman"/>
        </w:rPr>
        <w:t>Clarke (2017).</w:t>
      </w:r>
    </w:p>
    <w:p w14:paraId="040480A0" w14:textId="54C5D02E" w:rsidR="00722BD7" w:rsidRDefault="00722BD7" w:rsidP="00712E26">
      <w:pPr>
        <w:spacing w:line="360" w:lineRule="auto"/>
        <w:ind w:firstLine="720"/>
        <w:jc w:val="both"/>
        <w:rPr>
          <w:rFonts w:ascii="Arial" w:hAnsi="Arial" w:cs="Times New Roman"/>
        </w:rPr>
      </w:pPr>
      <w:r>
        <w:rPr>
          <w:rFonts w:ascii="Arial" w:hAnsi="Arial" w:cs="Times New Roman"/>
        </w:rPr>
        <w:t xml:space="preserve">As definições quanto a </w:t>
      </w:r>
      <w:r w:rsidRPr="00722BD7">
        <w:rPr>
          <w:rFonts w:ascii="Arial" w:hAnsi="Arial" w:cs="Times New Roman"/>
        </w:rPr>
        <w:t xml:space="preserve">proteção legal dos investidores varia </w:t>
      </w:r>
      <w:r>
        <w:rPr>
          <w:rFonts w:ascii="Arial" w:hAnsi="Arial" w:cs="Times New Roman"/>
        </w:rPr>
        <w:t>de forma significativa</w:t>
      </w:r>
      <w:r w:rsidRPr="00722BD7">
        <w:rPr>
          <w:rFonts w:ascii="Arial" w:hAnsi="Arial" w:cs="Times New Roman"/>
        </w:rPr>
        <w:t xml:space="preserve"> em todo o mundo</w:t>
      </w:r>
      <w:r>
        <w:rPr>
          <w:rFonts w:ascii="Arial" w:hAnsi="Arial" w:cs="Times New Roman"/>
        </w:rPr>
        <w:t xml:space="preserve">. Em determinados países verifica-se que os tribunais estão mais propensos a garantir </w:t>
      </w:r>
      <w:r w:rsidR="00574627">
        <w:rPr>
          <w:rFonts w:ascii="Arial" w:hAnsi="Arial" w:cs="Times New Roman"/>
        </w:rPr>
        <w:t>os direitos</w:t>
      </w:r>
      <w:r>
        <w:rPr>
          <w:rFonts w:ascii="Arial" w:hAnsi="Arial" w:cs="Times New Roman"/>
        </w:rPr>
        <w:t xml:space="preserve"> dos investidores e cumprir essas leis. Contudo, na maioria </w:t>
      </w:r>
      <w:r w:rsidR="00574627">
        <w:rPr>
          <w:rFonts w:ascii="Arial" w:hAnsi="Arial" w:cs="Times New Roman"/>
        </w:rPr>
        <w:t>dos casos</w:t>
      </w:r>
      <w:r>
        <w:rPr>
          <w:rFonts w:ascii="Arial" w:hAnsi="Arial" w:cs="Times New Roman"/>
        </w:rPr>
        <w:t xml:space="preserve"> </w:t>
      </w:r>
      <w:r w:rsidRPr="00722BD7">
        <w:rPr>
          <w:rFonts w:ascii="Arial" w:hAnsi="Arial" w:cs="Times New Roman"/>
        </w:rPr>
        <w:t>as leis são menos protetoras e os tribunais apenas</w:t>
      </w:r>
      <w:r>
        <w:rPr>
          <w:rFonts w:ascii="Arial" w:hAnsi="Arial" w:cs="Times New Roman"/>
        </w:rPr>
        <w:t xml:space="preserve"> atuam em casos m</w:t>
      </w:r>
      <w:r w:rsidRPr="00722BD7">
        <w:rPr>
          <w:rFonts w:ascii="Arial" w:hAnsi="Arial" w:cs="Times New Roman"/>
        </w:rPr>
        <w:t xml:space="preserve">ais </w:t>
      </w:r>
      <w:r>
        <w:rPr>
          <w:rFonts w:ascii="Arial" w:hAnsi="Arial" w:cs="Times New Roman"/>
        </w:rPr>
        <w:t>evidentes de violação de</w:t>
      </w:r>
      <w:r w:rsidRPr="00722BD7">
        <w:rPr>
          <w:rFonts w:ascii="Arial" w:hAnsi="Arial" w:cs="Times New Roman"/>
        </w:rPr>
        <w:t xml:space="preserve"> direitos</w:t>
      </w:r>
      <w:r>
        <w:rPr>
          <w:rFonts w:ascii="Arial" w:hAnsi="Arial" w:cs="Times New Roman"/>
        </w:rPr>
        <w:t xml:space="preserve"> (</w:t>
      </w:r>
      <w:r w:rsidRPr="00441AB7">
        <w:rPr>
          <w:rFonts w:ascii="Arial" w:hAnsi="Arial" w:cs="Times New Roman"/>
        </w:rPr>
        <w:t>SHLEIFER</w:t>
      </w:r>
      <w:r>
        <w:rPr>
          <w:rFonts w:ascii="Arial" w:hAnsi="Arial" w:cs="Times New Roman"/>
        </w:rPr>
        <w:t>;</w:t>
      </w:r>
      <w:r w:rsidRPr="00441AB7">
        <w:rPr>
          <w:rFonts w:ascii="Arial" w:hAnsi="Arial" w:cs="Times New Roman"/>
        </w:rPr>
        <w:t xml:space="preserve"> VISHNY</w:t>
      </w:r>
      <w:r>
        <w:rPr>
          <w:rFonts w:ascii="Arial" w:hAnsi="Arial" w:cs="Times New Roman"/>
        </w:rPr>
        <w:t xml:space="preserve">, </w:t>
      </w:r>
      <w:r w:rsidRPr="00441AB7">
        <w:rPr>
          <w:rFonts w:ascii="Arial" w:hAnsi="Arial" w:cs="Times New Roman"/>
        </w:rPr>
        <w:t>1997)</w:t>
      </w:r>
      <w:r w:rsidRPr="00722BD7">
        <w:rPr>
          <w:rFonts w:ascii="Arial" w:hAnsi="Arial" w:cs="Times New Roman"/>
        </w:rPr>
        <w:t>.</w:t>
      </w:r>
    </w:p>
    <w:p w14:paraId="0DF50C28" w14:textId="3C0026C0" w:rsidR="00712E26" w:rsidRDefault="00712E26" w:rsidP="00712E26">
      <w:pPr>
        <w:spacing w:line="360" w:lineRule="auto"/>
        <w:ind w:firstLine="720"/>
        <w:jc w:val="both"/>
        <w:rPr>
          <w:rFonts w:ascii="Arial" w:hAnsi="Arial" w:cs="Times New Roman"/>
        </w:rPr>
      </w:pPr>
      <w:r w:rsidRPr="00712E26">
        <w:rPr>
          <w:rFonts w:ascii="Arial" w:hAnsi="Arial" w:cs="Times New Roman"/>
        </w:rPr>
        <w:t xml:space="preserve">Apesar de não existirem sistemas jurídicos nacionais idênticos, alguns sistemas são semelhantes em determinados aspectos críticos de forma permitir a sua classificação em duas grandes famílias: </w:t>
      </w:r>
      <w:r w:rsidRPr="00B86D32">
        <w:rPr>
          <w:rFonts w:ascii="Arial" w:hAnsi="Arial" w:cs="Times New Roman"/>
          <w:i/>
        </w:rPr>
        <w:t>civil law</w:t>
      </w:r>
      <w:r w:rsidRPr="00712E26">
        <w:rPr>
          <w:rFonts w:ascii="Arial" w:hAnsi="Arial" w:cs="Times New Roman"/>
        </w:rPr>
        <w:t xml:space="preserve"> (direito civil) e </w:t>
      </w:r>
      <w:r w:rsidRPr="00B86D32">
        <w:rPr>
          <w:rFonts w:ascii="Arial" w:hAnsi="Arial" w:cs="Times New Roman"/>
          <w:i/>
        </w:rPr>
        <w:t>common law</w:t>
      </w:r>
      <w:r w:rsidRPr="00712E26">
        <w:rPr>
          <w:rFonts w:ascii="Arial" w:hAnsi="Arial" w:cs="Times New Roman"/>
        </w:rPr>
        <w:t xml:space="preserve"> (direito comum). O </w:t>
      </w:r>
      <w:r w:rsidRPr="00B86D32">
        <w:rPr>
          <w:rFonts w:ascii="Arial" w:hAnsi="Arial" w:cs="Times New Roman"/>
          <w:i/>
        </w:rPr>
        <w:t>civil law</w:t>
      </w:r>
      <w:r w:rsidRPr="00712E26">
        <w:rPr>
          <w:rFonts w:ascii="Arial" w:hAnsi="Arial" w:cs="Times New Roman"/>
        </w:rPr>
        <w:t xml:space="preserve"> teve sua origem no direito romano, e sua base está fundamentada em estatutos, códigos abrangentes e nos estudiosos legais que verificam e formulam suas regras, sendo comum na tradição francesa, alemã e escandinava. O </w:t>
      </w:r>
      <w:r w:rsidRPr="00B86D32">
        <w:rPr>
          <w:rFonts w:ascii="Arial" w:hAnsi="Arial" w:cs="Times New Roman"/>
          <w:i/>
        </w:rPr>
        <w:t>common law</w:t>
      </w:r>
      <w:r w:rsidRPr="00712E26">
        <w:rPr>
          <w:rFonts w:ascii="Arial" w:hAnsi="Arial" w:cs="Times New Roman"/>
        </w:rPr>
        <w:t xml:space="preserve"> é observado nas colônias britânicas, Estados Unidos, Canadá, Austrália, Índia e muitos outros países e sua base está fundamentada nas leis modeladas na lei inglesa, sendo formado por juízes que precisam resolver disputas específicas. Precedentes de decisões judiciais, em oposição a contribuições de estudiosos, formam a </w:t>
      </w:r>
      <w:r w:rsidRPr="00B86D32">
        <w:rPr>
          <w:rFonts w:ascii="Arial" w:hAnsi="Arial" w:cs="Times New Roman"/>
          <w:i/>
        </w:rPr>
        <w:t>common law</w:t>
      </w:r>
      <w:r w:rsidRPr="00712E26">
        <w:rPr>
          <w:rFonts w:ascii="Arial" w:hAnsi="Arial" w:cs="Times New Roman"/>
        </w:rPr>
        <w:t xml:space="preserve">. Com base nessa abordagem, La Porta </w:t>
      </w:r>
      <w:r w:rsidRPr="00BD11D9">
        <w:rPr>
          <w:rFonts w:ascii="Arial" w:hAnsi="Arial" w:cs="Times New Roman"/>
          <w:i/>
        </w:rPr>
        <w:t>et al</w:t>
      </w:r>
      <w:r w:rsidR="00BD11D9">
        <w:rPr>
          <w:rFonts w:ascii="Arial" w:hAnsi="Arial" w:cs="Times New Roman"/>
        </w:rPr>
        <w:t xml:space="preserve"> </w:t>
      </w:r>
      <w:r w:rsidRPr="00712E26">
        <w:rPr>
          <w:rFonts w:ascii="Arial" w:hAnsi="Arial" w:cs="Times New Roman"/>
        </w:rPr>
        <w:t>(1998) analisaram o direito, a qualidade da sua aplicação, a proteção de acionistas e credores corporativos, a origem dessas regras e a qualidade de sua execução em 49 países.</w:t>
      </w:r>
    </w:p>
    <w:p w14:paraId="12323995" w14:textId="77777777" w:rsidR="00712E26" w:rsidRDefault="00712E26" w:rsidP="00712E26">
      <w:pPr>
        <w:spacing w:line="360" w:lineRule="auto"/>
        <w:ind w:firstLine="720"/>
        <w:jc w:val="both"/>
        <w:rPr>
          <w:rFonts w:ascii="Arial" w:hAnsi="Arial" w:cs="Times New Roman"/>
        </w:rPr>
      </w:pPr>
      <w:r w:rsidRPr="00712E26">
        <w:rPr>
          <w:rFonts w:ascii="Arial" w:hAnsi="Arial" w:cs="Times New Roman"/>
        </w:rPr>
        <w:t xml:space="preserve">Os países cujas regras legais se originam na tradição de direito comum tendem a proteger os investidores consideravelmente mais do que os países cujas leis são originárias do direito civil, e especialmente no direito civil francês. O direito civil alemão e dos países escandinavos assumem uma posição intermediária em relação às proteções dos investidores. Os acionistas nos dois regimes jurídicos mais difundidos, </w:t>
      </w:r>
      <w:r w:rsidRPr="00B86D32">
        <w:rPr>
          <w:rFonts w:ascii="Arial" w:hAnsi="Arial" w:cs="Times New Roman"/>
          <w:i/>
        </w:rPr>
        <w:t>civil law</w:t>
      </w:r>
      <w:r w:rsidRPr="00712E26">
        <w:rPr>
          <w:rFonts w:ascii="Arial" w:hAnsi="Arial" w:cs="Times New Roman"/>
        </w:rPr>
        <w:t xml:space="preserve"> e </w:t>
      </w:r>
      <w:r w:rsidRPr="00B86D32">
        <w:rPr>
          <w:rFonts w:ascii="Arial" w:hAnsi="Arial" w:cs="Times New Roman"/>
          <w:i/>
        </w:rPr>
        <w:t>common law</w:t>
      </w:r>
      <w:r w:rsidRPr="00712E26">
        <w:rPr>
          <w:rFonts w:ascii="Arial" w:hAnsi="Arial" w:cs="Times New Roman"/>
        </w:rPr>
        <w:t xml:space="preserve">, operam em ambientes legais divergentes quanto à proteção dos investidores. Em relação ao </w:t>
      </w:r>
      <w:r w:rsidRPr="00B86D32">
        <w:rPr>
          <w:rFonts w:ascii="Arial" w:hAnsi="Arial" w:cs="Times New Roman"/>
          <w:i/>
        </w:rPr>
        <w:t>enforcement</w:t>
      </w:r>
      <w:r w:rsidRPr="00712E26">
        <w:rPr>
          <w:rFonts w:ascii="Arial" w:hAnsi="Arial" w:cs="Times New Roman"/>
        </w:rPr>
        <w:t xml:space="preserve">, garantia da aplicação da lei, nos países com o sistema jurídico baseados no direito civil alemão e escandinavo verifica-se a melhor qualidade. A aplicação da lei também é forte nos países de direito comum, e mais fraca nos países com base no direito civil francês. A qualidade da aplicação da lei está significativamente associada ao aumento do nível de renda (LA PORTA </w:t>
      </w:r>
      <w:r w:rsidRPr="00BD11D9">
        <w:rPr>
          <w:rFonts w:ascii="Arial" w:hAnsi="Arial" w:cs="Times New Roman"/>
          <w:i/>
        </w:rPr>
        <w:t>et al</w:t>
      </w:r>
      <w:r w:rsidRPr="00712E26">
        <w:rPr>
          <w:rFonts w:ascii="Arial" w:hAnsi="Arial" w:cs="Times New Roman"/>
        </w:rPr>
        <w:t>, 1998).</w:t>
      </w:r>
    </w:p>
    <w:p w14:paraId="02637BDF" w14:textId="6CDB74DB" w:rsidR="00712E26" w:rsidRPr="00712E26" w:rsidRDefault="00712E26" w:rsidP="00712E26">
      <w:pPr>
        <w:spacing w:line="360" w:lineRule="auto"/>
        <w:ind w:firstLine="720"/>
        <w:jc w:val="both"/>
        <w:rPr>
          <w:rFonts w:ascii="Arial" w:hAnsi="Arial" w:cs="Times New Roman"/>
        </w:rPr>
      </w:pPr>
      <w:r w:rsidRPr="00712E26">
        <w:rPr>
          <w:rFonts w:ascii="Arial" w:hAnsi="Arial" w:cs="Times New Roman"/>
        </w:rPr>
        <w:lastRenderedPageBreak/>
        <w:t xml:space="preserve">Ainda, com base em La Porta </w:t>
      </w:r>
      <w:r w:rsidRPr="00BD11D9">
        <w:rPr>
          <w:rFonts w:ascii="Arial" w:hAnsi="Arial" w:cs="Times New Roman"/>
          <w:i/>
        </w:rPr>
        <w:t>et al</w:t>
      </w:r>
      <w:r w:rsidRPr="00712E26">
        <w:rPr>
          <w:rFonts w:ascii="Arial" w:hAnsi="Arial" w:cs="Times New Roman"/>
        </w:rPr>
        <w:t xml:space="preserve"> (1998), os países desenvolvem mecanismos de substituição para a proteção dos investidores. Alguns desses mecanismos são estatutários, como no caso de regras corretivas, como dividendos obrigatórios ou reservas legais. Esses mecanismos estão mais presentes nos países que possuem o direito civil como base do sistema jurídico. A concentração da propriedade é extremamente alta em todo o mundo, contudo boas normas contábeis e medidas de proteção aos acionistas estão associadas a uma menor concentração de propriedade.</w:t>
      </w:r>
    </w:p>
    <w:p w14:paraId="52584A17" w14:textId="03E36429" w:rsidR="00856275" w:rsidRDefault="00712E26" w:rsidP="00856275">
      <w:pPr>
        <w:spacing w:line="360" w:lineRule="auto"/>
        <w:ind w:firstLine="720"/>
        <w:jc w:val="both"/>
        <w:rPr>
          <w:rFonts w:ascii="Arial" w:hAnsi="Arial" w:cs="Times New Roman"/>
        </w:rPr>
      </w:pPr>
      <w:r>
        <w:rPr>
          <w:rFonts w:ascii="Arial" w:hAnsi="Arial" w:cs="Times New Roman"/>
        </w:rPr>
        <w:t>A</w:t>
      </w:r>
      <w:r w:rsidR="00FE6A47">
        <w:rPr>
          <w:rFonts w:ascii="Arial" w:hAnsi="Arial" w:cs="Times New Roman"/>
        </w:rPr>
        <w:t xml:space="preserve"> partir dos estudos dos diversos sistemas de governança corporativa, </w:t>
      </w:r>
      <w:r w:rsidR="0012286C">
        <w:rPr>
          <w:rFonts w:ascii="Arial" w:hAnsi="Arial" w:cs="Times New Roman"/>
        </w:rPr>
        <w:t xml:space="preserve">observados em diversos países, </w:t>
      </w:r>
      <w:r w:rsidR="0060237E">
        <w:rPr>
          <w:rFonts w:ascii="Arial" w:hAnsi="Arial" w:cs="Times New Roman"/>
        </w:rPr>
        <w:t>verificam-se</w:t>
      </w:r>
      <w:r w:rsidR="0012286C">
        <w:rPr>
          <w:rFonts w:ascii="Arial" w:hAnsi="Arial" w:cs="Times New Roman"/>
        </w:rPr>
        <w:t xml:space="preserve"> </w:t>
      </w:r>
      <w:r w:rsidR="00FE6A47">
        <w:rPr>
          <w:rFonts w:ascii="Arial" w:hAnsi="Arial" w:cs="Times New Roman"/>
        </w:rPr>
        <w:t xml:space="preserve">dois </w:t>
      </w:r>
      <w:r w:rsidR="0012286C">
        <w:rPr>
          <w:rFonts w:ascii="Arial" w:hAnsi="Arial" w:cs="Times New Roman"/>
        </w:rPr>
        <w:t>modelos</w:t>
      </w:r>
      <w:r w:rsidR="0060237E">
        <w:rPr>
          <w:rFonts w:ascii="Arial" w:hAnsi="Arial" w:cs="Times New Roman"/>
        </w:rPr>
        <w:t xml:space="preserve"> abrangentes</w:t>
      </w:r>
      <w:r w:rsidR="00FE6A47">
        <w:rPr>
          <w:rFonts w:ascii="Arial" w:hAnsi="Arial" w:cs="Times New Roman"/>
        </w:rPr>
        <w:t>; o anglo-saxão</w:t>
      </w:r>
      <w:r w:rsidR="00FE6A47" w:rsidRPr="00FE6A47">
        <w:rPr>
          <w:rFonts w:ascii="Arial" w:hAnsi="Arial" w:cs="Times New Roman"/>
        </w:rPr>
        <w:t xml:space="preserve"> </w:t>
      </w:r>
      <w:r w:rsidR="00FE6A47">
        <w:rPr>
          <w:rFonts w:ascii="Arial" w:hAnsi="Arial" w:cs="Times New Roman"/>
        </w:rPr>
        <w:t xml:space="preserve">e o nipo-germânico. O modelo anglo-saxão </w:t>
      </w:r>
      <w:r w:rsidR="00360CAE">
        <w:rPr>
          <w:rFonts w:ascii="Arial" w:hAnsi="Arial" w:cs="Times New Roman"/>
        </w:rPr>
        <w:t>possui características d</w:t>
      </w:r>
      <w:r w:rsidR="00FE6A47">
        <w:rPr>
          <w:rFonts w:ascii="Arial" w:hAnsi="Arial" w:cs="Times New Roman"/>
        </w:rPr>
        <w:t xml:space="preserve">a vertente </w:t>
      </w:r>
      <w:r w:rsidR="00FE6A47" w:rsidRPr="00CF439C">
        <w:rPr>
          <w:rFonts w:ascii="Arial" w:hAnsi="Arial" w:cs="Times New Roman"/>
          <w:i/>
        </w:rPr>
        <w:t>shareholder-oriented</w:t>
      </w:r>
      <w:r w:rsidR="00360CAE">
        <w:rPr>
          <w:rFonts w:ascii="Arial" w:hAnsi="Arial" w:cs="Times New Roman"/>
        </w:rPr>
        <w:t xml:space="preserve">, sendo observado em países com mercado de capitais desenvolvido e forte, estrutura de propriedade pulverizada, e segregação entre o capital e a gestão. O modelo nipo-germânico está alinhado a vertente </w:t>
      </w:r>
      <w:r w:rsidR="00360CAE" w:rsidRPr="00CF439C">
        <w:rPr>
          <w:rFonts w:ascii="Arial" w:hAnsi="Arial" w:cs="Times New Roman"/>
          <w:i/>
        </w:rPr>
        <w:t>stakeholder-oriented</w:t>
      </w:r>
      <w:r w:rsidR="00360CAE">
        <w:rPr>
          <w:rFonts w:ascii="Arial" w:hAnsi="Arial" w:cs="Times New Roman"/>
        </w:rPr>
        <w:t xml:space="preserve">, e está presente em países com o mercado de capitais menos especulativo, sendo que a estrutura de propriedade não é pulverizada e os acionistas, por meio de uma visão de longo prazo, conciliam interesses </w:t>
      </w:r>
      <w:r w:rsidR="00CF439C">
        <w:rPr>
          <w:rFonts w:ascii="Arial" w:hAnsi="Arial" w:cs="Times New Roman"/>
        </w:rPr>
        <w:t>de todas as partes</w:t>
      </w:r>
      <w:r w:rsidR="00A22465" w:rsidRPr="004025F6">
        <w:rPr>
          <w:rFonts w:ascii="Arial" w:hAnsi="Arial" w:cs="Times New Roman"/>
        </w:rPr>
        <w:t xml:space="preserve"> </w:t>
      </w:r>
      <w:r w:rsidR="00A22465">
        <w:rPr>
          <w:rFonts w:ascii="Arial" w:hAnsi="Arial" w:cs="Times New Roman"/>
        </w:rPr>
        <w:t>(Roque, 2017)</w:t>
      </w:r>
      <w:r w:rsidR="00360CAE" w:rsidRPr="004025F6">
        <w:rPr>
          <w:rFonts w:ascii="Arial" w:hAnsi="Arial" w:cs="Times New Roman"/>
        </w:rPr>
        <w:t>.</w:t>
      </w:r>
    </w:p>
    <w:p w14:paraId="4D5E75A7" w14:textId="42D43757" w:rsidR="00A15689" w:rsidRPr="004E710D" w:rsidRDefault="00052888" w:rsidP="00717526">
      <w:pPr>
        <w:spacing w:line="360" w:lineRule="auto"/>
        <w:ind w:firstLine="720"/>
        <w:jc w:val="both"/>
        <w:rPr>
          <w:rFonts w:ascii="Arial" w:hAnsi="Arial" w:cs="Arial"/>
        </w:rPr>
      </w:pPr>
      <w:r>
        <w:rPr>
          <w:rFonts w:ascii="Arial" w:hAnsi="Arial" w:cs="Times New Roman"/>
        </w:rPr>
        <w:t>O</w:t>
      </w:r>
      <w:r w:rsidR="004025F6">
        <w:rPr>
          <w:rFonts w:ascii="Arial" w:hAnsi="Arial" w:cs="Times New Roman"/>
        </w:rPr>
        <w:t xml:space="preserve">s pontos </w:t>
      </w:r>
      <w:r w:rsidR="004025F6" w:rsidRPr="004025F6">
        <w:rPr>
          <w:rFonts w:ascii="Arial" w:hAnsi="Arial" w:cs="Times New Roman"/>
        </w:rPr>
        <w:t>fortes, fracos e implicações econômicas</w:t>
      </w:r>
      <w:r w:rsidR="00856275">
        <w:rPr>
          <w:rFonts w:ascii="Arial" w:hAnsi="Arial" w:cs="Times New Roman"/>
        </w:rPr>
        <w:t>,</w:t>
      </w:r>
      <w:r w:rsidR="004025F6" w:rsidRPr="004025F6">
        <w:rPr>
          <w:rFonts w:ascii="Arial" w:hAnsi="Arial" w:cs="Times New Roman"/>
        </w:rPr>
        <w:t xml:space="preserve"> </w:t>
      </w:r>
      <w:r w:rsidR="00856275">
        <w:rPr>
          <w:rFonts w:ascii="Arial" w:hAnsi="Arial" w:cs="Times New Roman"/>
        </w:rPr>
        <w:t>da g</w:t>
      </w:r>
      <w:r w:rsidR="004025F6" w:rsidRPr="004025F6">
        <w:rPr>
          <w:rFonts w:ascii="Arial" w:hAnsi="Arial" w:cs="Times New Roman"/>
        </w:rPr>
        <w:t xml:space="preserve">overnança corporativa nos países da </w:t>
      </w:r>
      <w:r w:rsidR="00B80898">
        <w:rPr>
          <w:rFonts w:ascii="Arial" w:hAnsi="Arial" w:cs="Times New Roman"/>
        </w:rPr>
        <w:t>Organização para à</w:t>
      </w:r>
      <w:r w:rsidR="00856275" w:rsidRPr="00856275">
        <w:rPr>
          <w:rFonts w:ascii="Arial" w:hAnsi="Arial" w:cs="Times New Roman"/>
        </w:rPr>
        <w:t xml:space="preserve"> Cooperação e Desenvolvimento Econômico (OCDE)</w:t>
      </w:r>
      <w:r w:rsidR="00856275">
        <w:rPr>
          <w:rFonts w:ascii="Arial" w:hAnsi="Arial" w:cs="Times New Roman"/>
        </w:rPr>
        <w:t xml:space="preserve">, </w:t>
      </w:r>
      <w:r>
        <w:rPr>
          <w:rFonts w:ascii="Arial" w:hAnsi="Arial" w:cs="Times New Roman"/>
        </w:rPr>
        <w:t>foram pesquisados po</w:t>
      </w:r>
      <w:r w:rsidR="0012286C">
        <w:rPr>
          <w:rFonts w:ascii="Arial" w:hAnsi="Arial" w:cs="Times New Roman"/>
        </w:rPr>
        <w:t>r</w:t>
      </w:r>
      <w:r>
        <w:rPr>
          <w:rFonts w:ascii="Arial" w:hAnsi="Arial" w:cs="Times New Roman"/>
        </w:rPr>
        <w:t xml:space="preserve"> Maher e Andersson (2000), que distinguiram os sistemas</w:t>
      </w:r>
      <w:r w:rsidR="00856275" w:rsidRPr="00856275">
        <w:rPr>
          <w:rFonts w:ascii="Arial" w:hAnsi="Arial" w:cs="Times New Roman"/>
        </w:rPr>
        <w:t xml:space="preserve"> de acordo com o grau de concentração da propriedade e a identidade dos acionistas controladores. Fo</w:t>
      </w:r>
      <w:r>
        <w:rPr>
          <w:rFonts w:ascii="Arial" w:hAnsi="Arial" w:cs="Times New Roman"/>
        </w:rPr>
        <w:t>ram</w:t>
      </w:r>
      <w:r w:rsidR="00856275" w:rsidRPr="00856275">
        <w:rPr>
          <w:rFonts w:ascii="Arial" w:hAnsi="Arial" w:cs="Times New Roman"/>
        </w:rPr>
        <w:t xml:space="preserve"> verificado</w:t>
      </w:r>
      <w:r>
        <w:rPr>
          <w:rFonts w:ascii="Arial" w:hAnsi="Arial" w:cs="Times New Roman"/>
        </w:rPr>
        <w:t>s</w:t>
      </w:r>
      <w:r w:rsidR="00856275" w:rsidRPr="00856275">
        <w:rPr>
          <w:rFonts w:ascii="Arial" w:hAnsi="Arial" w:cs="Times New Roman"/>
        </w:rPr>
        <w:t xml:space="preserve"> dois grupos: o primeiro tem como característica a estrutura de propriedade dispersa (</w:t>
      </w:r>
      <w:r w:rsidR="00CF439C" w:rsidRPr="00CF439C">
        <w:rPr>
          <w:rFonts w:ascii="Arial" w:hAnsi="Arial" w:cs="Times New Roman"/>
          <w:i/>
        </w:rPr>
        <w:t>outsider systems</w:t>
      </w:r>
      <w:r w:rsidR="00856275" w:rsidRPr="00856275">
        <w:rPr>
          <w:rFonts w:ascii="Arial" w:hAnsi="Arial" w:cs="Times New Roman"/>
        </w:rPr>
        <w:t>); enquanto o segundo grupo possui a estrutura de propriedade concentrada (</w:t>
      </w:r>
      <w:r w:rsidR="00CF439C" w:rsidRPr="004E710D">
        <w:rPr>
          <w:rFonts w:ascii="Arial" w:hAnsi="Arial" w:cs="Arial"/>
          <w:i/>
        </w:rPr>
        <w:t>insider systems</w:t>
      </w:r>
      <w:r w:rsidR="00856275" w:rsidRPr="004E710D">
        <w:rPr>
          <w:rFonts w:ascii="Arial" w:hAnsi="Arial" w:cs="Arial"/>
        </w:rPr>
        <w:t>).</w:t>
      </w:r>
    </w:p>
    <w:p w14:paraId="52519FE2" w14:textId="384C79D1" w:rsidR="005050D5" w:rsidRDefault="00CF439C" w:rsidP="00717526">
      <w:pPr>
        <w:spacing w:line="360" w:lineRule="auto"/>
        <w:ind w:firstLine="720"/>
        <w:jc w:val="both"/>
        <w:rPr>
          <w:rFonts w:ascii="Arial" w:hAnsi="Arial" w:cs="Arial"/>
        </w:rPr>
      </w:pPr>
      <w:r w:rsidRPr="004E710D">
        <w:rPr>
          <w:rFonts w:ascii="Arial" w:hAnsi="Arial" w:cs="Arial"/>
        </w:rPr>
        <w:t xml:space="preserve">O modelo </w:t>
      </w:r>
      <w:r w:rsidRPr="004E710D">
        <w:rPr>
          <w:rFonts w:ascii="Arial" w:hAnsi="Arial" w:cs="Arial"/>
          <w:i/>
        </w:rPr>
        <w:t>outsider systems</w:t>
      </w:r>
      <w:r w:rsidRPr="004E710D">
        <w:rPr>
          <w:rFonts w:ascii="Arial" w:hAnsi="Arial" w:cs="Arial"/>
        </w:rPr>
        <w:t xml:space="preserve"> </w:t>
      </w:r>
      <w:r w:rsidR="005050D5" w:rsidRPr="004E710D">
        <w:rPr>
          <w:rFonts w:ascii="Arial" w:hAnsi="Arial" w:cs="Arial"/>
        </w:rPr>
        <w:t>é observado nos Estados Unidos e no Reino Unido, possui</w:t>
      </w:r>
      <w:r w:rsidRPr="004E710D">
        <w:rPr>
          <w:rFonts w:ascii="Arial" w:hAnsi="Arial" w:cs="Arial"/>
        </w:rPr>
        <w:t xml:space="preserve"> como características a participação em partes relativamente dispersas e o elevado volume de negócios</w:t>
      </w:r>
      <w:r w:rsidR="005050D5" w:rsidRPr="004E710D">
        <w:rPr>
          <w:rFonts w:ascii="Arial" w:hAnsi="Arial" w:cs="Arial"/>
        </w:rPr>
        <w:t xml:space="preserve">. O mercado é rigoroso na proteção dos direitos dos acionistas e, em particular, dos investidores minoritários. A regulamentação é estruturada de forma a garantir que os investidores tenham a sua disposição informações confiáveis e adequadas para a tomada de decisões. O financiamento de longo prazo </w:t>
      </w:r>
      <w:r w:rsidR="00D959B2" w:rsidRPr="004E710D">
        <w:rPr>
          <w:rFonts w:ascii="Arial" w:hAnsi="Arial" w:cs="Arial"/>
        </w:rPr>
        <w:t xml:space="preserve">da atividade empresarial </w:t>
      </w:r>
      <w:r w:rsidR="005050D5" w:rsidRPr="004E710D">
        <w:rPr>
          <w:rFonts w:ascii="Arial" w:hAnsi="Arial" w:cs="Arial"/>
        </w:rPr>
        <w:t>ocorre por meio da emissão d</w:t>
      </w:r>
      <w:r w:rsidR="00D959B2" w:rsidRPr="004E710D">
        <w:rPr>
          <w:rFonts w:ascii="Arial" w:hAnsi="Arial" w:cs="Arial"/>
        </w:rPr>
        <w:t xml:space="preserve">e ações e títulos corporativos, fato que diminui a dependência bancária e acarreta em baixos índices dívida </w:t>
      </w:r>
      <w:r w:rsidR="00D959B2" w:rsidRPr="004E710D">
        <w:rPr>
          <w:rFonts w:ascii="Arial" w:hAnsi="Arial" w:cs="Arial"/>
          <w:i/>
        </w:rPr>
        <w:t>versus</w:t>
      </w:r>
      <w:r w:rsidR="00D959B2" w:rsidRPr="004E710D">
        <w:rPr>
          <w:rFonts w:ascii="Arial" w:hAnsi="Arial" w:cs="Arial"/>
        </w:rPr>
        <w:t xml:space="preserve"> capital próprio. O fato da propriedade ser pulverizada acarreta maior </w:t>
      </w:r>
      <w:r w:rsidR="00D959B2" w:rsidRPr="004E710D">
        <w:rPr>
          <w:rFonts w:ascii="Arial" w:hAnsi="Arial" w:cs="Arial"/>
        </w:rPr>
        <w:lastRenderedPageBreak/>
        <w:t>liquidez às ações e, consequentemente, possibilidades de diversificação de risco para os investidores.</w:t>
      </w:r>
      <w:r w:rsidR="00A15689" w:rsidRPr="004E710D">
        <w:rPr>
          <w:rFonts w:ascii="Arial" w:hAnsi="Arial" w:cs="Arial"/>
        </w:rPr>
        <w:t xml:space="preserve"> Contudo, apesar do foco no resultado de curto prazo </w:t>
      </w:r>
      <w:r w:rsidR="00D959B2" w:rsidRPr="004E710D">
        <w:rPr>
          <w:rFonts w:ascii="Arial" w:hAnsi="Arial" w:cs="Arial"/>
        </w:rPr>
        <w:t>incentiva</w:t>
      </w:r>
      <w:r w:rsidR="00A15689" w:rsidRPr="004E710D">
        <w:rPr>
          <w:rFonts w:ascii="Arial" w:hAnsi="Arial" w:cs="Arial"/>
        </w:rPr>
        <w:t>r</w:t>
      </w:r>
      <w:r w:rsidR="00D959B2" w:rsidRPr="004E710D">
        <w:rPr>
          <w:rFonts w:ascii="Arial" w:hAnsi="Arial" w:cs="Arial"/>
        </w:rPr>
        <w:t xml:space="preserve"> a atividade inovadora, o empreendedorismo e o desenvolvimento de um setor dinâmico de p</w:t>
      </w:r>
      <w:r w:rsidR="00AF2DE8">
        <w:rPr>
          <w:rFonts w:ascii="Arial" w:hAnsi="Arial" w:cs="Arial"/>
        </w:rPr>
        <w:t>equenas e médias empresas</w:t>
      </w:r>
      <w:r w:rsidR="00A15689" w:rsidRPr="004E710D">
        <w:rPr>
          <w:rFonts w:ascii="Arial" w:hAnsi="Arial" w:cs="Arial"/>
        </w:rPr>
        <w:t xml:space="preserve">, </w:t>
      </w:r>
      <w:r w:rsidR="004E710D" w:rsidRPr="004E710D">
        <w:rPr>
          <w:rFonts w:ascii="Arial" w:hAnsi="Arial" w:cs="Arial"/>
        </w:rPr>
        <w:t xml:space="preserve">existe </w:t>
      </w:r>
      <w:r w:rsidR="00230C47" w:rsidRPr="004E710D">
        <w:rPr>
          <w:rFonts w:ascii="Arial" w:hAnsi="Arial" w:cs="Arial"/>
        </w:rPr>
        <w:t>pré-disposição</w:t>
      </w:r>
      <w:r w:rsidR="004E710D" w:rsidRPr="004E710D">
        <w:rPr>
          <w:rFonts w:ascii="Arial" w:hAnsi="Arial" w:cs="Arial"/>
        </w:rPr>
        <w:t xml:space="preserve"> a subvalorizar </w:t>
      </w:r>
      <w:r w:rsidR="00A15689" w:rsidRPr="004E710D">
        <w:rPr>
          <w:rFonts w:ascii="Arial" w:hAnsi="Arial" w:cs="Arial"/>
        </w:rPr>
        <w:t>os projetos de longo prazo</w:t>
      </w:r>
      <w:r w:rsidR="004E710D">
        <w:rPr>
          <w:rFonts w:ascii="Arial" w:hAnsi="Arial" w:cs="Arial"/>
        </w:rPr>
        <w:t xml:space="preserve"> (</w:t>
      </w:r>
      <w:r w:rsidR="004E710D" w:rsidRPr="00052888">
        <w:rPr>
          <w:rFonts w:ascii="Arial" w:hAnsi="Arial" w:cs="Arial"/>
        </w:rPr>
        <w:t>MAHER; ANDERSSON, 2010)</w:t>
      </w:r>
      <w:r w:rsidR="004E710D" w:rsidRPr="004E710D">
        <w:rPr>
          <w:rFonts w:ascii="Arial" w:hAnsi="Arial" w:cs="Arial"/>
        </w:rPr>
        <w:t>.</w:t>
      </w:r>
    </w:p>
    <w:p w14:paraId="55DC496B" w14:textId="7F86C889" w:rsidR="00A476B8" w:rsidRDefault="00052888" w:rsidP="00D375C9">
      <w:pPr>
        <w:spacing w:line="360" w:lineRule="auto"/>
        <w:ind w:firstLine="720"/>
        <w:jc w:val="both"/>
        <w:rPr>
          <w:rFonts w:ascii="Arial" w:hAnsi="Arial" w:cs="Arial"/>
        </w:rPr>
      </w:pPr>
      <w:r>
        <w:rPr>
          <w:rFonts w:ascii="Arial" w:hAnsi="Arial" w:cs="Arial"/>
        </w:rPr>
        <w:t xml:space="preserve">Ainda, conforme </w:t>
      </w:r>
      <w:r w:rsidRPr="00052888">
        <w:rPr>
          <w:rFonts w:ascii="Arial" w:hAnsi="Arial" w:cs="Arial"/>
        </w:rPr>
        <w:t xml:space="preserve">Maher e Andersson (2000), o modelo </w:t>
      </w:r>
      <w:r w:rsidRPr="0012286C">
        <w:rPr>
          <w:rFonts w:ascii="Arial" w:hAnsi="Arial" w:cs="Arial"/>
          <w:i/>
        </w:rPr>
        <w:t>insider systems</w:t>
      </w:r>
      <w:r w:rsidRPr="00052888">
        <w:rPr>
          <w:rFonts w:ascii="Arial" w:hAnsi="Arial" w:cs="Arial"/>
        </w:rPr>
        <w:t xml:space="preserve"> é típico da Europa (exceto o Reino Unido), e no Japão</w:t>
      </w:r>
      <w:r w:rsidR="0012286C">
        <w:rPr>
          <w:rFonts w:ascii="Arial" w:hAnsi="Arial" w:cs="Arial"/>
        </w:rPr>
        <w:t>,</w:t>
      </w:r>
      <w:r w:rsidR="0003430F">
        <w:rPr>
          <w:rFonts w:ascii="Arial" w:hAnsi="Arial" w:cs="Arial"/>
        </w:rPr>
        <w:t xml:space="preserve"> a principal característica está relacionada a concentração acionária, fato que permite aos majoritários </w:t>
      </w:r>
      <w:r w:rsidR="0003430F" w:rsidRPr="0003430F">
        <w:rPr>
          <w:rFonts w:ascii="Arial" w:hAnsi="Arial" w:cs="Arial"/>
        </w:rPr>
        <w:t xml:space="preserve">influenciar o processo de tomada de decisão. </w:t>
      </w:r>
      <w:r w:rsidR="00355C65">
        <w:rPr>
          <w:rFonts w:ascii="Arial" w:hAnsi="Arial" w:cs="Arial"/>
        </w:rPr>
        <w:t xml:space="preserve">A concentração da propriedade auxilia na superação do conflito de agência, contudo, como consequência, </w:t>
      </w:r>
      <w:r w:rsidR="0003430F">
        <w:rPr>
          <w:rFonts w:ascii="Arial" w:hAnsi="Arial" w:cs="Arial"/>
        </w:rPr>
        <w:t xml:space="preserve">surgem os conflitos </w:t>
      </w:r>
      <w:r w:rsidR="0003430F" w:rsidRPr="00355C65">
        <w:rPr>
          <w:rFonts w:ascii="Arial" w:hAnsi="Arial" w:cs="Arial"/>
        </w:rPr>
        <w:t>entre os proprietários controladores e os acionistas minoritários. A relação com as instituições financeiras tende a ser mais próxima, complexas e de longo prazo, as quais tendem a serem mais conservadoras e dificultarem a obtenção de financiamentos. A atuação e o crescimento das pequen</w:t>
      </w:r>
      <w:r w:rsidR="00355C65" w:rsidRPr="00355C65">
        <w:rPr>
          <w:rFonts w:ascii="Arial" w:hAnsi="Arial" w:cs="Arial"/>
        </w:rPr>
        <w:t xml:space="preserve">as e médias empresas </w:t>
      </w:r>
      <w:r w:rsidR="00230C47" w:rsidRPr="00355C65">
        <w:rPr>
          <w:rFonts w:ascii="Arial" w:hAnsi="Arial" w:cs="Arial"/>
        </w:rPr>
        <w:t>têm</w:t>
      </w:r>
      <w:r w:rsidR="00355C65" w:rsidRPr="00355C65">
        <w:rPr>
          <w:rFonts w:ascii="Arial" w:hAnsi="Arial" w:cs="Arial"/>
        </w:rPr>
        <w:t xml:space="preserve"> maior dificuldade em relação ao </w:t>
      </w:r>
      <w:r w:rsidR="00355C65" w:rsidRPr="0012286C">
        <w:rPr>
          <w:rFonts w:ascii="Arial" w:hAnsi="Arial" w:cs="Arial"/>
          <w:i/>
        </w:rPr>
        <w:t>outsider systems</w:t>
      </w:r>
      <w:r w:rsidR="00355C65">
        <w:rPr>
          <w:rFonts w:ascii="Arial" w:hAnsi="Arial" w:cs="Arial"/>
        </w:rPr>
        <w:t>.</w:t>
      </w:r>
    </w:p>
    <w:p w14:paraId="0B2B2D33" w14:textId="46ECF698" w:rsidR="00A476B8" w:rsidRDefault="00A476B8" w:rsidP="00717526">
      <w:pPr>
        <w:spacing w:line="360" w:lineRule="auto"/>
        <w:ind w:firstLine="720"/>
        <w:jc w:val="both"/>
        <w:rPr>
          <w:rFonts w:ascii="Arial" w:hAnsi="Arial" w:cs="Arial"/>
        </w:rPr>
      </w:pPr>
    </w:p>
    <w:p w14:paraId="7FCDE30D" w14:textId="3813ECD8" w:rsidR="00052888" w:rsidRDefault="00EF3E49" w:rsidP="00F50095">
      <w:pPr>
        <w:pStyle w:val="4"/>
      </w:pPr>
      <w:bookmarkStart w:id="26" w:name="_Toc509960971"/>
      <w:r>
        <w:t>2.6.2.1</w:t>
      </w:r>
      <w:r w:rsidR="00022AFD">
        <w:t xml:space="preserve"> Governança corporativa nos Estados Unidos</w:t>
      </w:r>
      <w:bookmarkEnd w:id="26"/>
    </w:p>
    <w:p w14:paraId="5F5DC888" w14:textId="5EE03F79" w:rsidR="00052888" w:rsidRDefault="00052888" w:rsidP="00717526">
      <w:pPr>
        <w:spacing w:line="360" w:lineRule="auto"/>
        <w:ind w:firstLine="720"/>
        <w:jc w:val="both"/>
        <w:rPr>
          <w:rFonts w:ascii="Arial" w:hAnsi="Arial" w:cs="Times New Roman"/>
        </w:rPr>
      </w:pPr>
    </w:p>
    <w:p w14:paraId="3304159D" w14:textId="58CC2D65" w:rsidR="00D17D2F" w:rsidRDefault="00D17D2F" w:rsidP="00D17D2F">
      <w:pPr>
        <w:spacing w:line="360" w:lineRule="auto"/>
        <w:ind w:firstLine="709"/>
        <w:jc w:val="both"/>
        <w:rPr>
          <w:rFonts w:ascii="Arial" w:hAnsi="Arial" w:cs="Times New Roman"/>
        </w:rPr>
      </w:pPr>
      <w:r w:rsidRPr="00441AB7">
        <w:rPr>
          <w:rFonts w:ascii="Arial" w:hAnsi="Arial"/>
        </w:rPr>
        <w:t>A maior parte dos estudos que embasaram a formação das teorias relacionadas a governança corporativa foram re</w:t>
      </w:r>
      <w:r>
        <w:rPr>
          <w:rFonts w:ascii="Arial" w:hAnsi="Arial"/>
        </w:rPr>
        <w:t>alizadas ao longo último século, os quais</w:t>
      </w:r>
      <w:r w:rsidRPr="00441AB7">
        <w:rPr>
          <w:rFonts w:ascii="Arial" w:hAnsi="Arial"/>
        </w:rPr>
        <w:t xml:space="preserve"> despertaram e cresceram significativamente nos Estados Unidos</w:t>
      </w:r>
      <w:r>
        <w:rPr>
          <w:rFonts w:ascii="Arial" w:hAnsi="Arial"/>
        </w:rPr>
        <w:t>,</w:t>
      </w:r>
      <w:r w:rsidRPr="00441AB7">
        <w:rPr>
          <w:rFonts w:ascii="Arial" w:hAnsi="Arial"/>
        </w:rPr>
        <w:t xml:space="preserve"> com base nas pesquisas realizadas por Berle e Means (1932), Coase (1937), </w:t>
      </w:r>
      <w:r w:rsidRPr="00441AB7">
        <w:rPr>
          <w:rFonts w:ascii="Arial" w:hAnsi="Arial" w:cs="Times New Roman"/>
        </w:rPr>
        <w:t xml:space="preserve">Jensen e Meckling (1937), Willamson (1988), </w:t>
      </w:r>
      <w:r w:rsidRPr="00441AB7">
        <w:rPr>
          <w:rFonts w:ascii="Arial" w:hAnsi="Arial" w:cs="Times New Roman"/>
          <w:color w:val="212121"/>
          <w:lang w:val="pt-PT"/>
        </w:rPr>
        <w:t xml:space="preserve">Hart (1995), </w:t>
      </w:r>
      <w:r w:rsidRPr="00441AB7">
        <w:rPr>
          <w:rFonts w:ascii="Arial" w:hAnsi="Arial" w:cs="Times New Roman"/>
          <w:color w:val="000000" w:themeColor="text1"/>
        </w:rPr>
        <w:t>Donaldson e Preston (1995),</w:t>
      </w:r>
      <w:r w:rsidRPr="00441AB7">
        <w:rPr>
          <w:rFonts w:ascii="Arial" w:hAnsi="Arial" w:cs="Times New Roman"/>
        </w:rPr>
        <w:t xml:space="preserve"> Shleifer e Vishny (1997)</w:t>
      </w:r>
      <w:r>
        <w:rPr>
          <w:rFonts w:ascii="Arial" w:hAnsi="Arial" w:cs="Times New Roman"/>
        </w:rPr>
        <w:t>.</w:t>
      </w:r>
    </w:p>
    <w:p w14:paraId="3EBE052C" w14:textId="77777777" w:rsidR="00D17D2F" w:rsidRPr="007C7E74" w:rsidRDefault="00D17D2F" w:rsidP="00D17D2F">
      <w:pPr>
        <w:spacing w:line="360" w:lineRule="auto"/>
        <w:ind w:firstLine="709"/>
        <w:jc w:val="both"/>
        <w:rPr>
          <w:rFonts w:ascii="Arial" w:hAnsi="Arial" w:cs="Times New Roman"/>
        </w:rPr>
      </w:pPr>
      <w:r w:rsidRPr="007C7E74">
        <w:rPr>
          <w:rFonts w:ascii="Arial" w:hAnsi="Arial" w:cs="Times New Roman"/>
        </w:rPr>
        <w:t>O sistema de governança corporativa dos Estados Unidos</w:t>
      </w:r>
      <w:r>
        <w:rPr>
          <w:rFonts w:ascii="Arial" w:hAnsi="Arial" w:cs="Times New Roman"/>
        </w:rPr>
        <w:t>, caracterizado principalmente pela</w:t>
      </w:r>
      <w:r w:rsidRPr="007C7E74">
        <w:rPr>
          <w:rFonts w:ascii="Arial" w:hAnsi="Arial" w:cs="Times New Roman"/>
        </w:rPr>
        <w:t xml:space="preserve"> sua solidez</w:t>
      </w:r>
      <w:r>
        <w:rPr>
          <w:rFonts w:ascii="Arial" w:hAnsi="Arial" w:cs="Times New Roman"/>
        </w:rPr>
        <w:t>, acabou</w:t>
      </w:r>
      <w:r w:rsidRPr="007C7E74">
        <w:rPr>
          <w:rFonts w:ascii="Arial" w:hAnsi="Arial" w:cs="Times New Roman"/>
        </w:rPr>
        <w:t xml:space="preserve"> por influenciar diversos países na consolidação dos seus modelos, dentre os quais destacam-se Austrália e Nova Zelândia. As principais características </w:t>
      </w:r>
      <w:r>
        <w:rPr>
          <w:rFonts w:ascii="Arial" w:hAnsi="Arial" w:cs="Times New Roman"/>
        </w:rPr>
        <w:t xml:space="preserve">desse modelo </w:t>
      </w:r>
      <w:r w:rsidRPr="007C7E74">
        <w:rPr>
          <w:rFonts w:ascii="Arial" w:hAnsi="Arial" w:cs="Times New Roman"/>
        </w:rPr>
        <w:t>são a propriedade difusa com participação</w:t>
      </w:r>
      <w:r>
        <w:rPr>
          <w:rFonts w:ascii="Arial" w:hAnsi="Arial" w:cs="Times New Roman"/>
        </w:rPr>
        <w:t xml:space="preserve"> de investidores institucionais; os interesses dos investidores, </w:t>
      </w:r>
      <w:r w:rsidRPr="007C7E74">
        <w:rPr>
          <w:rFonts w:ascii="Arial" w:hAnsi="Arial" w:cs="Times New Roman"/>
        </w:rPr>
        <w:t>considerados primord</w:t>
      </w:r>
      <w:r>
        <w:rPr>
          <w:rFonts w:ascii="Arial" w:hAnsi="Arial" w:cs="Times New Roman"/>
        </w:rPr>
        <w:t>iais na definição da legislação;</w:t>
      </w:r>
      <w:r w:rsidRPr="007C7E74">
        <w:rPr>
          <w:rFonts w:ascii="Arial" w:hAnsi="Arial" w:cs="Times New Roman"/>
        </w:rPr>
        <w:t xml:space="preserve"> grande ênfase na proteção dos interesses dos investidores minoritários e elevados padrões para divulgação de dados no mercado (CLARKE, 2017).</w:t>
      </w:r>
    </w:p>
    <w:p w14:paraId="1AD93A5C" w14:textId="7FD5FF73" w:rsidR="00D17D2F" w:rsidRPr="007C7E74" w:rsidRDefault="00EB548C" w:rsidP="00D17D2F">
      <w:pPr>
        <w:spacing w:line="360" w:lineRule="auto"/>
        <w:ind w:firstLine="709"/>
        <w:jc w:val="both"/>
        <w:rPr>
          <w:rFonts w:ascii="Arial" w:hAnsi="Arial" w:cs="Times New Roman"/>
        </w:rPr>
      </w:pPr>
      <w:r>
        <w:rPr>
          <w:rFonts w:ascii="Arial" w:hAnsi="Arial" w:cs="Times New Roman"/>
        </w:rPr>
        <w:lastRenderedPageBreak/>
        <w:t>O modelo americano de governança</w:t>
      </w:r>
      <w:r w:rsidR="00D17D2F" w:rsidRPr="007C7E74">
        <w:rPr>
          <w:rFonts w:ascii="Arial" w:hAnsi="Arial" w:cs="Times New Roman"/>
        </w:rPr>
        <w:t xml:space="preserve"> está relacionado de maneira íntima as características do modelo </w:t>
      </w:r>
      <w:r w:rsidR="00D17D2F" w:rsidRPr="00061D55">
        <w:rPr>
          <w:rFonts w:ascii="Arial" w:hAnsi="Arial" w:cs="Times New Roman"/>
          <w:i/>
        </w:rPr>
        <w:t>shareholder-oriented</w:t>
      </w:r>
      <w:r w:rsidR="00D17D2F" w:rsidRPr="007C7E74">
        <w:rPr>
          <w:rFonts w:ascii="Arial" w:hAnsi="Arial" w:cs="Times New Roman"/>
        </w:rPr>
        <w:t xml:space="preserve">, </w:t>
      </w:r>
      <w:r w:rsidR="00D17D2F">
        <w:rPr>
          <w:rFonts w:ascii="Arial" w:hAnsi="Arial" w:cs="Times New Roman"/>
        </w:rPr>
        <w:t>uma vez que</w:t>
      </w:r>
      <w:r w:rsidR="00D17D2F" w:rsidRPr="007C7E74">
        <w:rPr>
          <w:rFonts w:ascii="Arial" w:hAnsi="Arial" w:cs="Times New Roman"/>
        </w:rPr>
        <w:t xml:space="preserve"> os direitos dos acionistas estão acima dos interesses dos demais grupos e existe forte proteção ao direito dos investidores (ROQUE, 2017).</w:t>
      </w:r>
    </w:p>
    <w:p w14:paraId="1AA098F1" w14:textId="77777777" w:rsidR="00D17D2F" w:rsidRDefault="00D17D2F" w:rsidP="00D17D2F">
      <w:pPr>
        <w:spacing w:line="360" w:lineRule="auto"/>
        <w:ind w:firstLine="720"/>
        <w:jc w:val="both"/>
        <w:rPr>
          <w:rFonts w:ascii="Arial" w:hAnsi="Arial" w:cs="Arial"/>
        </w:rPr>
      </w:pPr>
      <w:r>
        <w:rPr>
          <w:rFonts w:ascii="Arial" w:hAnsi="Arial" w:cs="Times New Roman"/>
        </w:rPr>
        <w:t>Diante d</w:t>
      </w:r>
      <w:r w:rsidRPr="00856275">
        <w:rPr>
          <w:rFonts w:ascii="Arial" w:hAnsi="Arial" w:cs="Times New Roman"/>
        </w:rPr>
        <w:t xml:space="preserve">o grau de concentração da propriedade e </w:t>
      </w:r>
      <w:r>
        <w:rPr>
          <w:rFonts w:ascii="Arial" w:hAnsi="Arial" w:cs="Times New Roman"/>
        </w:rPr>
        <w:t>d</w:t>
      </w:r>
      <w:r w:rsidRPr="00856275">
        <w:rPr>
          <w:rFonts w:ascii="Arial" w:hAnsi="Arial" w:cs="Times New Roman"/>
        </w:rPr>
        <w:t>a identidade dos acionistas controladores</w:t>
      </w:r>
      <w:r>
        <w:rPr>
          <w:rFonts w:ascii="Arial" w:hAnsi="Arial" w:cs="Times New Roman"/>
        </w:rPr>
        <w:t xml:space="preserve">, o modelo de governança observado nos Estados Unidos possui </w:t>
      </w:r>
      <w:r w:rsidRPr="00856275">
        <w:rPr>
          <w:rFonts w:ascii="Arial" w:hAnsi="Arial" w:cs="Times New Roman"/>
        </w:rPr>
        <w:t>a estrutura de propriedade dispersa (</w:t>
      </w:r>
      <w:r w:rsidRPr="00CF439C">
        <w:rPr>
          <w:rFonts w:ascii="Arial" w:hAnsi="Arial" w:cs="Times New Roman"/>
          <w:i/>
        </w:rPr>
        <w:t>outsider systems</w:t>
      </w:r>
      <w:r>
        <w:rPr>
          <w:rFonts w:ascii="Arial" w:hAnsi="Arial" w:cs="Times New Roman"/>
        </w:rPr>
        <w:t xml:space="preserve">). Nesse modelo observa-se que, além </w:t>
      </w:r>
      <w:r>
        <w:rPr>
          <w:rFonts w:ascii="Arial" w:hAnsi="Arial" w:cs="Arial"/>
        </w:rPr>
        <w:t>do</w:t>
      </w:r>
      <w:r w:rsidRPr="004E710D">
        <w:rPr>
          <w:rFonts w:ascii="Arial" w:hAnsi="Arial" w:cs="Arial"/>
        </w:rPr>
        <w:t xml:space="preserve"> elevado volume de negócios</w:t>
      </w:r>
      <w:r>
        <w:rPr>
          <w:rFonts w:ascii="Arial" w:hAnsi="Arial" w:cs="Arial"/>
        </w:rPr>
        <w:t xml:space="preserve"> e da</w:t>
      </w:r>
      <w:r w:rsidRPr="004E710D">
        <w:rPr>
          <w:rFonts w:ascii="Arial" w:hAnsi="Arial" w:cs="Arial"/>
        </w:rPr>
        <w:t xml:space="preserve"> rigoros</w:t>
      </w:r>
      <w:r>
        <w:rPr>
          <w:rFonts w:ascii="Arial" w:hAnsi="Arial" w:cs="Arial"/>
        </w:rPr>
        <w:t>a</w:t>
      </w:r>
      <w:r w:rsidRPr="004E710D">
        <w:rPr>
          <w:rFonts w:ascii="Arial" w:hAnsi="Arial" w:cs="Arial"/>
        </w:rPr>
        <w:t xml:space="preserve"> proteção dos </w:t>
      </w:r>
      <w:r>
        <w:rPr>
          <w:rFonts w:ascii="Arial" w:hAnsi="Arial" w:cs="Arial"/>
        </w:rPr>
        <w:t xml:space="preserve">direitos dos </w:t>
      </w:r>
      <w:r w:rsidRPr="004E710D">
        <w:rPr>
          <w:rFonts w:ascii="Arial" w:hAnsi="Arial" w:cs="Arial"/>
        </w:rPr>
        <w:t>acionistas</w:t>
      </w:r>
      <w:r>
        <w:rPr>
          <w:rFonts w:ascii="Arial" w:hAnsi="Arial" w:cs="Arial"/>
        </w:rPr>
        <w:t>, a estrutura de</w:t>
      </w:r>
      <w:r w:rsidRPr="004E710D">
        <w:rPr>
          <w:rFonts w:ascii="Arial" w:hAnsi="Arial" w:cs="Arial"/>
        </w:rPr>
        <w:t xml:space="preserve"> financiamento de longo prazo da atividade empresarial </w:t>
      </w:r>
      <w:r>
        <w:rPr>
          <w:rFonts w:ascii="Arial" w:hAnsi="Arial" w:cs="Arial"/>
        </w:rPr>
        <w:t>está associada a emissão de títulos no mercado de capitais e menos dependente do financiamento bancário (</w:t>
      </w:r>
      <w:r w:rsidRPr="00052888">
        <w:rPr>
          <w:rFonts w:ascii="Arial" w:hAnsi="Arial" w:cs="Arial"/>
        </w:rPr>
        <w:t>MAHER; ANDERSSON, 2010)</w:t>
      </w:r>
      <w:r w:rsidRPr="004E710D">
        <w:rPr>
          <w:rFonts w:ascii="Arial" w:hAnsi="Arial" w:cs="Arial"/>
        </w:rPr>
        <w:t>.</w:t>
      </w:r>
    </w:p>
    <w:p w14:paraId="1E180DE6" w14:textId="3593E187" w:rsidR="00D17D2F" w:rsidRPr="0055707C" w:rsidRDefault="00D17D2F" w:rsidP="00D17D2F">
      <w:pPr>
        <w:spacing w:line="360" w:lineRule="auto"/>
        <w:ind w:firstLine="720"/>
        <w:jc w:val="both"/>
        <w:rPr>
          <w:rFonts w:ascii="Arial" w:hAnsi="Arial" w:cs="Arial"/>
          <w:color w:val="000000" w:themeColor="text1"/>
        </w:rPr>
      </w:pPr>
      <w:r>
        <w:rPr>
          <w:rFonts w:ascii="Arial" w:hAnsi="Arial"/>
        </w:rPr>
        <w:t>Os</w:t>
      </w:r>
      <w:r w:rsidRPr="00441AB7">
        <w:rPr>
          <w:rFonts w:ascii="Arial" w:hAnsi="Arial"/>
        </w:rPr>
        <w:t xml:space="preserve"> conselho</w:t>
      </w:r>
      <w:r>
        <w:rPr>
          <w:rFonts w:ascii="Arial" w:hAnsi="Arial"/>
        </w:rPr>
        <w:t>s</w:t>
      </w:r>
      <w:r w:rsidRPr="00441AB7">
        <w:rPr>
          <w:rFonts w:ascii="Arial" w:hAnsi="Arial"/>
        </w:rPr>
        <w:t xml:space="preserve"> de administração </w:t>
      </w:r>
      <w:r>
        <w:rPr>
          <w:rFonts w:ascii="Arial" w:hAnsi="Arial"/>
        </w:rPr>
        <w:t>são</w:t>
      </w:r>
      <w:r w:rsidRPr="00441AB7">
        <w:rPr>
          <w:rFonts w:ascii="Arial" w:hAnsi="Arial"/>
        </w:rPr>
        <w:t xml:space="preserve"> encarregado</w:t>
      </w:r>
      <w:r>
        <w:rPr>
          <w:rFonts w:ascii="Arial" w:hAnsi="Arial"/>
        </w:rPr>
        <w:t>s</w:t>
      </w:r>
      <w:r w:rsidRPr="00441AB7">
        <w:rPr>
          <w:rFonts w:ascii="Arial" w:hAnsi="Arial"/>
        </w:rPr>
        <w:t xml:space="preserve"> da importante responsabilidade de monitorar a</w:t>
      </w:r>
      <w:r>
        <w:rPr>
          <w:rFonts w:ascii="Arial" w:hAnsi="Arial"/>
        </w:rPr>
        <w:t>s</w:t>
      </w:r>
      <w:r w:rsidRPr="00441AB7">
        <w:rPr>
          <w:rFonts w:ascii="Arial" w:hAnsi="Arial"/>
        </w:rPr>
        <w:t xml:space="preserve"> empresa</w:t>
      </w:r>
      <w:r>
        <w:rPr>
          <w:rFonts w:ascii="Arial" w:hAnsi="Arial"/>
        </w:rPr>
        <w:t>s</w:t>
      </w:r>
      <w:r w:rsidRPr="00441AB7">
        <w:rPr>
          <w:rFonts w:ascii="Arial" w:hAnsi="Arial"/>
        </w:rPr>
        <w:t xml:space="preserve"> em nome</w:t>
      </w:r>
      <w:r>
        <w:rPr>
          <w:rFonts w:ascii="Arial" w:hAnsi="Arial"/>
        </w:rPr>
        <w:t xml:space="preserve"> dos acionistas. No entanto, os mesmos muitas vezes acabam dominados</w:t>
      </w:r>
      <w:r w:rsidRPr="00441AB7">
        <w:rPr>
          <w:rFonts w:ascii="Arial" w:hAnsi="Arial"/>
        </w:rPr>
        <w:t xml:space="preserve"> </w:t>
      </w:r>
      <w:r>
        <w:rPr>
          <w:rFonts w:ascii="Arial" w:hAnsi="Arial"/>
        </w:rPr>
        <w:t>pela gestão</w:t>
      </w:r>
      <w:r w:rsidRPr="00441AB7">
        <w:rPr>
          <w:rFonts w:ascii="Arial" w:hAnsi="Arial"/>
        </w:rPr>
        <w:t xml:space="preserve"> da</w:t>
      </w:r>
      <w:r>
        <w:rPr>
          <w:rFonts w:ascii="Arial" w:hAnsi="Arial"/>
        </w:rPr>
        <w:t>s</w:t>
      </w:r>
      <w:r w:rsidRPr="00441AB7">
        <w:rPr>
          <w:rFonts w:ascii="Arial" w:hAnsi="Arial"/>
        </w:rPr>
        <w:t xml:space="preserve"> empresa</w:t>
      </w:r>
      <w:r>
        <w:rPr>
          <w:rFonts w:ascii="Arial" w:hAnsi="Arial"/>
        </w:rPr>
        <w:t>s</w:t>
      </w:r>
      <w:r w:rsidRPr="00441AB7">
        <w:rPr>
          <w:rFonts w:ascii="Arial" w:hAnsi="Arial"/>
        </w:rPr>
        <w:t xml:space="preserve">. </w:t>
      </w:r>
      <w:r>
        <w:rPr>
          <w:rFonts w:ascii="Arial" w:hAnsi="Arial"/>
        </w:rPr>
        <w:t xml:space="preserve">O aumento da participação de </w:t>
      </w:r>
      <w:r w:rsidRPr="00441AB7">
        <w:rPr>
          <w:rFonts w:ascii="Arial" w:hAnsi="Arial"/>
        </w:rPr>
        <w:t>diretores não executivos no quadro do conselho de administração</w:t>
      </w:r>
      <w:r>
        <w:rPr>
          <w:rFonts w:ascii="Arial" w:hAnsi="Arial"/>
        </w:rPr>
        <w:t xml:space="preserve"> da</w:t>
      </w:r>
      <w:r w:rsidR="00D375C9">
        <w:rPr>
          <w:rFonts w:ascii="Arial" w:hAnsi="Arial"/>
        </w:rPr>
        <w:t>s organizações poderia aumentar</w:t>
      </w:r>
      <w:r w:rsidRPr="00441AB7">
        <w:rPr>
          <w:rFonts w:ascii="Arial" w:hAnsi="Arial"/>
        </w:rPr>
        <w:t xml:space="preserve"> </w:t>
      </w:r>
      <w:r>
        <w:rPr>
          <w:rFonts w:ascii="Arial" w:hAnsi="Arial"/>
        </w:rPr>
        <w:t xml:space="preserve">as </w:t>
      </w:r>
      <w:r w:rsidRPr="00441AB7">
        <w:rPr>
          <w:rFonts w:ascii="Arial" w:hAnsi="Arial"/>
        </w:rPr>
        <w:t xml:space="preserve">responsabilidades </w:t>
      </w:r>
      <w:r>
        <w:rPr>
          <w:rFonts w:ascii="Arial" w:hAnsi="Arial"/>
        </w:rPr>
        <w:t>do</w:t>
      </w:r>
      <w:r w:rsidR="00F42040">
        <w:rPr>
          <w:rFonts w:ascii="Arial" w:hAnsi="Arial"/>
        </w:rPr>
        <w:t xml:space="preserve"> conselho</w:t>
      </w:r>
      <w:r>
        <w:rPr>
          <w:rFonts w:ascii="Arial" w:hAnsi="Arial"/>
          <w:i/>
        </w:rPr>
        <w:t xml:space="preserve">, </w:t>
      </w:r>
      <w:r>
        <w:rPr>
          <w:rFonts w:ascii="Arial" w:hAnsi="Arial"/>
        </w:rPr>
        <w:t xml:space="preserve">entretanto </w:t>
      </w:r>
      <w:r w:rsidR="00230C47">
        <w:rPr>
          <w:rFonts w:ascii="Arial" w:hAnsi="Arial"/>
        </w:rPr>
        <w:t>esses diretores</w:t>
      </w:r>
      <w:r>
        <w:rPr>
          <w:rFonts w:ascii="Arial" w:hAnsi="Arial"/>
        </w:rPr>
        <w:t xml:space="preserve"> </w:t>
      </w:r>
      <w:r w:rsidRPr="00441AB7">
        <w:rPr>
          <w:rFonts w:ascii="Arial" w:hAnsi="Arial"/>
        </w:rPr>
        <w:t xml:space="preserve">têm </w:t>
      </w:r>
      <w:r>
        <w:rPr>
          <w:rFonts w:ascii="Arial" w:hAnsi="Arial"/>
        </w:rPr>
        <w:t xml:space="preserve">pouco </w:t>
      </w:r>
      <w:r w:rsidRPr="00441AB7">
        <w:rPr>
          <w:rFonts w:ascii="Arial" w:hAnsi="Arial"/>
        </w:rPr>
        <w:t>tempo</w:t>
      </w:r>
      <w:r>
        <w:rPr>
          <w:rFonts w:ascii="Arial" w:hAnsi="Arial"/>
        </w:rPr>
        <w:t xml:space="preserve"> disponível</w:t>
      </w:r>
      <w:r w:rsidRPr="00441AB7">
        <w:rPr>
          <w:rFonts w:ascii="Arial" w:hAnsi="Arial"/>
        </w:rPr>
        <w:t xml:space="preserve">, </w:t>
      </w:r>
      <w:r w:rsidR="00230C47" w:rsidRPr="00441AB7">
        <w:rPr>
          <w:rFonts w:ascii="Arial" w:hAnsi="Arial"/>
        </w:rPr>
        <w:t>conhecimento e experiência limitada</w:t>
      </w:r>
      <w:r w:rsidRPr="00441AB7">
        <w:rPr>
          <w:rFonts w:ascii="Arial" w:hAnsi="Arial"/>
        </w:rPr>
        <w:t xml:space="preserve"> n</w:t>
      </w:r>
      <w:r>
        <w:rPr>
          <w:rFonts w:ascii="Arial" w:hAnsi="Arial"/>
        </w:rPr>
        <w:t>o</w:t>
      </w:r>
      <w:r w:rsidRPr="00441AB7">
        <w:rPr>
          <w:rFonts w:ascii="Arial" w:hAnsi="Arial"/>
        </w:rPr>
        <w:t>s</w:t>
      </w:r>
      <w:r>
        <w:rPr>
          <w:rFonts w:ascii="Arial" w:hAnsi="Arial"/>
        </w:rPr>
        <w:t xml:space="preserve"> conselhos das</w:t>
      </w:r>
      <w:r w:rsidRPr="00441AB7">
        <w:rPr>
          <w:rFonts w:ascii="Arial" w:hAnsi="Arial"/>
        </w:rPr>
        <w:t xml:space="preserve"> empresas </w:t>
      </w:r>
      <w:r>
        <w:rPr>
          <w:rFonts w:ascii="Arial" w:hAnsi="Arial"/>
        </w:rPr>
        <w:t>nas quais s</w:t>
      </w:r>
      <w:r w:rsidRPr="00441AB7">
        <w:rPr>
          <w:rFonts w:ascii="Arial" w:hAnsi="Arial"/>
        </w:rPr>
        <w:t>ão responsáveis.</w:t>
      </w:r>
      <w:r>
        <w:rPr>
          <w:rFonts w:ascii="Arial" w:hAnsi="Arial"/>
        </w:rPr>
        <w:t xml:space="preserve"> Nesse sentido, os investidores institucionais tiveram grande relevância na evolução da governança corporativa, muitas vezes tornando-se </w:t>
      </w:r>
      <w:r w:rsidRPr="002E4BB6">
        <w:rPr>
          <w:rFonts w:ascii="Arial" w:hAnsi="Arial"/>
        </w:rPr>
        <w:t>maiores do que as empresas em que estão investindo</w:t>
      </w:r>
      <w:r>
        <w:rPr>
          <w:rFonts w:ascii="Arial" w:hAnsi="Arial"/>
        </w:rPr>
        <w:t xml:space="preserve">. A partir dos anos 80, fundos </w:t>
      </w:r>
      <w:r w:rsidRPr="00E07F21">
        <w:rPr>
          <w:rFonts w:ascii="Arial" w:hAnsi="Arial"/>
        </w:rPr>
        <w:t xml:space="preserve">de pensões, mais notavelmente o </w:t>
      </w:r>
      <w:r w:rsidRPr="0055707C">
        <w:rPr>
          <w:rFonts w:ascii="Arial" w:hAnsi="Arial"/>
          <w:i/>
        </w:rPr>
        <w:t>California Public Employees' Retirement System</w:t>
      </w:r>
      <w:r w:rsidRPr="00100ED2">
        <w:rPr>
          <w:rFonts w:ascii="Arial" w:hAnsi="Arial"/>
        </w:rPr>
        <w:t xml:space="preserve"> (CalPERS)</w:t>
      </w:r>
      <w:r>
        <w:rPr>
          <w:rFonts w:ascii="Arial" w:hAnsi="Arial"/>
        </w:rPr>
        <w:t>, Fundo de Pensão P</w:t>
      </w:r>
      <w:r w:rsidRPr="00E07F21">
        <w:rPr>
          <w:rFonts w:ascii="Arial" w:hAnsi="Arial"/>
        </w:rPr>
        <w:t xml:space="preserve">úblico da Califórnia, se mostraram particularmente influentes na busca por melhores práticas e na defesa </w:t>
      </w:r>
      <w:r>
        <w:rPr>
          <w:rFonts w:ascii="Arial" w:hAnsi="Arial"/>
        </w:rPr>
        <w:t xml:space="preserve">dos </w:t>
      </w:r>
      <w:r w:rsidRPr="0055707C">
        <w:rPr>
          <w:rFonts w:ascii="Arial" w:hAnsi="Arial" w:cs="Arial"/>
          <w:color w:val="000000" w:themeColor="text1"/>
        </w:rPr>
        <w:t>interesses dos investidores (CLARKE, 2017).</w:t>
      </w:r>
    </w:p>
    <w:p w14:paraId="1BD9FAD0" w14:textId="12603C67" w:rsidR="00D17D2F" w:rsidRPr="00563542" w:rsidRDefault="00D17D2F" w:rsidP="00D17D2F">
      <w:pPr>
        <w:spacing w:line="360" w:lineRule="auto"/>
        <w:ind w:firstLine="720"/>
        <w:jc w:val="both"/>
        <w:rPr>
          <w:rFonts w:ascii="Arial" w:hAnsi="Arial" w:cs="Arial"/>
        </w:rPr>
      </w:pPr>
      <w:r w:rsidRPr="0055707C">
        <w:rPr>
          <w:rFonts w:ascii="Arial" w:hAnsi="Arial" w:cs="Arial"/>
          <w:color w:val="000000" w:themeColor="text1"/>
        </w:rPr>
        <w:t xml:space="preserve">O </w:t>
      </w:r>
      <w:r w:rsidRPr="0055707C">
        <w:rPr>
          <w:rFonts w:ascii="Arial" w:eastAsia="Times New Roman" w:hAnsi="Arial" w:cs="Arial"/>
          <w:i/>
          <w:color w:val="000000" w:themeColor="text1"/>
          <w:shd w:val="clear" w:color="auto" w:fill="FFFFFF"/>
        </w:rPr>
        <w:t>Council of Institutional Investors</w:t>
      </w:r>
      <w:r w:rsidRPr="0055707C">
        <w:rPr>
          <w:rFonts w:ascii="Arial" w:hAnsi="Arial" w:cs="Arial"/>
          <w:color w:val="000000" w:themeColor="text1"/>
        </w:rPr>
        <w:t xml:space="preserve"> (CII), </w:t>
      </w:r>
      <w:r w:rsidRPr="006537A4">
        <w:rPr>
          <w:rFonts w:ascii="Arial" w:hAnsi="Arial" w:cs="Arial"/>
        </w:rPr>
        <w:t>Conselho de Investidores Institucionais</w:t>
      </w:r>
      <w:r>
        <w:rPr>
          <w:rFonts w:ascii="Arial" w:hAnsi="Arial" w:cs="Arial"/>
        </w:rPr>
        <w:t>,</w:t>
      </w:r>
      <w:r w:rsidRPr="006537A4">
        <w:rPr>
          <w:rFonts w:ascii="Arial" w:hAnsi="Arial" w:cs="Arial"/>
        </w:rPr>
        <w:t xml:space="preserve"> </w:t>
      </w:r>
      <w:r>
        <w:rPr>
          <w:rFonts w:ascii="Arial" w:hAnsi="Arial" w:cs="Arial"/>
        </w:rPr>
        <w:t>fundado</w:t>
      </w:r>
      <w:r w:rsidRPr="00100ED2">
        <w:rPr>
          <w:rFonts w:ascii="Arial" w:hAnsi="Arial" w:cs="Arial"/>
        </w:rPr>
        <w:t xml:space="preserve"> em 1985, </w:t>
      </w:r>
      <w:r>
        <w:rPr>
          <w:rFonts w:ascii="Arial" w:hAnsi="Arial" w:cs="Arial"/>
        </w:rPr>
        <w:t>também atuou em um período marcado por</w:t>
      </w:r>
      <w:r w:rsidRPr="00100ED2">
        <w:rPr>
          <w:rFonts w:ascii="Arial" w:hAnsi="Arial" w:cs="Arial"/>
        </w:rPr>
        <w:t xml:space="preserve"> aquisições co</w:t>
      </w:r>
      <w:r>
        <w:rPr>
          <w:rFonts w:ascii="Arial" w:hAnsi="Arial" w:cs="Arial"/>
        </w:rPr>
        <w:t>rporativas, CEOs imperiais,</w:t>
      </w:r>
      <w:r w:rsidRPr="00100ED2">
        <w:rPr>
          <w:rFonts w:ascii="Arial" w:hAnsi="Arial" w:cs="Arial"/>
        </w:rPr>
        <w:t xml:space="preserve"> cons</w:t>
      </w:r>
      <w:r>
        <w:rPr>
          <w:rFonts w:ascii="Arial" w:hAnsi="Arial" w:cs="Arial"/>
        </w:rPr>
        <w:t xml:space="preserve">elhos de administração isolados e investidores com quase nenhuma representatividade nas decisões corporativas. Os fundadores </w:t>
      </w:r>
      <w:r w:rsidRPr="00100ED2">
        <w:rPr>
          <w:rFonts w:ascii="Arial" w:hAnsi="Arial" w:cs="Arial"/>
        </w:rPr>
        <w:t xml:space="preserve">acreditavam que as empresas nas quais </w:t>
      </w:r>
      <w:r>
        <w:rPr>
          <w:rFonts w:ascii="Arial" w:hAnsi="Arial" w:cs="Arial"/>
        </w:rPr>
        <w:t xml:space="preserve">investiam </w:t>
      </w:r>
      <w:r w:rsidRPr="00100ED2">
        <w:rPr>
          <w:rFonts w:ascii="Arial" w:hAnsi="Arial" w:cs="Arial"/>
        </w:rPr>
        <w:t xml:space="preserve">ativos </w:t>
      </w:r>
      <w:r>
        <w:rPr>
          <w:rFonts w:ascii="Arial" w:hAnsi="Arial" w:cs="Arial"/>
        </w:rPr>
        <w:t xml:space="preserve">para </w:t>
      </w:r>
      <w:r w:rsidRPr="00100ED2">
        <w:rPr>
          <w:rFonts w:ascii="Arial" w:hAnsi="Arial" w:cs="Arial"/>
        </w:rPr>
        <w:t xml:space="preserve">aposentadoria precisavam de mais supervisão pelos acionistas. </w:t>
      </w:r>
      <w:r>
        <w:rPr>
          <w:rFonts w:ascii="Arial" w:hAnsi="Arial" w:cs="Arial"/>
        </w:rPr>
        <w:t>O</w:t>
      </w:r>
      <w:r w:rsidRPr="00100ED2">
        <w:rPr>
          <w:rFonts w:ascii="Arial" w:hAnsi="Arial" w:cs="Arial"/>
        </w:rPr>
        <w:t xml:space="preserve"> objetivo da CII tem sido </w:t>
      </w:r>
      <w:r>
        <w:rPr>
          <w:rFonts w:ascii="Arial" w:hAnsi="Arial" w:cs="Arial"/>
        </w:rPr>
        <w:t xml:space="preserve">a busca por </w:t>
      </w:r>
      <w:r w:rsidRPr="00100ED2">
        <w:rPr>
          <w:rFonts w:ascii="Arial" w:hAnsi="Arial" w:cs="Arial"/>
        </w:rPr>
        <w:t>padrões de governança sólidos em empresas públicas e fortes direitos dos acionistas. </w:t>
      </w:r>
      <w:r>
        <w:rPr>
          <w:rFonts w:ascii="Arial" w:hAnsi="Arial" w:cs="Arial"/>
        </w:rPr>
        <w:t xml:space="preserve">Muitas das políticas da CII, anteriormente consideradas radicais, tornaram-se aceitas e permitem maior proteção aos investidores. Os ativos </w:t>
      </w:r>
      <w:r>
        <w:rPr>
          <w:rFonts w:ascii="Arial" w:hAnsi="Arial" w:cs="Arial"/>
        </w:rPr>
        <w:lastRenderedPageBreak/>
        <w:t>combinados dos associados a CII excedem U$ 3,</w:t>
      </w:r>
      <w:r w:rsidRPr="00563542">
        <w:rPr>
          <w:rFonts w:ascii="Arial" w:hAnsi="Arial" w:cs="Arial"/>
        </w:rPr>
        <w:t>5 trilhões (</w:t>
      </w:r>
      <w:r w:rsidRPr="00563542">
        <w:rPr>
          <w:rFonts w:ascii="Helvetica Neue" w:eastAsia="Times New Roman" w:hAnsi="Helvetica Neue"/>
          <w:shd w:val="clear" w:color="auto" w:fill="FFFFFF"/>
        </w:rPr>
        <w:t>COUNCIL OF INSTITUTIONAL INVESTORS</w:t>
      </w:r>
      <w:r w:rsidRPr="00563542">
        <w:rPr>
          <w:rFonts w:ascii="Arial" w:hAnsi="Arial" w:cs="Arial"/>
        </w:rPr>
        <w:t>, 2018).</w:t>
      </w:r>
    </w:p>
    <w:p w14:paraId="1477B144" w14:textId="79B2CCBC" w:rsidR="00D17D2F" w:rsidRPr="006163C4" w:rsidRDefault="00D17D2F" w:rsidP="00D17D2F">
      <w:pPr>
        <w:spacing w:line="360" w:lineRule="auto"/>
        <w:ind w:firstLine="720"/>
        <w:jc w:val="both"/>
        <w:rPr>
          <w:rFonts w:ascii="Arial" w:hAnsi="Arial" w:cs="Arial"/>
        </w:rPr>
      </w:pPr>
      <w:r w:rsidRPr="00563542">
        <w:rPr>
          <w:rFonts w:ascii="Arial" w:hAnsi="Arial" w:cs="Arial"/>
        </w:rPr>
        <w:t>Apesar do aumento da participação dos investidores institucionais na governança das empresas americanas, o mesmo não foi</w:t>
      </w:r>
      <w:r>
        <w:rPr>
          <w:rFonts w:ascii="Arial" w:hAnsi="Arial" w:cs="Arial"/>
        </w:rPr>
        <w:t xml:space="preserve"> suficiente para evitar diversos escândalos financeiros, os quais desencadearam em um aumento do controle governamental em relação a atuação das empresas e da proteção dos investidores. A </w:t>
      </w:r>
      <w:r w:rsidRPr="008613A0">
        <w:rPr>
          <w:rFonts w:ascii="Arial" w:hAnsi="Arial" w:cs="Arial"/>
        </w:rPr>
        <w:t xml:space="preserve">Lei </w:t>
      </w:r>
      <w:r w:rsidRPr="00003478">
        <w:rPr>
          <w:rFonts w:ascii="Arial" w:hAnsi="Arial" w:cs="Arial"/>
          <w:i/>
        </w:rPr>
        <w:t>Sarbanes-Oxley</w:t>
      </w:r>
      <w:r>
        <w:rPr>
          <w:rFonts w:ascii="Arial" w:hAnsi="Arial" w:cs="Arial"/>
        </w:rPr>
        <w:t xml:space="preserve"> (</w:t>
      </w:r>
      <w:r w:rsidRPr="008613A0">
        <w:rPr>
          <w:rFonts w:ascii="Arial" w:hAnsi="Arial" w:cs="Arial"/>
        </w:rPr>
        <w:t>SOx</w:t>
      </w:r>
      <w:r>
        <w:rPr>
          <w:rFonts w:ascii="Arial" w:hAnsi="Arial" w:cs="Arial"/>
        </w:rPr>
        <w:t>),</w:t>
      </w:r>
      <w:r w:rsidRPr="008613A0">
        <w:rPr>
          <w:rFonts w:ascii="Arial" w:hAnsi="Arial" w:cs="Arial"/>
        </w:rPr>
        <w:t xml:space="preserve"> sancionada </w:t>
      </w:r>
      <w:r>
        <w:rPr>
          <w:rFonts w:ascii="Arial" w:hAnsi="Arial" w:cs="Arial"/>
        </w:rPr>
        <w:t>em 2002, foi uma</w:t>
      </w:r>
      <w:r w:rsidRPr="008613A0">
        <w:rPr>
          <w:rFonts w:ascii="Arial" w:hAnsi="Arial"/>
        </w:rPr>
        <w:t xml:space="preserve"> reação </w:t>
      </w:r>
      <w:r w:rsidR="00003478">
        <w:rPr>
          <w:rFonts w:ascii="Arial" w:hAnsi="Arial" w:cs="Arial"/>
        </w:rPr>
        <w:t xml:space="preserve">aos escândalos envolvendo as empresas </w:t>
      </w:r>
      <w:r w:rsidR="00003478" w:rsidRPr="0055707C">
        <w:rPr>
          <w:rFonts w:ascii="Arial" w:hAnsi="Arial" w:cs="Arial"/>
          <w:i/>
        </w:rPr>
        <w:t>Enron</w:t>
      </w:r>
      <w:r w:rsidR="00003478">
        <w:rPr>
          <w:rFonts w:ascii="Arial" w:hAnsi="Arial" w:cs="Arial"/>
        </w:rPr>
        <w:t xml:space="preserve"> e</w:t>
      </w:r>
      <w:r>
        <w:rPr>
          <w:rFonts w:ascii="Arial" w:hAnsi="Arial" w:cs="Arial"/>
        </w:rPr>
        <w:t xml:space="preserve"> </w:t>
      </w:r>
      <w:r w:rsidRPr="0055707C">
        <w:rPr>
          <w:rFonts w:ascii="Arial" w:hAnsi="Arial" w:cs="Arial"/>
          <w:i/>
        </w:rPr>
        <w:t>Worldcom</w:t>
      </w:r>
      <w:r>
        <w:rPr>
          <w:rFonts w:ascii="Arial" w:hAnsi="Arial" w:cs="Arial"/>
        </w:rPr>
        <w:t xml:space="preserve"> e representou</w:t>
      </w:r>
      <w:r w:rsidRPr="00D86DF0">
        <w:rPr>
          <w:rFonts w:ascii="Arial" w:hAnsi="Arial" w:cs="Arial"/>
        </w:rPr>
        <w:t xml:space="preserve"> uma mudança fundamental na forma de regulamentação, substituindo os requisitos tradicionais de divulgação por diretrizes diretas de governança corporativa. Contudo, a Lei SOx não teve reflexo em pontos considerados cruciais para a governança corporativa, </w:t>
      </w:r>
      <w:r>
        <w:rPr>
          <w:rFonts w:ascii="Arial" w:hAnsi="Arial" w:cs="Arial"/>
        </w:rPr>
        <w:t>como o</w:t>
      </w:r>
      <w:r w:rsidRPr="00D86DF0">
        <w:rPr>
          <w:rFonts w:ascii="Arial" w:hAnsi="Arial" w:cs="Arial"/>
        </w:rPr>
        <w:t xml:space="preserve"> engajamento limitado dos acionistas, </w:t>
      </w:r>
      <w:r>
        <w:rPr>
          <w:rFonts w:ascii="Arial" w:hAnsi="Arial" w:cs="Arial"/>
        </w:rPr>
        <w:t xml:space="preserve">os </w:t>
      </w:r>
      <w:r w:rsidRPr="00D86DF0">
        <w:rPr>
          <w:rFonts w:ascii="Arial" w:hAnsi="Arial" w:cs="Arial"/>
        </w:rPr>
        <w:t xml:space="preserve">excessivos incentivos gerenciais para a tomada de riscos e a atuação limitada dos diretores independentes nos </w:t>
      </w:r>
      <w:r w:rsidR="0055707C">
        <w:rPr>
          <w:rFonts w:ascii="Arial" w:hAnsi="Arial" w:cs="Arial"/>
        </w:rPr>
        <w:t>conselhos</w:t>
      </w:r>
      <w:r w:rsidRPr="006163C4">
        <w:rPr>
          <w:rFonts w:ascii="Arial" w:hAnsi="Arial" w:cs="Arial"/>
        </w:rPr>
        <w:t xml:space="preserve"> </w:t>
      </w:r>
      <w:r>
        <w:rPr>
          <w:rFonts w:ascii="Arial" w:hAnsi="Arial" w:cs="Arial"/>
        </w:rPr>
        <w:t>(JACKSON, 2010).</w:t>
      </w:r>
    </w:p>
    <w:p w14:paraId="4ED83DEB" w14:textId="63A8DA6B" w:rsidR="00D17D2F" w:rsidRPr="006163C4" w:rsidRDefault="00D17D2F" w:rsidP="00D17D2F">
      <w:pPr>
        <w:spacing w:line="360" w:lineRule="auto"/>
        <w:ind w:firstLine="720"/>
        <w:jc w:val="both"/>
        <w:rPr>
          <w:rFonts w:ascii="Arial" w:hAnsi="Arial" w:cs="Arial"/>
        </w:rPr>
      </w:pPr>
      <w:r w:rsidRPr="006163C4">
        <w:rPr>
          <w:rFonts w:ascii="Arial" w:hAnsi="Arial" w:cs="Arial"/>
        </w:rPr>
        <w:t xml:space="preserve">De acordo com </w:t>
      </w:r>
      <w:r w:rsidRPr="00874002">
        <w:rPr>
          <w:rFonts w:ascii="Arial" w:hAnsi="Arial" w:cs="Arial"/>
        </w:rPr>
        <w:t>Jackson (2010),</w:t>
      </w:r>
      <w:r w:rsidRPr="006163C4">
        <w:rPr>
          <w:rFonts w:ascii="Arial" w:hAnsi="Arial" w:cs="Arial"/>
        </w:rPr>
        <w:t xml:space="preserve"> ao contrário do modelo de govern</w:t>
      </w:r>
      <w:r w:rsidR="00696E2C">
        <w:rPr>
          <w:rFonts w:ascii="Arial" w:hAnsi="Arial" w:cs="Arial"/>
        </w:rPr>
        <w:t xml:space="preserve">ança corporativa </w:t>
      </w:r>
      <w:r w:rsidRPr="006163C4">
        <w:rPr>
          <w:rFonts w:ascii="Arial" w:hAnsi="Arial" w:cs="Arial"/>
        </w:rPr>
        <w:t>encontrado na teoria econômica</w:t>
      </w:r>
      <w:r>
        <w:rPr>
          <w:rFonts w:ascii="Arial" w:hAnsi="Arial" w:cs="Arial"/>
        </w:rPr>
        <w:t xml:space="preserve"> e caracterizado </w:t>
      </w:r>
      <w:r w:rsidRPr="006163C4">
        <w:rPr>
          <w:rFonts w:ascii="Arial" w:hAnsi="Arial" w:cs="Arial"/>
        </w:rPr>
        <w:t xml:space="preserve">como orientado para os acionistas, a observação das práticas reais nas empresas </w:t>
      </w:r>
      <w:r w:rsidR="00696E2C">
        <w:rPr>
          <w:rFonts w:ascii="Arial" w:hAnsi="Arial" w:cs="Arial"/>
        </w:rPr>
        <w:t xml:space="preserve">americanas </w:t>
      </w:r>
      <w:r w:rsidRPr="006163C4">
        <w:rPr>
          <w:rFonts w:ascii="Arial" w:hAnsi="Arial" w:cs="Arial"/>
        </w:rPr>
        <w:t xml:space="preserve">demonstra um relacionamento mais complexo e conflitante. </w:t>
      </w:r>
      <w:r w:rsidR="00696E2C">
        <w:rPr>
          <w:rFonts w:ascii="Arial" w:hAnsi="Arial" w:cs="Arial"/>
        </w:rPr>
        <w:t xml:space="preserve">Embora </w:t>
      </w:r>
      <w:r w:rsidRPr="006163C4">
        <w:rPr>
          <w:rFonts w:ascii="Arial" w:hAnsi="Arial" w:cs="Arial"/>
        </w:rPr>
        <w:t xml:space="preserve">a </w:t>
      </w:r>
      <w:r>
        <w:rPr>
          <w:rFonts w:ascii="Arial" w:hAnsi="Arial" w:cs="Arial"/>
        </w:rPr>
        <w:t xml:space="preserve">atuação gerencial </w:t>
      </w:r>
      <w:r w:rsidR="00003478">
        <w:rPr>
          <w:rFonts w:ascii="Arial" w:hAnsi="Arial" w:cs="Arial"/>
        </w:rPr>
        <w:t>estar</w:t>
      </w:r>
      <w:r>
        <w:rPr>
          <w:rFonts w:ascii="Arial" w:hAnsi="Arial" w:cs="Arial"/>
        </w:rPr>
        <w:t xml:space="preserve"> alinhada a</w:t>
      </w:r>
      <w:r w:rsidRPr="006163C4">
        <w:rPr>
          <w:rFonts w:ascii="Arial" w:hAnsi="Arial" w:cs="Arial"/>
        </w:rPr>
        <w:t>os interesses do</w:t>
      </w:r>
      <w:r>
        <w:rPr>
          <w:rFonts w:ascii="Arial" w:hAnsi="Arial" w:cs="Arial"/>
        </w:rPr>
        <w:t>s</w:t>
      </w:r>
      <w:r w:rsidRPr="006163C4">
        <w:rPr>
          <w:rFonts w:ascii="Arial" w:hAnsi="Arial" w:cs="Arial"/>
        </w:rPr>
        <w:t xml:space="preserve"> acionista</w:t>
      </w:r>
      <w:r>
        <w:rPr>
          <w:rFonts w:ascii="Arial" w:hAnsi="Arial" w:cs="Arial"/>
        </w:rPr>
        <w:t>s</w:t>
      </w:r>
      <w:r w:rsidRPr="006163C4">
        <w:rPr>
          <w:rFonts w:ascii="Arial" w:hAnsi="Arial" w:cs="Arial"/>
        </w:rPr>
        <w:t>, muitas vezes está associada a incentivos excessivos para os gerentes, pouca responsabilidade dos investidores e um exame minucioso demais por parte dos conselhos independentes.</w:t>
      </w:r>
    </w:p>
    <w:p w14:paraId="303D84AB" w14:textId="77777777" w:rsidR="004673DD" w:rsidRDefault="004673DD" w:rsidP="00717526">
      <w:pPr>
        <w:spacing w:line="360" w:lineRule="auto"/>
        <w:ind w:firstLine="720"/>
        <w:jc w:val="both"/>
        <w:rPr>
          <w:rFonts w:ascii="Arial" w:hAnsi="Arial" w:cs="Times New Roman"/>
        </w:rPr>
      </w:pPr>
    </w:p>
    <w:p w14:paraId="2BE3038A" w14:textId="7FCAC27B" w:rsidR="00052888" w:rsidRDefault="00022AFD" w:rsidP="00874002">
      <w:pPr>
        <w:pStyle w:val="4"/>
      </w:pPr>
      <w:bookmarkStart w:id="27" w:name="_Toc509960972"/>
      <w:r>
        <w:t>2.6.2.2 Governança corporativa no Reino Unido</w:t>
      </w:r>
      <w:bookmarkEnd w:id="27"/>
    </w:p>
    <w:p w14:paraId="36652673" w14:textId="77777777" w:rsidR="00022AFD" w:rsidRDefault="00022AFD" w:rsidP="00022AFD">
      <w:pPr>
        <w:spacing w:line="360" w:lineRule="auto"/>
        <w:jc w:val="both"/>
        <w:rPr>
          <w:rFonts w:ascii="Arial" w:hAnsi="Arial" w:cs="Arial"/>
        </w:rPr>
      </w:pPr>
    </w:p>
    <w:p w14:paraId="5CAECA82" w14:textId="2405B27A" w:rsidR="00563542" w:rsidRDefault="00563542" w:rsidP="00563542">
      <w:pPr>
        <w:spacing w:line="360" w:lineRule="auto"/>
        <w:ind w:firstLine="709"/>
        <w:jc w:val="both"/>
        <w:rPr>
          <w:rFonts w:ascii="Arial" w:hAnsi="Arial" w:cs="Arial"/>
        </w:rPr>
      </w:pPr>
      <w:r w:rsidRPr="002405C2">
        <w:rPr>
          <w:rFonts w:ascii="Arial" w:hAnsi="Arial" w:cs="Arial"/>
        </w:rPr>
        <w:t xml:space="preserve">O sistema de governança corporativa do Reino Unido é muito semelhante ao verificado nos Estados Unidos, </w:t>
      </w:r>
      <w:r w:rsidR="00B02EA6">
        <w:rPr>
          <w:rFonts w:ascii="Arial" w:hAnsi="Arial" w:cs="Arial"/>
        </w:rPr>
        <w:t xml:space="preserve">na medida que </w:t>
      </w:r>
      <w:r w:rsidR="00D375C9" w:rsidRPr="002405C2">
        <w:rPr>
          <w:rFonts w:ascii="Arial" w:hAnsi="Arial" w:cs="Arial"/>
        </w:rPr>
        <w:t>ambos</w:t>
      </w:r>
      <w:r w:rsidR="00D375C9">
        <w:rPr>
          <w:rFonts w:ascii="Arial" w:hAnsi="Arial" w:cs="Arial"/>
        </w:rPr>
        <w:t xml:space="preserve"> </w:t>
      </w:r>
      <w:r w:rsidR="00D375C9" w:rsidRPr="002405C2">
        <w:rPr>
          <w:rFonts w:ascii="Arial" w:hAnsi="Arial" w:cs="Arial"/>
        </w:rPr>
        <w:t>têm</w:t>
      </w:r>
      <w:r w:rsidRPr="002405C2">
        <w:rPr>
          <w:rFonts w:ascii="Arial" w:hAnsi="Arial" w:cs="Arial"/>
        </w:rPr>
        <w:t xml:space="preserve"> como principal característica a forte proteção dos interesses dos investidores, os quais estão acima dos interesses dos demais grupos (ROQUE, 2017). A estrutura de propriedade </w:t>
      </w:r>
      <w:r w:rsidR="00B02EA6">
        <w:rPr>
          <w:rFonts w:ascii="Arial" w:hAnsi="Arial" w:cs="Arial"/>
        </w:rPr>
        <w:t xml:space="preserve">do Reino Unido </w:t>
      </w:r>
      <w:r w:rsidRPr="002405C2">
        <w:rPr>
          <w:rFonts w:ascii="Arial" w:hAnsi="Arial" w:cs="Arial"/>
        </w:rPr>
        <w:t>é dispersa (</w:t>
      </w:r>
      <w:r w:rsidRPr="002405C2">
        <w:rPr>
          <w:rFonts w:ascii="Arial" w:hAnsi="Arial" w:cs="Arial"/>
          <w:i/>
        </w:rPr>
        <w:t>outsider systems</w:t>
      </w:r>
      <w:r w:rsidRPr="002405C2">
        <w:rPr>
          <w:rFonts w:ascii="Arial" w:hAnsi="Arial" w:cs="Arial"/>
        </w:rPr>
        <w:t>), existe grande volume de negócios, rigorosa prote</w:t>
      </w:r>
      <w:r w:rsidR="00B02EA6">
        <w:rPr>
          <w:rFonts w:ascii="Arial" w:hAnsi="Arial" w:cs="Arial"/>
        </w:rPr>
        <w:t>ção dos direitos dos acionistas</w:t>
      </w:r>
      <w:r w:rsidRPr="002405C2">
        <w:rPr>
          <w:rFonts w:ascii="Arial" w:hAnsi="Arial" w:cs="Arial"/>
        </w:rPr>
        <w:t xml:space="preserve"> e baixa dependência do sistema bancário no financiamento da atividade empresarial (MAHER; ANDERSSON, 2010</w:t>
      </w:r>
      <w:r>
        <w:rPr>
          <w:rFonts w:ascii="Arial" w:hAnsi="Arial" w:cs="Arial"/>
        </w:rPr>
        <w:t>).</w:t>
      </w:r>
    </w:p>
    <w:p w14:paraId="389BBF9C" w14:textId="3D8912DE" w:rsidR="00563542" w:rsidRDefault="00563542" w:rsidP="00563542">
      <w:pPr>
        <w:spacing w:line="360" w:lineRule="auto"/>
        <w:ind w:firstLine="709"/>
        <w:jc w:val="both"/>
        <w:rPr>
          <w:rFonts w:ascii="Arial" w:hAnsi="Arial" w:cs="Arial"/>
        </w:rPr>
      </w:pPr>
      <w:r w:rsidRPr="002405C2">
        <w:rPr>
          <w:rFonts w:ascii="Arial" w:hAnsi="Arial" w:cs="Arial"/>
        </w:rPr>
        <w:t xml:space="preserve">Em relação ao tamanho de sua economia, o Reino Unido possui as maiores e mais expressivas instituições de investimento, as empresas mais dependentes do </w:t>
      </w:r>
      <w:r w:rsidRPr="002405C2">
        <w:rPr>
          <w:rFonts w:ascii="Arial" w:hAnsi="Arial" w:cs="Arial"/>
        </w:rPr>
        <w:lastRenderedPageBreak/>
        <w:t>mercado de ações do que qualquer uma das grandes economias industriais e os mercados de ações estão entre os mais internacionalizados do mundo. As discussões a respeito da governança foram inicialmente motivadas pelo baixo desempenho das empresas nacionais, pela falta de responsabilidade da administração executiva e pela ausência de relação entre a remuneração da administração e o desempenho das empresas. Diante dos problemas relacionado</w:t>
      </w:r>
      <w:r w:rsidR="00B02EA6">
        <w:rPr>
          <w:rFonts w:ascii="Arial" w:hAnsi="Arial" w:cs="Arial"/>
        </w:rPr>
        <w:t xml:space="preserve">s a governança das empresas a </w:t>
      </w:r>
      <w:r w:rsidR="00B02EA6" w:rsidRPr="002405C2">
        <w:rPr>
          <w:rFonts w:ascii="Arial" w:hAnsi="Arial" w:cs="Arial"/>
          <w:i/>
        </w:rPr>
        <w:t>London Stock Exchange</w:t>
      </w:r>
      <w:r w:rsidR="00B02EA6">
        <w:rPr>
          <w:rFonts w:ascii="Arial" w:hAnsi="Arial" w:cs="Arial"/>
          <w:i/>
        </w:rPr>
        <w:t>,</w:t>
      </w:r>
      <w:r w:rsidR="00B02EA6">
        <w:rPr>
          <w:rFonts w:ascii="Arial" w:hAnsi="Arial" w:cs="Arial"/>
        </w:rPr>
        <w:t xml:space="preserve"> Bolsa de Valores de Londres</w:t>
      </w:r>
      <w:r w:rsidRPr="002405C2">
        <w:rPr>
          <w:rFonts w:ascii="Arial" w:hAnsi="Arial" w:cs="Arial"/>
        </w:rPr>
        <w:t xml:space="preserve">, com o apoio de outros organismos, instituiu um comitê com a finalidade de trazer uma ordem para um conjunto muito desorganizado de práticas e regulamentos. Em 1992 foi divulgado o </w:t>
      </w:r>
      <w:r w:rsidRPr="00563542">
        <w:rPr>
          <w:rFonts w:ascii="Arial" w:hAnsi="Arial" w:cs="Arial"/>
          <w:i/>
        </w:rPr>
        <w:t>Cadbury Code of Best Practice</w:t>
      </w:r>
      <w:r w:rsidRPr="002405C2">
        <w:rPr>
          <w:rFonts w:ascii="Arial" w:hAnsi="Arial" w:cs="Arial"/>
        </w:rPr>
        <w:t>, Código de Melhores Práticas</w:t>
      </w:r>
      <w:r>
        <w:rPr>
          <w:rFonts w:ascii="Arial" w:hAnsi="Arial" w:cs="Arial"/>
        </w:rPr>
        <w:t xml:space="preserve"> de </w:t>
      </w:r>
      <w:r w:rsidRPr="00563542">
        <w:rPr>
          <w:rFonts w:ascii="Arial" w:hAnsi="Arial" w:cs="Arial"/>
          <w:i/>
        </w:rPr>
        <w:t>Cadbury</w:t>
      </w:r>
      <w:r w:rsidRPr="002405C2">
        <w:rPr>
          <w:rFonts w:ascii="Arial" w:hAnsi="Arial" w:cs="Arial"/>
        </w:rPr>
        <w:t xml:space="preserve">, com definição </w:t>
      </w:r>
      <w:r w:rsidR="00D375C9" w:rsidRPr="002405C2">
        <w:rPr>
          <w:rFonts w:ascii="Arial" w:hAnsi="Arial" w:cs="Arial"/>
        </w:rPr>
        <w:t>de aspectos</w:t>
      </w:r>
      <w:r w:rsidRPr="002405C2">
        <w:rPr>
          <w:rFonts w:ascii="Arial" w:hAnsi="Arial" w:cs="Arial"/>
        </w:rPr>
        <w:t xml:space="preserve"> </w:t>
      </w:r>
      <w:r w:rsidRPr="007B2FD1">
        <w:rPr>
          <w:rFonts w:ascii="Arial" w:hAnsi="Arial" w:cs="Arial"/>
        </w:rPr>
        <w:t xml:space="preserve">relacionados às práticas de contabilidade e aos relatórios financeiros, </w:t>
      </w:r>
      <w:r w:rsidRPr="002405C2">
        <w:rPr>
          <w:rFonts w:ascii="Arial" w:hAnsi="Arial" w:cs="Arial"/>
        </w:rPr>
        <w:t>que posteriormente inspirou códigos de governança corporativa similares em muitos países do mundo</w:t>
      </w:r>
      <w:r>
        <w:rPr>
          <w:rFonts w:ascii="Arial" w:hAnsi="Arial" w:cs="Arial"/>
        </w:rPr>
        <w:t xml:space="preserve"> (CLARKE</w:t>
      </w:r>
      <w:r w:rsidRPr="002405C2">
        <w:rPr>
          <w:rFonts w:ascii="Arial" w:hAnsi="Arial" w:cs="Arial"/>
        </w:rPr>
        <w:t>, 2017).</w:t>
      </w:r>
    </w:p>
    <w:p w14:paraId="4A128A1B" w14:textId="33683CAD" w:rsidR="00563542" w:rsidRDefault="00563542" w:rsidP="00563542">
      <w:pPr>
        <w:spacing w:line="360" w:lineRule="auto"/>
        <w:ind w:firstLine="709"/>
        <w:jc w:val="both"/>
        <w:rPr>
          <w:rFonts w:ascii="Arial" w:hAnsi="Arial" w:cs="Arial"/>
        </w:rPr>
      </w:pPr>
      <w:r w:rsidRPr="007B2FD1">
        <w:rPr>
          <w:rFonts w:ascii="Arial" w:hAnsi="Arial" w:cs="Arial"/>
        </w:rPr>
        <w:t xml:space="preserve">Com a publicação do Código de Melhores Práticas, a </w:t>
      </w:r>
      <w:r w:rsidRPr="00563542">
        <w:rPr>
          <w:rFonts w:ascii="Arial" w:hAnsi="Arial" w:cs="Arial"/>
          <w:i/>
        </w:rPr>
        <w:t>London Stock Exchange</w:t>
      </w:r>
      <w:r w:rsidRPr="007B2FD1">
        <w:rPr>
          <w:rFonts w:ascii="Arial" w:hAnsi="Arial" w:cs="Arial"/>
        </w:rPr>
        <w:t xml:space="preserve"> estabeleceu como requisito nas regras de listagem uma declaração de conformidade ou descumprimento, com explicação no relatório anual de prestação de contas das empresas. Contudo, apesar desses princípios se tornarem firmemente </w:t>
      </w:r>
      <w:r w:rsidR="00D375C9" w:rsidRPr="007B2FD1">
        <w:rPr>
          <w:rFonts w:ascii="Arial" w:hAnsi="Arial" w:cs="Arial"/>
        </w:rPr>
        <w:t>estabelecidos,</w:t>
      </w:r>
      <w:r w:rsidRPr="007B2FD1">
        <w:rPr>
          <w:rFonts w:ascii="Arial" w:hAnsi="Arial" w:cs="Arial"/>
        </w:rPr>
        <w:t xml:space="preserve"> não só no Reino Unido, mas na governança corporativa de diversos países, a adesão pelas empresas foi parcial (CLARKE, 2017).</w:t>
      </w:r>
    </w:p>
    <w:p w14:paraId="4448FDC2" w14:textId="10A5059F" w:rsidR="00563542" w:rsidRPr="00563542" w:rsidRDefault="00563542" w:rsidP="00563542">
      <w:pPr>
        <w:spacing w:line="360" w:lineRule="auto"/>
        <w:ind w:firstLine="709"/>
        <w:jc w:val="both"/>
        <w:rPr>
          <w:rFonts w:ascii="Arial" w:hAnsi="Arial" w:cs="Arial"/>
        </w:rPr>
      </w:pPr>
      <w:r>
        <w:rPr>
          <w:rFonts w:ascii="Arial" w:hAnsi="Arial" w:cs="Arial"/>
        </w:rPr>
        <w:t xml:space="preserve">A publicação da </w:t>
      </w:r>
      <w:r w:rsidRPr="008613A0">
        <w:rPr>
          <w:rFonts w:ascii="Arial" w:hAnsi="Arial" w:cs="Arial"/>
        </w:rPr>
        <w:t xml:space="preserve">Lei </w:t>
      </w:r>
      <w:r w:rsidRPr="00563542">
        <w:rPr>
          <w:rFonts w:ascii="Arial" w:hAnsi="Arial" w:cs="Arial"/>
          <w:i/>
        </w:rPr>
        <w:t>Sarbanes-Oxley</w:t>
      </w:r>
      <w:r>
        <w:rPr>
          <w:rFonts w:ascii="Arial" w:hAnsi="Arial" w:cs="Arial"/>
        </w:rPr>
        <w:t xml:space="preserve"> (</w:t>
      </w:r>
      <w:r w:rsidRPr="008613A0">
        <w:rPr>
          <w:rFonts w:ascii="Arial" w:hAnsi="Arial" w:cs="Arial"/>
        </w:rPr>
        <w:t>SOx</w:t>
      </w:r>
      <w:r>
        <w:rPr>
          <w:rFonts w:ascii="Arial" w:hAnsi="Arial" w:cs="Arial"/>
        </w:rPr>
        <w:t>),</w:t>
      </w:r>
      <w:r w:rsidRPr="008613A0">
        <w:rPr>
          <w:rFonts w:ascii="Arial" w:hAnsi="Arial" w:cs="Arial"/>
        </w:rPr>
        <w:t xml:space="preserve"> sancionada </w:t>
      </w:r>
      <w:r>
        <w:rPr>
          <w:rFonts w:ascii="Arial" w:hAnsi="Arial" w:cs="Arial"/>
        </w:rPr>
        <w:t xml:space="preserve">em 2002, nos Estados Unidos, demonstrou </w:t>
      </w:r>
      <w:r w:rsidRPr="00630429">
        <w:rPr>
          <w:rFonts w:ascii="Arial" w:hAnsi="Arial" w:cs="Arial"/>
        </w:rPr>
        <w:t xml:space="preserve">as diferenças entre as abordagens britânicas </w:t>
      </w:r>
      <w:r w:rsidR="00D375C9" w:rsidRPr="00630429">
        <w:rPr>
          <w:rFonts w:ascii="Arial" w:hAnsi="Arial" w:cs="Arial"/>
        </w:rPr>
        <w:t>e as</w:t>
      </w:r>
      <w:r w:rsidRPr="00630429">
        <w:rPr>
          <w:rFonts w:ascii="Arial" w:hAnsi="Arial" w:cs="Arial"/>
        </w:rPr>
        <w:t xml:space="preserve"> americanas para a governança corporativa. Embora </w:t>
      </w:r>
      <w:r>
        <w:rPr>
          <w:rFonts w:ascii="Arial" w:hAnsi="Arial" w:cs="Arial"/>
        </w:rPr>
        <w:t>ambos tenham como principal</w:t>
      </w:r>
      <w:r w:rsidRPr="00630429">
        <w:rPr>
          <w:rFonts w:ascii="Arial" w:hAnsi="Arial" w:cs="Arial"/>
        </w:rPr>
        <w:t xml:space="preserve"> </w:t>
      </w:r>
      <w:r w:rsidR="00D375C9" w:rsidRPr="00630429">
        <w:rPr>
          <w:rFonts w:ascii="Arial" w:hAnsi="Arial" w:cs="Arial"/>
        </w:rPr>
        <w:t>característica o</w:t>
      </w:r>
      <w:r w:rsidRPr="00630429">
        <w:rPr>
          <w:rFonts w:ascii="Arial" w:hAnsi="Arial" w:cs="Arial"/>
        </w:rPr>
        <w:t xml:space="preserve"> modelo</w:t>
      </w:r>
      <w:r>
        <w:rPr>
          <w:rFonts w:ascii="Arial" w:hAnsi="Arial" w:cs="Arial"/>
        </w:rPr>
        <w:t xml:space="preserve"> de governança</w:t>
      </w:r>
      <w:r w:rsidRPr="00630429">
        <w:rPr>
          <w:rFonts w:ascii="Arial" w:hAnsi="Arial" w:cs="Arial"/>
        </w:rPr>
        <w:t xml:space="preserve"> direcionado para proteção dos interesses dos investidores, </w:t>
      </w:r>
      <w:r>
        <w:rPr>
          <w:rFonts w:ascii="Arial" w:hAnsi="Arial" w:cs="Arial"/>
        </w:rPr>
        <w:t xml:space="preserve">o sistema americano está baseado em Leis rígidas e na atuação regulatória do estado, ao contrário do modelo britânico, que utiliza Leis menos rígidas </w:t>
      </w:r>
      <w:r w:rsidRPr="00630429">
        <w:rPr>
          <w:rFonts w:ascii="Arial" w:hAnsi="Arial" w:cs="Arial"/>
        </w:rPr>
        <w:t xml:space="preserve">e mecanismos de auto-regulação, como os </w:t>
      </w:r>
      <w:r>
        <w:rPr>
          <w:rFonts w:ascii="Arial" w:hAnsi="Arial" w:cs="Arial"/>
        </w:rPr>
        <w:t>diversos c</w:t>
      </w:r>
      <w:r w:rsidRPr="00630429">
        <w:rPr>
          <w:rFonts w:ascii="Arial" w:hAnsi="Arial" w:cs="Arial"/>
        </w:rPr>
        <w:t>ódigos</w:t>
      </w:r>
      <w:r>
        <w:rPr>
          <w:rFonts w:ascii="Arial" w:hAnsi="Arial" w:cs="Arial"/>
        </w:rPr>
        <w:t xml:space="preserve"> de melhores práticas, publicados após</w:t>
      </w:r>
      <w:r w:rsidRPr="00151CEC">
        <w:rPr>
          <w:rFonts w:ascii="Arial" w:hAnsi="Arial" w:cs="Arial"/>
        </w:rPr>
        <w:t xml:space="preserve"> </w:t>
      </w:r>
      <w:r>
        <w:rPr>
          <w:rFonts w:ascii="Arial" w:hAnsi="Arial" w:cs="Arial"/>
        </w:rPr>
        <w:t xml:space="preserve">a divulgação do </w:t>
      </w:r>
      <w:r w:rsidRPr="002405C2">
        <w:rPr>
          <w:rFonts w:ascii="Arial" w:hAnsi="Arial" w:cs="Arial"/>
        </w:rPr>
        <w:t xml:space="preserve">Código </w:t>
      </w:r>
      <w:r>
        <w:rPr>
          <w:rFonts w:ascii="Arial" w:hAnsi="Arial" w:cs="Arial"/>
        </w:rPr>
        <w:t xml:space="preserve">de </w:t>
      </w:r>
      <w:r w:rsidRPr="00563542">
        <w:rPr>
          <w:rFonts w:ascii="Arial" w:hAnsi="Arial" w:cs="Arial"/>
          <w:i/>
        </w:rPr>
        <w:t xml:space="preserve">Cadbury </w:t>
      </w:r>
      <w:r>
        <w:rPr>
          <w:rFonts w:ascii="Arial" w:hAnsi="Arial" w:cs="Arial"/>
        </w:rPr>
        <w:t>(JACKSON, 2010).</w:t>
      </w:r>
    </w:p>
    <w:p w14:paraId="3592D2D3" w14:textId="77777777" w:rsidR="00563542" w:rsidRDefault="00563542" w:rsidP="00022AFD">
      <w:pPr>
        <w:spacing w:line="360" w:lineRule="auto"/>
        <w:jc w:val="both"/>
        <w:rPr>
          <w:rFonts w:ascii="Arial" w:hAnsi="Arial" w:cs="Arial"/>
        </w:rPr>
      </w:pPr>
    </w:p>
    <w:p w14:paraId="17BB8A2B" w14:textId="14E2FEE2" w:rsidR="00022AFD" w:rsidRDefault="00022AFD" w:rsidP="00874002">
      <w:pPr>
        <w:pStyle w:val="4"/>
      </w:pPr>
      <w:bookmarkStart w:id="28" w:name="_Toc509960973"/>
      <w:r>
        <w:t>2.6.2.4 Governança corporativa na França</w:t>
      </w:r>
      <w:bookmarkEnd w:id="28"/>
    </w:p>
    <w:p w14:paraId="4840FF96" w14:textId="77777777" w:rsidR="007D01B9" w:rsidRDefault="007D01B9" w:rsidP="00022AFD">
      <w:pPr>
        <w:spacing w:line="360" w:lineRule="auto"/>
        <w:jc w:val="both"/>
        <w:rPr>
          <w:rFonts w:ascii="Arial" w:hAnsi="Arial" w:cs="Arial"/>
        </w:rPr>
      </w:pPr>
    </w:p>
    <w:p w14:paraId="6BE73DAA" w14:textId="700E117A" w:rsidR="00B02EA6" w:rsidRDefault="00B02EA6" w:rsidP="00B02EA6">
      <w:pPr>
        <w:spacing w:line="360" w:lineRule="auto"/>
        <w:ind w:firstLine="709"/>
        <w:jc w:val="both"/>
        <w:rPr>
          <w:rFonts w:ascii="Arial" w:hAnsi="Arial" w:cs="Arial"/>
        </w:rPr>
      </w:pPr>
      <w:r>
        <w:rPr>
          <w:rFonts w:ascii="Arial" w:hAnsi="Arial" w:cs="Arial"/>
        </w:rPr>
        <w:t xml:space="preserve">A França é um dos países europeus em que as instituições financeiras possuem a </w:t>
      </w:r>
      <w:r w:rsidRPr="005801CC">
        <w:rPr>
          <w:rFonts w:ascii="Arial" w:hAnsi="Arial" w:cs="Arial"/>
        </w:rPr>
        <w:t>menor propriedade das ações da</w:t>
      </w:r>
      <w:r>
        <w:rPr>
          <w:rFonts w:ascii="Arial" w:hAnsi="Arial" w:cs="Arial"/>
        </w:rPr>
        <w:t xml:space="preserve">s </w:t>
      </w:r>
      <w:r w:rsidRPr="005801CC">
        <w:rPr>
          <w:rFonts w:ascii="Arial" w:hAnsi="Arial" w:cs="Arial"/>
        </w:rPr>
        <w:t>empresa</w:t>
      </w:r>
      <w:r>
        <w:rPr>
          <w:rFonts w:ascii="Arial" w:hAnsi="Arial" w:cs="Arial"/>
        </w:rPr>
        <w:t xml:space="preserve">s. A </w:t>
      </w:r>
      <w:r w:rsidRPr="005801CC">
        <w:rPr>
          <w:rFonts w:ascii="Arial" w:hAnsi="Arial" w:cs="Arial"/>
        </w:rPr>
        <w:t xml:space="preserve">governança corporativa </w:t>
      </w:r>
      <w:r>
        <w:rPr>
          <w:rFonts w:ascii="Arial" w:hAnsi="Arial" w:cs="Arial"/>
        </w:rPr>
        <w:t>possui como característica a</w:t>
      </w:r>
      <w:r w:rsidRPr="005801CC">
        <w:rPr>
          <w:rFonts w:ascii="Arial" w:hAnsi="Arial" w:cs="Arial"/>
        </w:rPr>
        <w:t xml:space="preserve"> partici</w:t>
      </w:r>
      <w:r>
        <w:rPr>
          <w:rFonts w:ascii="Arial" w:hAnsi="Arial" w:cs="Arial"/>
        </w:rPr>
        <w:t xml:space="preserve">pação cruzada entre as organizações, a qual </w:t>
      </w:r>
      <w:r>
        <w:rPr>
          <w:rFonts w:ascii="Arial" w:hAnsi="Arial" w:cs="Arial"/>
        </w:rPr>
        <w:lastRenderedPageBreak/>
        <w:t>diminui a pressão por resultados de curto prazo e a maximização</w:t>
      </w:r>
      <w:r w:rsidRPr="005801CC">
        <w:rPr>
          <w:rFonts w:ascii="Arial" w:hAnsi="Arial" w:cs="Arial"/>
        </w:rPr>
        <w:t xml:space="preserve"> </w:t>
      </w:r>
      <w:r>
        <w:rPr>
          <w:rFonts w:ascii="Arial" w:hAnsi="Arial" w:cs="Arial"/>
        </w:rPr>
        <w:t>d</w:t>
      </w:r>
      <w:r w:rsidRPr="005801CC">
        <w:rPr>
          <w:rFonts w:ascii="Arial" w:hAnsi="Arial" w:cs="Arial"/>
        </w:rPr>
        <w:t>o desempenho</w:t>
      </w:r>
      <w:r>
        <w:rPr>
          <w:rFonts w:ascii="Arial" w:hAnsi="Arial" w:cs="Arial"/>
        </w:rPr>
        <w:t>, como também dificulta</w:t>
      </w:r>
      <w:r w:rsidRPr="005801CC">
        <w:rPr>
          <w:rFonts w:ascii="Arial" w:hAnsi="Arial" w:cs="Arial"/>
        </w:rPr>
        <w:t xml:space="preserve"> a mudança no controle corporativo</w:t>
      </w:r>
      <w:r>
        <w:rPr>
          <w:rFonts w:ascii="Arial" w:hAnsi="Arial" w:cs="Arial"/>
        </w:rPr>
        <w:t>. A</w:t>
      </w:r>
      <w:r w:rsidRPr="005801CC">
        <w:rPr>
          <w:rFonts w:ascii="Arial" w:hAnsi="Arial" w:cs="Arial"/>
        </w:rPr>
        <w:t xml:space="preserve"> concentração da propriedade</w:t>
      </w:r>
      <w:r>
        <w:rPr>
          <w:rFonts w:ascii="Arial" w:hAnsi="Arial" w:cs="Arial"/>
        </w:rPr>
        <w:t xml:space="preserve"> é elevada, sendo que m</w:t>
      </w:r>
      <w:r w:rsidRPr="005801CC">
        <w:rPr>
          <w:rFonts w:ascii="Arial" w:hAnsi="Arial" w:cs="Arial"/>
        </w:rPr>
        <w:t xml:space="preserve">etade das empresas </w:t>
      </w:r>
      <w:r>
        <w:rPr>
          <w:rFonts w:ascii="Arial" w:hAnsi="Arial" w:cs="Arial"/>
        </w:rPr>
        <w:t>são</w:t>
      </w:r>
      <w:r w:rsidRPr="005801CC">
        <w:rPr>
          <w:rFonts w:ascii="Arial" w:hAnsi="Arial" w:cs="Arial"/>
        </w:rPr>
        <w:t xml:space="preserve"> controlada</w:t>
      </w:r>
      <w:r>
        <w:rPr>
          <w:rFonts w:ascii="Arial" w:hAnsi="Arial" w:cs="Arial"/>
        </w:rPr>
        <w:t>s</w:t>
      </w:r>
      <w:r w:rsidRPr="005801CC">
        <w:rPr>
          <w:rFonts w:ascii="Arial" w:hAnsi="Arial" w:cs="Arial"/>
        </w:rPr>
        <w:t xml:space="preserve"> por um único investidor que possui a maioria absoluta </w:t>
      </w:r>
      <w:r>
        <w:rPr>
          <w:rFonts w:ascii="Arial" w:hAnsi="Arial" w:cs="Arial"/>
        </w:rPr>
        <w:t xml:space="preserve">do capital. O conselho de administração possui baixa representatividade, </w:t>
      </w:r>
      <w:r w:rsidRPr="005801CC">
        <w:rPr>
          <w:rFonts w:ascii="Arial" w:hAnsi="Arial" w:cs="Arial"/>
        </w:rPr>
        <w:t xml:space="preserve">uma vez que </w:t>
      </w:r>
      <w:r>
        <w:rPr>
          <w:rFonts w:ascii="Arial" w:hAnsi="Arial" w:cs="Arial"/>
        </w:rPr>
        <w:t xml:space="preserve">o </w:t>
      </w:r>
      <w:r>
        <w:rPr>
          <w:rFonts w:ascii="Arial" w:hAnsi="Arial" w:cs="Arial"/>
          <w:i/>
        </w:rPr>
        <w:t xml:space="preserve">Président Directeur Général </w:t>
      </w:r>
      <w:r w:rsidRPr="005801CC">
        <w:rPr>
          <w:rFonts w:ascii="Arial" w:hAnsi="Arial" w:cs="Arial"/>
        </w:rPr>
        <w:t>(PDG</w:t>
      </w:r>
      <w:r w:rsidR="00D375C9" w:rsidRPr="005801CC">
        <w:rPr>
          <w:rFonts w:ascii="Arial" w:hAnsi="Arial" w:cs="Arial"/>
        </w:rPr>
        <w:t>)</w:t>
      </w:r>
      <w:r w:rsidR="00D375C9">
        <w:rPr>
          <w:rFonts w:ascii="Arial" w:hAnsi="Arial" w:cs="Arial"/>
        </w:rPr>
        <w:t>,</w:t>
      </w:r>
      <w:r w:rsidR="00D375C9" w:rsidRPr="005801CC">
        <w:rPr>
          <w:rFonts w:ascii="Arial" w:hAnsi="Arial" w:cs="Arial"/>
        </w:rPr>
        <w:t xml:space="preserve"> possui</w:t>
      </w:r>
      <w:r>
        <w:rPr>
          <w:rFonts w:ascii="Arial" w:hAnsi="Arial" w:cs="Arial"/>
        </w:rPr>
        <w:t xml:space="preserve"> forte influência na maior parte das decisões. Contudo, a noção legal orienta a atuação da</w:t>
      </w:r>
      <w:r w:rsidRPr="005801CC">
        <w:rPr>
          <w:rFonts w:ascii="Arial" w:hAnsi="Arial" w:cs="Arial"/>
        </w:rPr>
        <w:t xml:space="preserve">s empresas </w:t>
      </w:r>
      <w:r>
        <w:rPr>
          <w:rFonts w:ascii="Arial" w:hAnsi="Arial" w:cs="Arial"/>
        </w:rPr>
        <w:t>para</w:t>
      </w:r>
      <w:r w:rsidRPr="005801CC">
        <w:rPr>
          <w:rFonts w:ascii="Arial" w:hAnsi="Arial" w:cs="Arial"/>
        </w:rPr>
        <w:t xml:space="preserve"> o interesse social</w:t>
      </w:r>
      <w:r>
        <w:rPr>
          <w:rFonts w:ascii="Arial" w:hAnsi="Arial" w:cs="Arial"/>
        </w:rPr>
        <w:t>, conciliando os objetivos dos acionistas e da empresa (CLARKE, 2017).</w:t>
      </w:r>
    </w:p>
    <w:p w14:paraId="21358E0F" w14:textId="32808505" w:rsidR="00B02EA6" w:rsidRDefault="00B02EA6" w:rsidP="00B02EA6">
      <w:pPr>
        <w:spacing w:line="360" w:lineRule="auto"/>
        <w:ind w:firstLine="709"/>
        <w:jc w:val="both"/>
        <w:rPr>
          <w:rFonts w:ascii="Arial" w:hAnsi="Arial" w:cs="Arial"/>
        </w:rPr>
      </w:pPr>
      <w:r>
        <w:rPr>
          <w:rFonts w:ascii="Arial" w:hAnsi="Arial" w:cs="Arial"/>
          <w:noProof/>
        </w:rPr>
        <w:t xml:space="preserve">Tradicionalmente </w:t>
      </w:r>
      <w:r w:rsidRPr="00F57728">
        <w:rPr>
          <w:rFonts w:ascii="Arial" w:hAnsi="Arial" w:cs="Arial"/>
          <w:noProof/>
        </w:rPr>
        <w:t xml:space="preserve">a França </w:t>
      </w:r>
      <w:r>
        <w:rPr>
          <w:rFonts w:ascii="Arial" w:hAnsi="Arial" w:cs="Arial"/>
          <w:noProof/>
        </w:rPr>
        <w:t xml:space="preserve">possuia dois sistemas de governança corporativa. O primeiro está presente na maioria das empresas, sendo o </w:t>
      </w:r>
      <w:r w:rsidRPr="00F57728">
        <w:rPr>
          <w:rFonts w:ascii="Arial" w:hAnsi="Arial" w:cs="Arial"/>
          <w:noProof/>
        </w:rPr>
        <w:t xml:space="preserve">Conselho de Administração </w:t>
      </w:r>
      <w:r>
        <w:rPr>
          <w:rFonts w:ascii="Arial" w:hAnsi="Arial" w:cs="Arial"/>
          <w:noProof/>
        </w:rPr>
        <w:t xml:space="preserve">a figura máxima da organização e o PDG ocupando as funções de </w:t>
      </w:r>
      <w:r w:rsidRPr="005801CC">
        <w:rPr>
          <w:rFonts w:ascii="Arial" w:hAnsi="Arial" w:cs="Arial"/>
        </w:rPr>
        <w:t>presidente e diretor executivo</w:t>
      </w:r>
      <w:r>
        <w:rPr>
          <w:rFonts w:ascii="Arial" w:hAnsi="Arial" w:cs="Arial"/>
        </w:rPr>
        <w:t xml:space="preserve">. O segundo sistema </w:t>
      </w:r>
      <w:r>
        <w:rPr>
          <w:rFonts w:ascii="Arial" w:hAnsi="Arial" w:cs="Arial"/>
          <w:noProof/>
        </w:rPr>
        <w:t>está intimamente ligado</w:t>
      </w:r>
      <w:r w:rsidRPr="00F57728">
        <w:rPr>
          <w:rFonts w:ascii="Arial" w:hAnsi="Arial" w:cs="Arial"/>
          <w:noProof/>
        </w:rPr>
        <w:t xml:space="preserve"> ao modelo de supervisão alemão</w:t>
      </w:r>
      <w:r>
        <w:rPr>
          <w:rFonts w:ascii="Arial" w:hAnsi="Arial" w:cs="Arial"/>
          <w:noProof/>
        </w:rPr>
        <w:t xml:space="preserve"> e possui </w:t>
      </w:r>
      <w:r w:rsidRPr="00F57728">
        <w:rPr>
          <w:rFonts w:ascii="Arial" w:hAnsi="Arial" w:cs="Arial"/>
          <w:noProof/>
        </w:rPr>
        <w:t>estrutura de duas camadas</w:t>
      </w:r>
      <w:r>
        <w:rPr>
          <w:rFonts w:ascii="Arial" w:hAnsi="Arial" w:cs="Arial"/>
          <w:noProof/>
        </w:rPr>
        <w:t>, composta pelo Conselho de Administração e Conselho Geral, sendo utilizado com menor frequência pe</w:t>
      </w:r>
      <w:r w:rsidR="00B727AC">
        <w:rPr>
          <w:rFonts w:ascii="Arial" w:hAnsi="Arial" w:cs="Arial"/>
          <w:noProof/>
        </w:rPr>
        <w:t>las empresas (HOPT; LEYENS, 2004</w:t>
      </w:r>
      <w:r>
        <w:rPr>
          <w:rFonts w:ascii="Arial" w:hAnsi="Arial" w:cs="Arial"/>
          <w:noProof/>
        </w:rPr>
        <w:t>).</w:t>
      </w:r>
    </w:p>
    <w:p w14:paraId="1E978D20" w14:textId="77777777" w:rsidR="00B02EA6" w:rsidRDefault="00B02EA6" w:rsidP="00B02EA6">
      <w:pPr>
        <w:spacing w:line="360" w:lineRule="auto"/>
        <w:ind w:firstLine="709"/>
        <w:jc w:val="both"/>
        <w:rPr>
          <w:rFonts w:ascii="Arial" w:hAnsi="Arial" w:cs="Arial"/>
        </w:rPr>
      </w:pPr>
      <w:r>
        <w:rPr>
          <w:rFonts w:ascii="Arial" w:hAnsi="Arial" w:cs="Arial"/>
          <w:noProof/>
        </w:rPr>
        <w:t xml:space="preserve">Conforme Clarke (2017), </w:t>
      </w:r>
      <w:r w:rsidRPr="005801CC">
        <w:rPr>
          <w:rFonts w:ascii="Arial" w:hAnsi="Arial" w:cs="Arial"/>
          <w:noProof/>
        </w:rPr>
        <w:t>em 2001</w:t>
      </w:r>
      <w:r>
        <w:rPr>
          <w:rFonts w:ascii="Arial" w:hAnsi="Arial" w:cs="Arial"/>
          <w:noProof/>
        </w:rPr>
        <w:t xml:space="preserve"> os investidores estrangeiros </w:t>
      </w:r>
      <w:r w:rsidRPr="005801CC">
        <w:rPr>
          <w:rFonts w:ascii="Arial" w:hAnsi="Arial" w:cs="Arial"/>
          <w:noProof/>
        </w:rPr>
        <w:t xml:space="preserve">detinham 50% do patrimônio </w:t>
      </w:r>
      <w:r>
        <w:rPr>
          <w:rFonts w:ascii="Arial" w:hAnsi="Arial" w:cs="Arial"/>
          <w:noProof/>
        </w:rPr>
        <w:t>de</w:t>
      </w:r>
      <w:r w:rsidRPr="005801CC">
        <w:rPr>
          <w:rFonts w:ascii="Arial" w:hAnsi="Arial" w:cs="Arial"/>
          <w:noProof/>
        </w:rPr>
        <w:t xml:space="preserve"> grandes empresas públicas</w:t>
      </w:r>
      <w:r>
        <w:rPr>
          <w:rFonts w:ascii="Arial" w:hAnsi="Arial" w:cs="Arial"/>
          <w:noProof/>
        </w:rPr>
        <w:t xml:space="preserve"> francesas e exigiam</w:t>
      </w:r>
      <w:r w:rsidRPr="005801CC">
        <w:rPr>
          <w:rFonts w:ascii="Arial" w:hAnsi="Arial" w:cs="Arial"/>
          <w:noProof/>
        </w:rPr>
        <w:t xml:space="preserve"> maior transparência e responsabilidade por parte dos</w:t>
      </w:r>
      <w:r w:rsidRPr="003E08BD">
        <w:rPr>
          <w:rFonts w:ascii="Arial" w:hAnsi="Arial" w:cs="Arial"/>
          <w:noProof/>
        </w:rPr>
        <w:t xml:space="preserve"> </w:t>
      </w:r>
      <w:r w:rsidRPr="005801CC">
        <w:rPr>
          <w:rFonts w:ascii="Arial" w:hAnsi="Arial" w:cs="Arial"/>
          <w:noProof/>
        </w:rPr>
        <w:t>altos executivos</w:t>
      </w:r>
      <w:r>
        <w:rPr>
          <w:rFonts w:ascii="Arial" w:hAnsi="Arial" w:cs="Arial"/>
          <w:noProof/>
        </w:rPr>
        <w:t>.</w:t>
      </w:r>
    </w:p>
    <w:p w14:paraId="370DB687" w14:textId="372B291C" w:rsidR="00B02EA6" w:rsidRDefault="00B02EA6" w:rsidP="00B02EA6">
      <w:pPr>
        <w:spacing w:line="360" w:lineRule="auto"/>
        <w:ind w:firstLine="709"/>
        <w:jc w:val="both"/>
        <w:rPr>
          <w:rFonts w:ascii="Arial" w:hAnsi="Arial" w:cs="Arial"/>
        </w:rPr>
      </w:pPr>
      <w:r>
        <w:rPr>
          <w:rFonts w:ascii="Arial" w:hAnsi="Arial" w:cs="Arial"/>
          <w:noProof/>
        </w:rPr>
        <w:t>A</w:t>
      </w:r>
      <w:r w:rsidRPr="00F57728">
        <w:rPr>
          <w:rFonts w:ascii="Arial" w:hAnsi="Arial" w:cs="Arial"/>
          <w:noProof/>
        </w:rPr>
        <w:t xml:space="preserve"> </w:t>
      </w:r>
      <w:r w:rsidRPr="003E08BD">
        <w:rPr>
          <w:rFonts w:ascii="Arial" w:hAnsi="Arial" w:cs="Arial"/>
          <w:i/>
          <w:noProof/>
          <w:lang w:val="fr-FR"/>
        </w:rPr>
        <w:t>Loi Nouvelles Réglements Économiques</w:t>
      </w:r>
      <w:r>
        <w:rPr>
          <w:rFonts w:ascii="Arial" w:hAnsi="Arial" w:cs="Arial"/>
          <w:noProof/>
        </w:rPr>
        <w:t xml:space="preserve"> (NRE), sancionada em 2001, </w:t>
      </w:r>
      <w:r w:rsidRPr="003E08BD">
        <w:rPr>
          <w:rFonts w:ascii="Arial" w:hAnsi="Arial" w:cs="Arial"/>
          <w:noProof/>
        </w:rPr>
        <w:t>relativa aos novos regulamentos econômicos, ofereceu</w:t>
      </w:r>
      <w:r w:rsidRPr="00F57728">
        <w:rPr>
          <w:rFonts w:ascii="Arial" w:hAnsi="Arial" w:cs="Arial"/>
          <w:noProof/>
        </w:rPr>
        <w:t xml:space="preserve"> uma terceira opção</w:t>
      </w:r>
      <w:r>
        <w:rPr>
          <w:rFonts w:ascii="Arial" w:hAnsi="Arial" w:cs="Arial"/>
          <w:noProof/>
        </w:rPr>
        <w:t xml:space="preserve"> aos modelos anteriores de governança corporativa, sendo definida como modelo padrão. </w:t>
      </w:r>
      <w:r w:rsidRPr="00F57728">
        <w:rPr>
          <w:rFonts w:ascii="Arial" w:hAnsi="Arial" w:cs="Arial"/>
        </w:rPr>
        <w:t xml:space="preserve">O terceiro modelo </w:t>
      </w:r>
      <w:r>
        <w:rPr>
          <w:rFonts w:ascii="Arial" w:hAnsi="Arial" w:cs="Arial"/>
        </w:rPr>
        <w:t>teve como base a</w:t>
      </w:r>
      <w:r w:rsidRPr="00F57728">
        <w:rPr>
          <w:rFonts w:ascii="Arial" w:hAnsi="Arial" w:cs="Arial"/>
        </w:rPr>
        <w:t xml:space="preserve"> estrutura tradicional</w:t>
      </w:r>
      <w:r>
        <w:rPr>
          <w:rFonts w:ascii="Arial" w:hAnsi="Arial" w:cs="Arial"/>
        </w:rPr>
        <w:t xml:space="preserve"> de governança,</w:t>
      </w:r>
      <w:r w:rsidRPr="00F57728">
        <w:rPr>
          <w:rFonts w:ascii="Arial" w:hAnsi="Arial" w:cs="Arial"/>
        </w:rPr>
        <w:t xml:space="preserve"> </w:t>
      </w:r>
      <w:r>
        <w:rPr>
          <w:rFonts w:ascii="Arial" w:hAnsi="Arial" w:cs="Arial"/>
        </w:rPr>
        <w:t xml:space="preserve">composta apenas pelo Conselho de Administração, contudo diminuiu </w:t>
      </w:r>
      <w:r w:rsidRPr="00F57728">
        <w:rPr>
          <w:rFonts w:ascii="Arial" w:hAnsi="Arial" w:cs="Arial"/>
        </w:rPr>
        <w:t xml:space="preserve">a concentração de poderes </w:t>
      </w:r>
      <w:r>
        <w:rPr>
          <w:rFonts w:ascii="Arial" w:hAnsi="Arial" w:cs="Arial"/>
        </w:rPr>
        <w:t>exercida pelo</w:t>
      </w:r>
      <w:r w:rsidRPr="00F57728">
        <w:rPr>
          <w:rFonts w:ascii="Arial" w:hAnsi="Arial" w:cs="Arial"/>
        </w:rPr>
        <w:t xml:space="preserve"> Presidente </w:t>
      </w:r>
      <w:r>
        <w:rPr>
          <w:rFonts w:ascii="Arial" w:hAnsi="Arial" w:cs="Arial"/>
        </w:rPr>
        <w:t xml:space="preserve">Diretor Geral (PDG). </w:t>
      </w:r>
      <w:r w:rsidRPr="00F57728">
        <w:rPr>
          <w:rFonts w:ascii="Arial" w:hAnsi="Arial" w:cs="Arial"/>
        </w:rPr>
        <w:t>O conceito d</w:t>
      </w:r>
      <w:r>
        <w:rPr>
          <w:rFonts w:ascii="Arial" w:hAnsi="Arial" w:cs="Arial"/>
        </w:rPr>
        <w:t>a</w:t>
      </w:r>
      <w:r w:rsidRPr="00F57728">
        <w:rPr>
          <w:rFonts w:ascii="Arial" w:hAnsi="Arial" w:cs="Arial"/>
        </w:rPr>
        <w:t xml:space="preserve"> NRE </w:t>
      </w:r>
      <w:r>
        <w:rPr>
          <w:rFonts w:ascii="Arial" w:hAnsi="Arial" w:cs="Arial"/>
        </w:rPr>
        <w:t>está baseado na segregação do</w:t>
      </w:r>
      <w:r w:rsidRPr="00F57728">
        <w:rPr>
          <w:rFonts w:ascii="Arial" w:hAnsi="Arial" w:cs="Arial"/>
        </w:rPr>
        <w:t xml:space="preserve"> gerenciamento e </w:t>
      </w:r>
      <w:r>
        <w:rPr>
          <w:rFonts w:ascii="Arial" w:hAnsi="Arial" w:cs="Arial"/>
        </w:rPr>
        <w:t xml:space="preserve">do </w:t>
      </w:r>
      <w:r w:rsidRPr="00F57728">
        <w:rPr>
          <w:rFonts w:ascii="Arial" w:hAnsi="Arial" w:cs="Arial"/>
        </w:rPr>
        <w:t xml:space="preserve">controle, independentemente de ambas as tarefas permanecerem acumuladas nas mãos de um PDG. </w:t>
      </w:r>
      <w:r>
        <w:rPr>
          <w:rFonts w:ascii="Arial" w:hAnsi="Arial" w:cs="Arial"/>
        </w:rPr>
        <w:t>Todavia, a</w:t>
      </w:r>
      <w:r w:rsidRPr="00F57728">
        <w:rPr>
          <w:rFonts w:ascii="Arial" w:hAnsi="Arial" w:cs="Arial"/>
        </w:rPr>
        <w:t xml:space="preserve"> influência ind</w:t>
      </w:r>
      <w:r>
        <w:rPr>
          <w:rFonts w:ascii="Arial" w:hAnsi="Arial" w:cs="Arial"/>
        </w:rPr>
        <w:t xml:space="preserve">ireta do presidente permaneceu </w:t>
      </w:r>
      <w:r w:rsidRPr="00F57728">
        <w:rPr>
          <w:rFonts w:ascii="Arial" w:hAnsi="Arial" w:cs="Arial"/>
        </w:rPr>
        <w:t>forte</w:t>
      </w:r>
      <w:r>
        <w:rPr>
          <w:rFonts w:ascii="Arial" w:hAnsi="Arial" w:cs="Arial"/>
        </w:rPr>
        <w:t xml:space="preserve">. </w:t>
      </w:r>
      <w:r w:rsidRPr="00F57728">
        <w:rPr>
          <w:rFonts w:ascii="Arial" w:hAnsi="Arial" w:cs="Arial"/>
        </w:rPr>
        <w:t xml:space="preserve">O Conselho de Administração </w:t>
      </w:r>
      <w:r>
        <w:rPr>
          <w:rFonts w:ascii="Arial" w:hAnsi="Arial" w:cs="Arial"/>
        </w:rPr>
        <w:t>é o</w:t>
      </w:r>
      <w:r w:rsidRPr="00F57728">
        <w:rPr>
          <w:rFonts w:ascii="Arial" w:hAnsi="Arial" w:cs="Arial"/>
        </w:rPr>
        <w:t xml:space="preserve"> responsável</w:t>
      </w:r>
      <w:r>
        <w:rPr>
          <w:rFonts w:ascii="Arial" w:hAnsi="Arial" w:cs="Arial"/>
        </w:rPr>
        <w:t xml:space="preserve"> por estabelecer a estratégia dos</w:t>
      </w:r>
      <w:r w:rsidRPr="00F57728">
        <w:rPr>
          <w:rFonts w:ascii="Arial" w:hAnsi="Arial" w:cs="Arial"/>
        </w:rPr>
        <w:t xml:space="preserve"> negócios e </w:t>
      </w:r>
      <w:r>
        <w:rPr>
          <w:rFonts w:ascii="Arial" w:hAnsi="Arial" w:cs="Arial"/>
        </w:rPr>
        <w:t xml:space="preserve">o controle de sua </w:t>
      </w:r>
      <w:r w:rsidRPr="00070920">
        <w:rPr>
          <w:rFonts w:ascii="Arial" w:hAnsi="Arial" w:cs="Arial"/>
        </w:rPr>
        <w:t>i</w:t>
      </w:r>
      <w:r w:rsidR="00B727AC">
        <w:rPr>
          <w:rFonts w:ascii="Arial" w:hAnsi="Arial" w:cs="Arial"/>
        </w:rPr>
        <w:t>mplementação (HOPT; LEYENS, 2004</w:t>
      </w:r>
      <w:r w:rsidRPr="00070920">
        <w:rPr>
          <w:rFonts w:ascii="Arial" w:hAnsi="Arial" w:cs="Arial"/>
        </w:rPr>
        <w:t>).</w:t>
      </w:r>
    </w:p>
    <w:p w14:paraId="242031D6" w14:textId="76920276" w:rsidR="00B02EA6" w:rsidRDefault="00B02EA6" w:rsidP="00B02EA6">
      <w:pPr>
        <w:spacing w:line="360" w:lineRule="auto"/>
        <w:ind w:firstLine="709"/>
        <w:jc w:val="both"/>
        <w:rPr>
          <w:rFonts w:ascii="Arial" w:hAnsi="Arial" w:cs="Arial"/>
        </w:rPr>
      </w:pPr>
      <w:r>
        <w:rPr>
          <w:rFonts w:ascii="Arial" w:hAnsi="Arial" w:cs="Arial"/>
        </w:rPr>
        <w:t xml:space="preserve">Em outubro de 2003 foi divulgado o primeiro Código com princípios de governança corporativa, os quais foram resultantes da consolidação de </w:t>
      </w:r>
      <w:r w:rsidRPr="00481AB4">
        <w:rPr>
          <w:rFonts w:ascii="Arial" w:hAnsi="Arial" w:cs="Arial"/>
        </w:rPr>
        <w:t>relatórios da</w:t>
      </w:r>
      <w:r>
        <w:rPr>
          <w:rFonts w:ascii="Arial" w:hAnsi="Arial" w:cs="Arial"/>
        </w:rPr>
        <w:t xml:space="preserve"> </w:t>
      </w:r>
      <w:r w:rsidRPr="00481AB4">
        <w:rPr>
          <w:rFonts w:ascii="Arial" w:hAnsi="Arial" w:cs="Arial"/>
          <w:i/>
          <w:color w:val="000000"/>
          <w:lang w:val="en-US"/>
        </w:rPr>
        <w:t>Association Française des Entreprises Privées</w:t>
      </w:r>
      <w:r w:rsidRPr="00481AB4">
        <w:rPr>
          <w:rFonts w:ascii="Arial" w:hAnsi="Arial" w:cs="Arial"/>
          <w:color w:val="000000"/>
          <w:lang w:val="en-US"/>
        </w:rPr>
        <w:t xml:space="preserve"> (AFEP) e da </w:t>
      </w:r>
      <w:r w:rsidRPr="00481AB4">
        <w:rPr>
          <w:rFonts w:ascii="Arial" w:hAnsi="Arial" w:cs="Arial"/>
          <w:i/>
          <w:color w:val="000000"/>
          <w:lang w:val="en-US"/>
        </w:rPr>
        <w:t>Association of Mouvement des Entreprises de France</w:t>
      </w:r>
      <w:r w:rsidRPr="00481AB4">
        <w:rPr>
          <w:rFonts w:ascii="Arial" w:hAnsi="Arial" w:cs="Arial"/>
          <w:color w:val="000000"/>
          <w:lang w:val="en-US"/>
        </w:rPr>
        <w:t xml:space="preserve"> (MEDEF) </w:t>
      </w:r>
      <w:r w:rsidR="00B727AC">
        <w:rPr>
          <w:rFonts w:ascii="Arial" w:hAnsi="Arial" w:cs="Arial"/>
        </w:rPr>
        <w:t>(HOPT; LEYENS, 2004</w:t>
      </w:r>
      <w:r w:rsidRPr="00481AB4">
        <w:rPr>
          <w:rFonts w:ascii="Arial" w:hAnsi="Arial" w:cs="Arial"/>
        </w:rPr>
        <w:t xml:space="preserve">). Os </w:t>
      </w:r>
      <w:r w:rsidRPr="00481AB4">
        <w:rPr>
          <w:rFonts w:ascii="Arial" w:hAnsi="Arial" w:cs="Arial"/>
        </w:rPr>
        <w:lastRenderedPageBreak/>
        <w:t>princípios de</w:t>
      </w:r>
      <w:r>
        <w:rPr>
          <w:rFonts w:ascii="Arial" w:hAnsi="Arial" w:cs="Arial"/>
        </w:rPr>
        <w:t xml:space="preserve"> </w:t>
      </w:r>
      <w:r w:rsidR="00CE5CB5">
        <w:rPr>
          <w:rFonts w:ascii="Arial" w:hAnsi="Arial" w:cs="Arial"/>
        </w:rPr>
        <w:t>governança</w:t>
      </w:r>
      <w:r>
        <w:rPr>
          <w:rFonts w:ascii="Arial" w:hAnsi="Arial" w:cs="Arial"/>
        </w:rPr>
        <w:t xml:space="preserve"> corpo</w:t>
      </w:r>
      <w:r w:rsidRPr="00070920">
        <w:rPr>
          <w:rFonts w:ascii="Arial" w:hAnsi="Arial" w:cs="Arial"/>
        </w:rPr>
        <w:t xml:space="preserve">rativa utilizados na França, como também no Reino </w:t>
      </w:r>
      <w:r w:rsidRPr="005730D5">
        <w:rPr>
          <w:rFonts w:ascii="Arial" w:hAnsi="Arial" w:cs="Arial"/>
        </w:rPr>
        <w:t xml:space="preserve">Unido e Alemanha, </w:t>
      </w:r>
      <w:r w:rsidR="005730D5" w:rsidRPr="005730D5">
        <w:rPr>
          <w:rFonts w:ascii="Arial" w:hAnsi="Arial" w:cs="Arial"/>
        </w:rPr>
        <w:t>não são</w:t>
      </w:r>
      <w:r w:rsidRPr="005730D5">
        <w:rPr>
          <w:rFonts w:ascii="Arial" w:hAnsi="Arial" w:cs="Arial"/>
        </w:rPr>
        <w:t xml:space="preserve"> um conjunto rígido de regras, </w:t>
      </w:r>
      <w:r w:rsidR="005730D5" w:rsidRPr="005730D5">
        <w:rPr>
          <w:rFonts w:ascii="Arial" w:hAnsi="Arial" w:cs="Arial"/>
        </w:rPr>
        <w:t xml:space="preserve">esses países adotam a abordagem </w:t>
      </w:r>
      <w:r w:rsidR="005730D5" w:rsidRPr="00C67BB4">
        <w:rPr>
          <w:rFonts w:ascii="Arial" w:hAnsi="Arial" w:cs="Arial"/>
        </w:rPr>
        <w:t xml:space="preserve">do </w:t>
      </w:r>
      <w:r w:rsidR="005730D5" w:rsidRPr="00C67BB4">
        <w:rPr>
          <w:rFonts w:ascii="Arial" w:hAnsi="Arial" w:cs="Times New Roman"/>
        </w:rPr>
        <w:t>"</w:t>
      </w:r>
      <w:r w:rsidRPr="00C67BB4">
        <w:rPr>
          <w:rFonts w:ascii="Arial" w:hAnsi="Arial" w:cs="Arial"/>
        </w:rPr>
        <w:t>pratique ou explique”</w:t>
      </w:r>
      <w:r w:rsidRPr="009A56AF">
        <w:rPr>
          <w:rFonts w:ascii="Arial" w:hAnsi="Arial" w:cs="Arial"/>
          <w:i/>
        </w:rPr>
        <w:t xml:space="preserve"> </w:t>
      </w:r>
      <w:r>
        <w:rPr>
          <w:rFonts w:ascii="Arial" w:hAnsi="Arial" w:cs="Arial"/>
        </w:rPr>
        <w:t>(SILVEIRA</w:t>
      </w:r>
      <w:r w:rsidR="005730D5">
        <w:rPr>
          <w:rFonts w:ascii="Arial" w:hAnsi="Arial" w:cs="Arial"/>
        </w:rPr>
        <w:t>, 2015</w:t>
      </w:r>
      <w:r w:rsidRPr="00070920">
        <w:rPr>
          <w:rFonts w:ascii="Arial" w:hAnsi="Arial" w:cs="Arial"/>
        </w:rPr>
        <w:t xml:space="preserve">, p. </w:t>
      </w:r>
      <w:r w:rsidR="005730D5">
        <w:rPr>
          <w:rFonts w:ascii="Arial" w:hAnsi="Arial" w:cs="Arial"/>
        </w:rPr>
        <w:t>207</w:t>
      </w:r>
      <w:r w:rsidRPr="00070920">
        <w:rPr>
          <w:rFonts w:ascii="Arial" w:hAnsi="Arial" w:cs="Arial"/>
        </w:rPr>
        <w:t>).</w:t>
      </w:r>
    </w:p>
    <w:p w14:paraId="7FB7EE24" w14:textId="596BC35E" w:rsidR="0055707C" w:rsidRDefault="00B02EA6" w:rsidP="00D375C9">
      <w:pPr>
        <w:spacing w:line="360" w:lineRule="auto"/>
        <w:ind w:firstLine="709"/>
        <w:jc w:val="both"/>
        <w:rPr>
          <w:rFonts w:ascii="Arial" w:hAnsi="Arial" w:cs="Arial"/>
        </w:rPr>
      </w:pPr>
      <w:r>
        <w:rPr>
          <w:rFonts w:ascii="Arial" w:hAnsi="Arial" w:cs="Arial"/>
        </w:rPr>
        <w:t xml:space="preserve">Embora a França não tenha sofrido com escândalos, como os observados nos Estados Unidos, o seu sistema de governança corporativa teve progressos significativos nos últimos anos, por meio da realização de reformas sensatas. Contudo, ainda existe possibilidade de melhorias em relação a independência </w:t>
      </w:r>
      <w:r w:rsidRPr="007F5B86">
        <w:rPr>
          <w:rFonts w:ascii="Arial" w:hAnsi="Arial" w:cs="Arial"/>
        </w:rPr>
        <w:t>dos comitês de auditoria</w:t>
      </w:r>
      <w:r>
        <w:rPr>
          <w:rFonts w:ascii="Arial" w:hAnsi="Arial" w:cs="Arial"/>
        </w:rPr>
        <w:t xml:space="preserve"> e remuneração, a elevação </w:t>
      </w:r>
      <w:r w:rsidRPr="007F5B86">
        <w:rPr>
          <w:rFonts w:ascii="Arial" w:hAnsi="Arial" w:cs="Arial"/>
        </w:rPr>
        <w:t xml:space="preserve">da remuneração dos membros do conselho para médias </w:t>
      </w:r>
      <w:r>
        <w:rPr>
          <w:rFonts w:ascii="Arial" w:hAnsi="Arial" w:cs="Arial"/>
        </w:rPr>
        <w:t xml:space="preserve">acima da União Europeia, a </w:t>
      </w:r>
      <w:r w:rsidRPr="007F5B86">
        <w:rPr>
          <w:rFonts w:ascii="Arial" w:hAnsi="Arial" w:cs="Arial"/>
        </w:rPr>
        <w:t xml:space="preserve">independência </w:t>
      </w:r>
      <w:r>
        <w:rPr>
          <w:rFonts w:ascii="Arial" w:hAnsi="Arial" w:cs="Arial"/>
        </w:rPr>
        <w:t>da composição dos integrantes</w:t>
      </w:r>
      <w:r w:rsidRPr="007F5B86">
        <w:rPr>
          <w:rFonts w:ascii="Arial" w:hAnsi="Arial" w:cs="Arial"/>
        </w:rPr>
        <w:t xml:space="preserve"> do conselho diretor</w:t>
      </w:r>
      <w:r>
        <w:rPr>
          <w:rFonts w:ascii="Arial" w:hAnsi="Arial" w:cs="Arial"/>
        </w:rPr>
        <w:t xml:space="preserve">, a </w:t>
      </w:r>
      <w:r w:rsidRPr="007F5B86">
        <w:rPr>
          <w:rFonts w:ascii="Arial" w:hAnsi="Arial" w:cs="Arial"/>
        </w:rPr>
        <w:t xml:space="preserve">diversificação do conselho </w:t>
      </w:r>
      <w:r>
        <w:rPr>
          <w:rFonts w:ascii="Arial" w:hAnsi="Arial" w:cs="Arial"/>
        </w:rPr>
        <w:t>com o aument</w:t>
      </w:r>
      <w:r w:rsidRPr="007F5B86">
        <w:rPr>
          <w:rFonts w:ascii="Arial" w:hAnsi="Arial" w:cs="Arial"/>
        </w:rPr>
        <w:t xml:space="preserve">o </w:t>
      </w:r>
      <w:r>
        <w:rPr>
          <w:rFonts w:ascii="Arial" w:hAnsi="Arial" w:cs="Arial"/>
        </w:rPr>
        <w:t>d</w:t>
      </w:r>
      <w:r w:rsidRPr="007F5B86">
        <w:rPr>
          <w:rFonts w:ascii="Arial" w:hAnsi="Arial" w:cs="Arial"/>
        </w:rPr>
        <w:t>a participação d</w:t>
      </w:r>
      <w:r>
        <w:rPr>
          <w:rFonts w:ascii="Arial" w:hAnsi="Arial" w:cs="Arial"/>
        </w:rPr>
        <w:t>e</w:t>
      </w:r>
      <w:r w:rsidRPr="007F5B86">
        <w:rPr>
          <w:rFonts w:ascii="Arial" w:hAnsi="Arial" w:cs="Arial"/>
        </w:rPr>
        <w:t xml:space="preserve"> mulheres</w:t>
      </w:r>
      <w:r>
        <w:rPr>
          <w:rFonts w:ascii="Arial" w:hAnsi="Arial" w:cs="Arial"/>
        </w:rPr>
        <w:t xml:space="preserve"> e ao aumento</w:t>
      </w:r>
      <w:r w:rsidRPr="007F5B86">
        <w:rPr>
          <w:rFonts w:ascii="Arial" w:hAnsi="Arial" w:cs="Arial"/>
        </w:rPr>
        <w:t xml:space="preserve"> </w:t>
      </w:r>
      <w:r>
        <w:rPr>
          <w:rFonts w:ascii="Arial" w:hAnsi="Arial" w:cs="Arial"/>
        </w:rPr>
        <w:t>d</w:t>
      </w:r>
      <w:r w:rsidRPr="007F5B86">
        <w:rPr>
          <w:rFonts w:ascii="Arial" w:hAnsi="Arial" w:cs="Arial"/>
        </w:rPr>
        <w:t>os direitos dos acionistas minoritários</w:t>
      </w:r>
      <w:r>
        <w:rPr>
          <w:rFonts w:ascii="Arial" w:hAnsi="Arial" w:cs="Arial"/>
        </w:rPr>
        <w:t xml:space="preserve"> (</w:t>
      </w:r>
      <w:r w:rsidRPr="002F20E6">
        <w:rPr>
          <w:rFonts w:ascii="Arial" w:hAnsi="Arial" w:cs="Arial"/>
        </w:rPr>
        <w:t>TARANTINO, 2008).</w:t>
      </w:r>
    </w:p>
    <w:p w14:paraId="331B2F4D" w14:textId="77777777" w:rsidR="0055707C" w:rsidRDefault="0055707C" w:rsidP="00022AFD">
      <w:pPr>
        <w:spacing w:line="360" w:lineRule="auto"/>
        <w:jc w:val="both"/>
        <w:rPr>
          <w:rFonts w:ascii="Arial" w:hAnsi="Arial" w:cs="Arial"/>
        </w:rPr>
      </w:pPr>
    </w:p>
    <w:p w14:paraId="10B06239" w14:textId="629AF734" w:rsidR="00022AFD" w:rsidRDefault="00022AFD" w:rsidP="00874002">
      <w:pPr>
        <w:pStyle w:val="4"/>
      </w:pPr>
      <w:bookmarkStart w:id="29" w:name="_Toc509960974"/>
      <w:r>
        <w:t>2.6.2.5 Governança corporativa na Alemanha</w:t>
      </w:r>
      <w:bookmarkEnd w:id="29"/>
    </w:p>
    <w:p w14:paraId="4094BBD4" w14:textId="77777777" w:rsidR="00022AFD" w:rsidRDefault="00022AFD" w:rsidP="00022AFD">
      <w:pPr>
        <w:spacing w:line="360" w:lineRule="auto"/>
        <w:jc w:val="both"/>
        <w:rPr>
          <w:rFonts w:ascii="Arial" w:hAnsi="Arial" w:cs="Arial"/>
        </w:rPr>
      </w:pPr>
    </w:p>
    <w:p w14:paraId="1D493C07" w14:textId="7C7CC773" w:rsidR="00335819" w:rsidRDefault="00335819" w:rsidP="00335819">
      <w:pPr>
        <w:spacing w:line="360" w:lineRule="auto"/>
        <w:ind w:firstLine="709"/>
        <w:jc w:val="both"/>
        <w:rPr>
          <w:rFonts w:ascii="Arial" w:hAnsi="Arial" w:cs="Arial"/>
        </w:rPr>
      </w:pPr>
      <w:r w:rsidRPr="00564961">
        <w:rPr>
          <w:rFonts w:ascii="Arial" w:hAnsi="Arial" w:cs="Arial"/>
        </w:rPr>
        <w:t>O sistema de governança corporativa alemão é conhecido pela composição do conselho em duas camadas</w:t>
      </w:r>
      <w:r>
        <w:rPr>
          <w:rFonts w:ascii="Arial" w:hAnsi="Arial" w:cs="Arial"/>
        </w:rPr>
        <w:t xml:space="preserve"> (</w:t>
      </w:r>
      <w:r>
        <w:rPr>
          <w:rFonts w:ascii="Arial" w:hAnsi="Arial" w:cs="Arial"/>
          <w:i/>
        </w:rPr>
        <w:t>two-tier boards</w:t>
      </w:r>
      <w:r>
        <w:rPr>
          <w:rFonts w:ascii="Arial" w:hAnsi="Arial" w:cs="Arial"/>
        </w:rPr>
        <w:t>)</w:t>
      </w:r>
      <w:r w:rsidRPr="00564961">
        <w:rPr>
          <w:rFonts w:ascii="Arial" w:hAnsi="Arial" w:cs="Arial"/>
        </w:rPr>
        <w:t xml:space="preserve"> e pelo fato da gestão das partes interessadas estar profundamente int</w:t>
      </w:r>
      <w:r w:rsidR="00D375C9">
        <w:rPr>
          <w:rFonts w:ascii="Arial" w:hAnsi="Arial" w:cs="Arial"/>
        </w:rPr>
        <w:t>ernalizada na economia alemã. A</w:t>
      </w:r>
      <w:r w:rsidRPr="00564961">
        <w:rPr>
          <w:rFonts w:ascii="Arial" w:hAnsi="Arial" w:cs="Arial"/>
        </w:rPr>
        <w:t xml:space="preserve"> propriedade das empresas é concentrada em </w:t>
      </w:r>
      <w:r w:rsidR="00D375C9" w:rsidRPr="00564961">
        <w:rPr>
          <w:rFonts w:ascii="Arial" w:hAnsi="Arial" w:cs="Arial"/>
        </w:rPr>
        <w:t>grandes</w:t>
      </w:r>
      <w:r w:rsidRPr="00564961">
        <w:rPr>
          <w:rFonts w:ascii="Arial" w:hAnsi="Arial" w:cs="Arial"/>
        </w:rPr>
        <w:t xml:space="preserve"> porções de blocos de ativos e existe estreitas relações sociais e negociais entre as organizações. A propriedade familiar está presente nos quadros societários, como também existe um forte setor de pequenas e médias empresas (PMEs) (BOTTENBERG </w:t>
      </w:r>
      <w:r w:rsidRPr="00564961">
        <w:rPr>
          <w:rFonts w:ascii="Arial" w:hAnsi="Arial" w:cs="Arial"/>
          <w:i/>
        </w:rPr>
        <w:t>et al</w:t>
      </w:r>
      <w:r w:rsidRPr="00564961">
        <w:rPr>
          <w:rFonts w:ascii="Arial" w:hAnsi="Arial" w:cs="Arial"/>
        </w:rPr>
        <w:t>, 2017).</w:t>
      </w:r>
    </w:p>
    <w:p w14:paraId="1D909636" w14:textId="77777777" w:rsidR="00335819" w:rsidRDefault="00335819" w:rsidP="00335819">
      <w:pPr>
        <w:spacing w:line="360" w:lineRule="auto"/>
        <w:ind w:firstLine="709"/>
        <w:jc w:val="both"/>
        <w:rPr>
          <w:rFonts w:ascii="Arial" w:hAnsi="Arial" w:cs="Arial"/>
        </w:rPr>
      </w:pPr>
      <w:r w:rsidRPr="00564961">
        <w:rPr>
          <w:rFonts w:ascii="Arial" w:hAnsi="Arial" w:cs="Arial"/>
        </w:rPr>
        <w:t xml:space="preserve">As caraterísticas da estrutura </w:t>
      </w:r>
      <w:r w:rsidRPr="00564961">
        <w:rPr>
          <w:rFonts w:ascii="Arial" w:hAnsi="Arial" w:cs="Arial"/>
          <w:i/>
        </w:rPr>
        <w:t>insider systems</w:t>
      </w:r>
      <w:r w:rsidRPr="00564961">
        <w:rPr>
          <w:rFonts w:ascii="Arial" w:hAnsi="Arial" w:cs="Arial"/>
        </w:rPr>
        <w:t xml:space="preserve"> (Maher; Andersson, 2000) e </w:t>
      </w:r>
      <w:r w:rsidRPr="00564961">
        <w:rPr>
          <w:rFonts w:ascii="Arial" w:hAnsi="Arial" w:cs="Arial"/>
          <w:i/>
        </w:rPr>
        <w:t xml:space="preserve">stakeholder-oriented </w:t>
      </w:r>
      <w:r w:rsidRPr="00564961">
        <w:rPr>
          <w:rFonts w:ascii="Arial" w:hAnsi="Arial" w:cs="Arial"/>
        </w:rPr>
        <w:t>(ROQUE, 2017) estão presente</w:t>
      </w:r>
      <w:r>
        <w:rPr>
          <w:rFonts w:ascii="Arial" w:hAnsi="Arial" w:cs="Arial"/>
        </w:rPr>
        <w:t>s</w:t>
      </w:r>
      <w:r w:rsidRPr="00564961">
        <w:rPr>
          <w:rFonts w:ascii="Arial" w:hAnsi="Arial" w:cs="Arial"/>
        </w:rPr>
        <w:t xml:space="preserve"> há muitos anos no cenário nacional. Com o fim da Segunda Guerra Mundial</w:t>
      </w:r>
      <w:r w:rsidRPr="00564961">
        <w:rPr>
          <w:rFonts w:ascii="Arial" w:hAnsi="Arial" w:cs="Arial"/>
          <w:i/>
        </w:rPr>
        <w:t xml:space="preserve"> </w:t>
      </w:r>
      <w:r w:rsidRPr="00564961">
        <w:rPr>
          <w:rFonts w:ascii="Arial" w:hAnsi="Arial" w:cs="Arial"/>
        </w:rPr>
        <w:t>as autoridades estatais da Alemanha Ocidental instalaram um modelo de economia de mercado social, o qual intercalava elementos de livre mercado com a elevad</w:t>
      </w:r>
      <w:r>
        <w:rPr>
          <w:rFonts w:ascii="Arial" w:hAnsi="Arial" w:cs="Arial"/>
        </w:rPr>
        <w:t xml:space="preserve">a coordenação das instituições. </w:t>
      </w:r>
      <w:r w:rsidRPr="00564961">
        <w:rPr>
          <w:rFonts w:ascii="Arial" w:hAnsi="Arial"/>
        </w:rPr>
        <w:t xml:space="preserve">Os </w:t>
      </w:r>
      <w:r w:rsidRPr="00564961">
        <w:rPr>
          <w:rFonts w:ascii="Arial" w:hAnsi="Arial"/>
          <w:i/>
        </w:rPr>
        <w:t>stakeholders</w:t>
      </w:r>
      <w:r w:rsidRPr="00564961">
        <w:rPr>
          <w:rFonts w:ascii="Arial" w:hAnsi="Arial"/>
        </w:rPr>
        <w:t>, principalmente os funcionários, foram fortalecidos com a publicação de leis específicas. Em 1951</w:t>
      </w:r>
      <w:r>
        <w:rPr>
          <w:rFonts w:ascii="Arial" w:hAnsi="Arial"/>
        </w:rPr>
        <w:t>,</w:t>
      </w:r>
      <w:r w:rsidRPr="00564961">
        <w:rPr>
          <w:rFonts w:ascii="Arial" w:hAnsi="Arial"/>
        </w:rPr>
        <w:t xml:space="preserve"> </w:t>
      </w:r>
      <w:r>
        <w:rPr>
          <w:rFonts w:ascii="Arial" w:hAnsi="Arial"/>
        </w:rPr>
        <w:t xml:space="preserve">foi publicada </w:t>
      </w:r>
      <w:r w:rsidRPr="00564961">
        <w:rPr>
          <w:rFonts w:ascii="Arial" w:hAnsi="Arial"/>
        </w:rPr>
        <w:t xml:space="preserve">a Lei </w:t>
      </w:r>
      <w:r w:rsidRPr="00564961">
        <w:rPr>
          <w:rFonts w:ascii="Arial" w:hAnsi="Arial"/>
          <w:i/>
        </w:rPr>
        <w:t xml:space="preserve">Montan-Mitbestimmungsgesetz, </w:t>
      </w:r>
      <w:r w:rsidRPr="00564961">
        <w:rPr>
          <w:rFonts w:ascii="Arial" w:hAnsi="Arial"/>
        </w:rPr>
        <w:t>referente a abordagem cooperativa dos direitos dos acionistas e empregados na governança da</w:t>
      </w:r>
      <w:r>
        <w:rPr>
          <w:rFonts w:ascii="Arial" w:hAnsi="Arial"/>
        </w:rPr>
        <w:t xml:space="preserve">s empresas listadas em bolsas. </w:t>
      </w:r>
      <w:r w:rsidRPr="00564961">
        <w:rPr>
          <w:rFonts w:ascii="Arial" w:hAnsi="Arial"/>
        </w:rPr>
        <w:t>Em 1976</w:t>
      </w:r>
      <w:r>
        <w:rPr>
          <w:rFonts w:ascii="Arial" w:hAnsi="Arial"/>
        </w:rPr>
        <w:t>, a publicação</w:t>
      </w:r>
      <w:r w:rsidRPr="00564961">
        <w:rPr>
          <w:rFonts w:ascii="Arial" w:hAnsi="Arial"/>
        </w:rPr>
        <w:t xml:space="preserve"> </w:t>
      </w:r>
      <w:r>
        <w:rPr>
          <w:rFonts w:ascii="Arial" w:hAnsi="Arial"/>
        </w:rPr>
        <w:t>d</w:t>
      </w:r>
      <w:r w:rsidRPr="00564961">
        <w:rPr>
          <w:rFonts w:ascii="Arial" w:hAnsi="Arial"/>
        </w:rPr>
        <w:t xml:space="preserve">a Lei </w:t>
      </w:r>
      <w:r w:rsidRPr="00564961">
        <w:rPr>
          <w:rFonts w:ascii="Arial" w:hAnsi="Arial"/>
          <w:i/>
        </w:rPr>
        <w:t xml:space="preserve">Mitbestimmungsgesetz </w:t>
      </w:r>
      <w:r w:rsidRPr="00564961">
        <w:rPr>
          <w:rFonts w:ascii="Arial" w:hAnsi="Arial"/>
        </w:rPr>
        <w:t>reforçou a representação dos funcionários no sistema de governança das empresas. A partir de 1990</w:t>
      </w:r>
      <w:r>
        <w:rPr>
          <w:rFonts w:ascii="Arial" w:hAnsi="Arial"/>
        </w:rPr>
        <w:t>,</w:t>
      </w:r>
      <w:r w:rsidRPr="00564961">
        <w:rPr>
          <w:rFonts w:ascii="Arial" w:hAnsi="Arial"/>
        </w:rPr>
        <w:t xml:space="preserve"> com a internacionalização das empresas </w:t>
      </w:r>
      <w:r w:rsidRPr="00564961">
        <w:rPr>
          <w:rFonts w:ascii="Arial" w:hAnsi="Arial"/>
        </w:rPr>
        <w:lastRenderedPageBreak/>
        <w:t>e a maior dependência dos mercados de capitais internacionais, as organizações necessitaram adaptar suas práticas contábeis, governamentais e o compromisso com o valor para o acionista. Posteriormente, foi publicado um novo código sobre governança corporativa com o objetivo de melhorar a divulgação, a independência da auditoria, o funcionamento dos conselhos de supervisão e a proteção dos acionistas (CLARKE, 2017).</w:t>
      </w:r>
    </w:p>
    <w:p w14:paraId="4EDF5BE6" w14:textId="50CFAB46" w:rsidR="00335819" w:rsidRPr="00751945" w:rsidRDefault="00335819" w:rsidP="00335819">
      <w:pPr>
        <w:spacing w:line="360" w:lineRule="auto"/>
        <w:ind w:firstLine="709"/>
        <w:jc w:val="both"/>
        <w:rPr>
          <w:rFonts w:ascii="Arial" w:hAnsi="Arial" w:cs="Arial"/>
        </w:rPr>
      </w:pPr>
      <w:r w:rsidRPr="00124E8E">
        <w:rPr>
          <w:rFonts w:ascii="Arial" w:hAnsi="Arial"/>
        </w:rPr>
        <w:t xml:space="preserve">A gestão ativa para os </w:t>
      </w:r>
      <w:r w:rsidRPr="00124E8E">
        <w:rPr>
          <w:rFonts w:ascii="Arial" w:hAnsi="Arial"/>
          <w:i/>
        </w:rPr>
        <w:t>stakeholders</w:t>
      </w:r>
      <w:r w:rsidRPr="00124E8E">
        <w:rPr>
          <w:rFonts w:ascii="Arial" w:hAnsi="Arial"/>
        </w:rPr>
        <w:t xml:space="preserve"> </w:t>
      </w:r>
      <w:r>
        <w:rPr>
          <w:rFonts w:ascii="Arial" w:hAnsi="Arial"/>
        </w:rPr>
        <w:t>está</w:t>
      </w:r>
      <w:r w:rsidRPr="00124E8E">
        <w:rPr>
          <w:rFonts w:ascii="Arial" w:hAnsi="Arial"/>
        </w:rPr>
        <w:t xml:space="preserve"> enraizada nos valores</w:t>
      </w:r>
      <w:r w:rsidRPr="00D05128">
        <w:rPr>
          <w:rFonts w:ascii="Arial" w:hAnsi="Arial"/>
        </w:rPr>
        <w:t xml:space="preserve"> </w:t>
      </w:r>
      <w:r w:rsidRPr="00124E8E">
        <w:rPr>
          <w:rFonts w:ascii="Arial" w:hAnsi="Arial"/>
        </w:rPr>
        <w:t xml:space="preserve">e tendem a persistirem na cultura corporativa, nas regras sociais e </w:t>
      </w:r>
      <w:r>
        <w:rPr>
          <w:rFonts w:ascii="Arial" w:hAnsi="Arial"/>
        </w:rPr>
        <w:t>é relativamente resistente</w:t>
      </w:r>
      <w:r w:rsidRPr="00124E8E">
        <w:rPr>
          <w:rFonts w:ascii="Arial" w:hAnsi="Arial"/>
        </w:rPr>
        <w:t xml:space="preserve"> à mudança</w:t>
      </w:r>
      <w:r>
        <w:rPr>
          <w:rFonts w:ascii="Arial" w:hAnsi="Arial"/>
        </w:rPr>
        <w:t>s</w:t>
      </w:r>
      <w:r w:rsidRPr="00124E8E">
        <w:rPr>
          <w:rFonts w:ascii="Arial" w:hAnsi="Arial"/>
        </w:rPr>
        <w:t xml:space="preserve">. Dessa forma, embora ocorram </w:t>
      </w:r>
      <w:r>
        <w:rPr>
          <w:rFonts w:ascii="Arial" w:hAnsi="Arial"/>
        </w:rPr>
        <w:t>alterações</w:t>
      </w:r>
      <w:r w:rsidRPr="00124E8E">
        <w:rPr>
          <w:rFonts w:ascii="Arial" w:hAnsi="Arial"/>
        </w:rPr>
        <w:t xml:space="preserve"> nos regulamentos de governança corporativa, as empresas alemãs geralmente seguem uma gestão ativa das partes interessadas influentes, inclusive na elaboração do planejamento estratégico</w:t>
      </w:r>
      <w:r>
        <w:rPr>
          <w:rFonts w:ascii="Arial" w:hAnsi="Arial"/>
        </w:rPr>
        <w:t xml:space="preserve"> </w:t>
      </w:r>
      <w:r w:rsidRPr="00751945">
        <w:rPr>
          <w:rFonts w:ascii="Arial" w:hAnsi="Arial" w:cs="Arial"/>
          <w:noProof/>
        </w:rPr>
        <w:t xml:space="preserve">(BOTTENBERG </w:t>
      </w:r>
      <w:r w:rsidRPr="00751945">
        <w:rPr>
          <w:rFonts w:ascii="Arial" w:hAnsi="Arial" w:cs="Arial"/>
          <w:i/>
          <w:noProof/>
        </w:rPr>
        <w:t>et al</w:t>
      </w:r>
      <w:r w:rsidRPr="00751945">
        <w:rPr>
          <w:rFonts w:ascii="Arial" w:hAnsi="Arial" w:cs="Arial"/>
          <w:noProof/>
        </w:rPr>
        <w:t>, 2017).</w:t>
      </w:r>
    </w:p>
    <w:p w14:paraId="3C0D7B46" w14:textId="5FCC210E" w:rsidR="00335819" w:rsidRDefault="00335819" w:rsidP="00335819">
      <w:pPr>
        <w:spacing w:line="360" w:lineRule="auto"/>
        <w:ind w:firstLine="709"/>
        <w:jc w:val="both"/>
        <w:rPr>
          <w:rFonts w:ascii="Arial" w:hAnsi="Arial" w:cs="Arial"/>
        </w:rPr>
      </w:pPr>
      <w:r>
        <w:rPr>
          <w:rFonts w:ascii="Arial" w:hAnsi="Arial" w:cs="Arial"/>
        </w:rPr>
        <w:t xml:space="preserve">Com a </w:t>
      </w:r>
      <w:r w:rsidRPr="003D3341">
        <w:rPr>
          <w:rFonts w:ascii="Arial" w:hAnsi="Arial" w:cs="Arial"/>
          <w:noProof/>
        </w:rPr>
        <w:t xml:space="preserve">divisão organizacional </w:t>
      </w:r>
      <w:r>
        <w:rPr>
          <w:rFonts w:ascii="Arial" w:hAnsi="Arial" w:cs="Arial"/>
          <w:noProof/>
        </w:rPr>
        <w:t xml:space="preserve">do </w:t>
      </w:r>
      <w:r w:rsidRPr="003D3341">
        <w:rPr>
          <w:rFonts w:ascii="Arial" w:hAnsi="Arial" w:cs="Arial"/>
          <w:noProof/>
        </w:rPr>
        <w:t xml:space="preserve">gerenciamento e </w:t>
      </w:r>
      <w:r>
        <w:rPr>
          <w:rFonts w:ascii="Arial" w:hAnsi="Arial" w:cs="Arial"/>
          <w:noProof/>
        </w:rPr>
        <w:t xml:space="preserve">do </w:t>
      </w:r>
      <w:r w:rsidRPr="003D3341">
        <w:rPr>
          <w:rFonts w:ascii="Arial" w:hAnsi="Arial" w:cs="Arial"/>
          <w:noProof/>
        </w:rPr>
        <w:t>controle</w:t>
      </w:r>
      <w:r>
        <w:rPr>
          <w:rFonts w:ascii="Arial" w:hAnsi="Arial" w:cs="Arial"/>
          <w:noProof/>
        </w:rPr>
        <w:t>, o</w:t>
      </w:r>
      <w:r w:rsidRPr="003D3341">
        <w:rPr>
          <w:rFonts w:ascii="Arial" w:hAnsi="Arial" w:cs="Arial"/>
          <w:noProof/>
        </w:rPr>
        <w:t xml:space="preserve"> conselho </w:t>
      </w:r>
      <w:r>
        <w:rPr>
          <w:rFonts w:ascii="Arial" w:hAnsi="Arial" w:cs="Arial"/>
          <w:noProof/>
        </w:rPr>
        <w:t>gestor (</w:t>
      </w:r>
      <w:r>
        <w:rPr>
          <w:rFonts w:ascii="Arial" w:hAnsi="Arial" w:cs="Arial"/>
          <w:i/>
          <w:noProof/>
        </w:rPr>
        <w:t>Vorstand)</w:t>
      </w:r>
      <w:r w:rsidRPr="003D3341">
        <w:rPr>
          <w:rFonts w:ascii="Arial" w:hAnsi="Arial" w:cs="Arial"/>
          <w:noProof/>
        </w:rPr>
        <w:t xml:space="preserve"> </w:t>
      </w:r>
      <w:r>
        <w:rPr>
          <w:rFonts w:ascii="Arial" w:hAnsi="Arial" w:cs="Arial"/>
          <w:noProof/>
        </w:rPr>
        <w:t xml:space="preserve">tem como responsabilidade </w:t>
      </w:r>
      <w:r w:rsidRPr="003D3341">
        <w:rPr>
          <w:rFonts w:ascii="Arial" w:hAnsi="Arial" w:cs="Arial"/>
          <w:noProof/>
        </w:rPr>
        <w:t xml:space="preserve">o funcionamento do negócio, </w:t>
      </w:r>
      <w:r>
        <w:rPr>
          <w:rFonts w:ascii="Arial" w:hAnsi="Arial" w:cs="Arial"/>
          <w:noProof/>
        </w:rPr>
        <w:t xml:space="preserve">enquanto </w:t>
      </w:r>
      <w:r w:rsidRPr="003D3341">
        <w:rPr>
          <w:rFonts w:ascii="Arial" w:hAnsi="Arial" w:cs="Arial"/>
          <w:noProof/>
        </w:rPr>
        <w:t xml:space="preserve">o conselho </w:t>
      </w:r>
      <w:r>
        <w:rPr>
          <w:rFonts w:ascii="Arial" w:hAnsi="Arial" w:cs="Arial"/>
          <w:noProof/>
        </w:rPr>
        <w:t>supervisor (</w:t>
      </w:r>
      <w:r>
        <w:rPr>
          <w:rFonts w:ascii="Arial" w:hAnsi="Arial" w:cs="Arial"/>
          <w:i/>
          <w:noProof/>
        </w:rPr>
        <w:t>Aufsichtsrat</w:t>
      </w:r>
      <w:r>
        <w:rPr>
          <w:rFonts w:ascii="Arial" w:hAnsi="Arial" w:cs="Arial"/>
          <w:noProof/>
        </w:rPr>
        <w:t>)</w:t>
      </w:r>
      <w:r w:rsidRPr="003D3341">
        <w:rPr>
          <w:rFonts w:ascii="Arial" w:hAnsi="Arial" w:cs="Arial"/>
          <w:noProof/>
        </w:rPr>
        <w:t xml:space="preserve"> controla</w:t>
      </w:r>
      <w:r>
        <w:rPr>
          <w:rFonts w:ascii="Arial" w:hAnsi="Arial" w:cs="Arial"/>
          <w:noProof/>
        </w:rPr>
        <w:t xml:space="preserve"> a</w:t>
      </w:r>
      <w:r w:rsidRPr="003D3341">
        <w:rPr>
          <w:rFonts w:ascii="Arial" w:hAnsi="Arial" w:cs="Arial"/>
          <w:noProof/>
        </w:rPr>
        <w:t xml:space="preserve"> gestão, a conformidade com a</w:t>
      </w:r>
      <w:r>
        <w:rPr>
          <w:rFonts w:ascii="Arial" w:hAnsi="Arial" w:cs="Arial"/>
          <w:noProof/>
        </w:rPr>
        <w:t>s</w:t>
      </w:r>
      <w:r w:rsidRPr="003D3341">
        <w:rPr>
          <w:rFonts w:ascii="Arial" w:hAnsi="Arial" w:cs="Arial"/>
          <w:noProof/>
        </w:rPr>
        <w:t xml:space="preserve"> lei</w:t>
      </w:r>
      <w:r>
        <w:rPr>
          <w:rFonts w:ascii="Arial" w:hAnsi="Arial" w:cs="Arial"/>
          <w:noProof/>
        </w:rPr>
        <w:t>s</w:t>
      </w:r>
      <w:r w:rsidRPr="003D3341">
        <w:rPr>
          <w:rFonts w:ascii="Arial" w:hAnsi="Arial" w:cs="Arial"/>
          <w:noProof/>
        </w:rPr>
        <w:t xml:space="preserve"> e os artigos da corporação</w:t>
      </w:r>
      <w:r>
        <w:rPr>
          <w:rFonts w:ascii="Arial" w:hAnsi="Arial" w:cs="Arial"/>
          <w:noProof/>
        </w:rPr>
        <w:t xml:space="preserve"> e suas estratégias de negócios, sem se envolver na gestão</w:t>
      </w:r>
      <w:r w:rsidRPr="003D3341">
        <w:rPr>
          <w:rFonts w:ascii="Arial" w:hAnsi="Arial" w:cs="Arial"/>
          <w:noProof/>
        </w:rPr>
        <w:t xml:space="preserve"> da empresa</w:t>
      </w:r>
      <w:r w:rsidR="00B727AC">
        <w:rPr>
          <w:rFonts w:ascii="Arial" w:hAnsi="Arial" w:cs="Arial"/>
          <w:noProof/>
        </w:rPr>
        <w:t xml:space="preserve"> (HOPT; LEYENS, 2004</w:t>
      </w:r>
      <w:r>
        <w:rPr>
          <w:rFonts w:ascii="Arial" w:hAnsi="Arial" w:cs="Arial"/>
          <w:noProof/>
        </w:rPr>
        <w:t>)</w:t>
      </w:r>
      <w:r>
        <w:rPr>
          <w:rFonts w:ascii="Arial" w:hAnsi="Arial" w:cs="Arial"/>
          <w:b/>
          <w:noProof/>
        </w:rPr>
        <w:t xml:space="preserve">. </w:t>
      </w:r>
    </w:p>
    <w:p w14:paraId="6C3F0BF6" w14:textId="49EA7764" w:rsidR="00335819" w:rsidRPr="00D05128" w:rsidRDefault="00335819" w:rsidP="00335819">
      <w:pPr>
        <w:spacing w:line="360" w:lineRule="auto"/>
        <w:ind w:firstLine="709"/>
        <w:jc w:val="both"/>
        <w:rPr>
          <w:rFonts w:ascii="Arial" w:hAnsi="Arial" w:cs="Arial"/>
        </w:rPr>
      </w:pPr>
      <w:r w:rsidRPr="00751945">
        <w:rPr>
          <w:rFonts w:ascii="Arial" w:hAnsi="Arial" w:cs="Arial"/>
          <w:noProof/>
        </w:rPr>
        <w:t xml:space="preserve">Parte dos membros do conselho </w:t>
      </w:r>
      <w:r>
        <w:rPr>
          <w:rFonts w:ascii="Arial" w:hAnsi="Arial" w:cs="Arial"/>
          <w:noProof/>
        </w:rPr>
        <w:t>supervisor são legalmente reservados à</w:t>
      </w:r>
      <w:r w:rsidRPr="00751945">
        <w:rPr>
          <w:rFonts w:ascii="Arial" w:hAnsi="Arial" w:cs="Arial"/>
          <w:noProof/>
        </w:rPr>
        <w:t xml:space="preserve"> rep</w:t>
      </w:r>
      <w:r>
        <w:rPr>
          <w:rFonts w:ascii="Arial" w:hAnsi="Arial" w:cs="Arial"/>
          <w:noProof/>
        </w:rPr>
        <w:t>resentantes dos funcionários e</w:t>
      </w:r>
      <w:r w:rsidRPr="00751945">
        <w:rPr>
          <w:rFonts w:ascii="Arial" w:hAnsi="Arial" w:cs="Arial"/>
          <w:noProof/>
        </w:rPr>
        <w:t xml:space="preserve"> sindicatos. Dessa forma, os funcionários podem monitorar e aconselhar ativamente as decisões estratégicas e de governança. </w:t>
      </w:r>
      <w:r w:rsidRPr="00751945">
        <w:rPr>
          <w:rFonts w:ascii="Arial" w:hAnsi="Arial"/>
        </w:rPr>
        <w:t>Todavia, o estreito relacionamento e a comunicação intensa entre o presidente, membros do conselho e a equipe de alto nível atenua o forte foco de monitoramento do</w:t>
      </w:r>
      <w:r>
        <w:rPr>
          <w:rFonts w:ascii="Arial" w:hAnsi="Arial"/>
        </w:rPr>
        <w:t xml:space="preserve"> sistema de governança</w:t>
      </w:r>
      <w:r w:rsidRPr="00751945">
        <w:rPr>
          <w:rFonts w:ascii="Arial" w:hAnsi="Arial"/>
        </w:rPr>
        <w:t xml:space="preserve"> </w:t>
      </w:r>
      <w:r w:rsidRPr="00751945">
        <w:rPr>
          <w:rFonts w:ascii="Arial" w:hAnsi="Arial" w:cs="Arial"/>
          <w:noProof/>
        </w:rPr>
        <w:t>(BOTTENBERG</w:t>
      </w:r>
      <w:r w:rsidRPr="00D05128">
        <w:rPr>
          <w:rFonts w:ascii="Arial" w:hAnsi="Arial" w:cs="Arial"/>
          <w:noProof/>
        </w:rPr>
        <w:t xml:space="preserve"> </w:t>
      </w:r>
      <w:r w:rsidRPr="00D05128">
        <w:rPr>
          <w:rFonts w:ascii="Arial" w:hAnsi="Arial" w:cs="Arial"/>
          <w:i/>
          <w:noProof/>
        </w:rPr>
        <w:t>et al</w:t>
      </w:r>
      <w:r w:rsidRPr="00D05128">
        <w:rPr>
          <w:rFonts w:ascii="Arial" w:hAnsi="Arial" w:cs="Arial"/>
          <w:noProof/>
        </w:rPr>
        <w:t>, 2017).</w:t>
      </w:r>
    </w:p>
    <w:p w14:paraId="49BACCE9" w14:textId="1B691AC2" w:rsidR="00335819" w:rsidRPr="00D05128" w:rsidRDefault="00335819" w:rsidP="00335819">
      <w:pPr>
        <w:spacing w:line="360" w:lineRule="auto"/>
        <w:ind w:firstLine="709"/>
        <w:jc w:val="both"/>
        <w:rPr>
          <w:rFonts w:ascii="Arial" w:hAnsi="Arial"/>
        </w:rPr>
      </w:pPr>
      <w:r>
        <w:rPr>
          <w:rFonts w:ascii="Arial" w:hAnsi="Arial"/>
        </w:rPr>
        <w:t>Contudo</w:t>
      </w:r>
      <w:r w:rsidRPr="00D05128">
        <w:rPr>
          <w:rFonts w:ascii="Arial" w:hAnsi="Arial"/>
        </w:rPr>
        <w:t xml:space="preserve">, o sistema de governança alemão, com </w:t>
      </w:r>
      <w:r w:rsidRPr="00D05128">
        <w:rPr>
          <w:rFonts w:ascii="Arial" w:hAnsi="Arial" w:cs="Arial"/>
        </w:rPr>
        <w:t xml:space="preserve">o conselho em duas camadas, na prática </w:t>
      </w:r>
      <w:r w:rsidRPr="00D05128">
        <w:rPr>
          <w:rFonts w:ascii="Arial" w:hAnsi="Arial"/>
        </w:rPr>
        <w:t xml:space="preserve">não é </w:t>
      </w:r>
      <w:r>
        <w:rPr>
          <w:rFonts w:ascii="Arial" w:hAnsi="Arial"/>
        </w:rPr>
        <w:t>t</w:t>
      </w:r>
      <w:r w:rsidRPr="00D05128">
        <w:rPr>
          <w:rFonts w:ascii="Arial" w:hAnsi="Arial"/>
        </w:rPr>
        <w:t xml:space="preserve">otalmente diferente do conselho unitário anglo-americano. A </w:t>
      </w:r>
      <w:r>
        <w:rPr>
          <w:rFonts w:ascii="Arial" w:hAnsi="Arial"/>
        </w:rPr>
        <w:t xml:space="preserve">crescente </w:t>
      </w:r>
      <w:r w:rsidRPr="00D05128">
        <w:rPr>
          <w:rFonts w:ascii="Arial" w:hAnsi="Arial"/>
        </w:rPr>
        <w:t xml:space="preserve">presença de diretores não executivos e independentes está firmemente estabelecida nas características do </w:t>
      </w:r>
      <w:r w:rsidR="00D375C9" w:rsidRPr="00D05128">
        <w:rPr>
          <w:rFonts w:ascii="Arial" w:hAnsi="Arial"/>
        </w:rPr>
        <w:t>sistema anglo</w:t>
      </w:r>
      <w:r w:rsidRPr="00D05128">
        <w:rPr>
          <w:rFonts w:ascii="Arial" w:hAnsi="Arial"/>
        </w:rPr>
        <w:t xml:space="preserve">-americano, os quais acabam por assumir a responsabilidade pela supervisão da gestão da empresa. A maior diferença entre os sistemas é a representação direta dos acionistas e dos funcionários no conselho </w:t>
      </w:r>
      <w:r>
        <w:rPr>
          <w:rFonts w:ascii="Arial" w:hAnsi="Arial"/>
        </w:rPr>
        <w:t>supervisor</w:t>
      </w:r>
      <w:r w:rsidRPr="00D05128">
        <w:rPr>
          <w:rFonts w:ascii="Arial" w:hAnsi="Arial"/>
        </w:rPr>
        <w:t xml:space="preserve"> (CLARKE, 2017). </w:t>
      </w:r>
    </w:p>
    <w:p w14:paraId="7E489BE8" w14:textId="35E59240" w:rsidR="00335819" w:rsidRDefault="00335819" w:rsidP="00022AFD">
      <w:pPr>
        <w:spacing w:line="360" w:lineRule="auto"/>
        <w:jc w:val="both"/>
        <w:rPr>
          <w:rFonts w:ascii="Arial" w:hAnsi="Arial" w:cs="Arial"/>
        </w:rPr>
      </w:pPr>
    </w:p>
    <w:p w14:paraId="43286E20" w14:textId="37F15B00" w:rsidR="008A25E6" w:rsidRDefault="008A25E6" w:rsidP="00022AFD">
      <w:pPr>
        <w:spacing w:line="360" w:lineRule="auto"/>
        <w:jc w:val="both"/>
        <w:rPr>
          <w:rFonts w:ascii="Arial" w:hAnsi="Arial" w:cs="Arial"/>
        </w:rPr>
      </w:pPr>
    </w:p>
    <w:p w14:paraId="413CE35F" w14:textId="77777777" w:rsidR="008A25E6" w:rsidRDefault="008A25E6" w:rsidP="00022AFD">
      <w:pPr>
        <w:spacing w:line="360" w:lineRule="auto"/>
        <w:jc w:val="both"/>
        <w:rPr>
          <w:rFonts w:ascii="Arial" w:hAnsi="Arial" w:cs="Arial"/>
        </w:rPr>
      </w:pPr>
    </w:p>
    <w:p w14:paraId="400BBDD1" w14:textId="77777777" w:rsidR="00003478" w:rsidRDefault="00003478" w:rsidP="00874002">
      <w:pPr>
        <w:pStyle w:val="4"/>
      </w:pPr>
      <w:bookmarkStart w:id="30" w:name="_Toc509960975"/>
      <w:r>
        <w:lastRenderedPageBreak/>
        <w:t>2.6.2.3 Governança corporativa no Japão</w:t>
      </w:r>
      <w:bookmarkEnd w:id="30"/>
    </w:p>
    <w:p w14:paraId="24F680F8" w14:textId="77777777" w:rsidR="00022AFD" w:rsidRDefault="00022AFD" w:rsidP="00022AFD">
      <w:pPr>
        <w:spacing w:line="360" w:lineRule="auto"/>
        <w:jc w:val="both"/>
        <w:rPr>
          <w:rFonts w:ascii="Arial" w:hAnsi="Arial" w:cs="Arial"/>
        </w:rPr>
      </w:pPr>
    </w:p>
    <w:p w14:paraId="65C30C74" w14:textId="78427D46" w:rsidR="006227C2" w:rsidRPr="003355CF" w:rsidRDefault="006227C2" w:rsidP="006227C2">
      <w:pPr>
        <w:spacing w:line="360" w:lineRule="auto"/>
        <w:ind w:firstLine="709"/>
        <w:jc w:val="both"/>
        <w:rPr>
          <w:rFonts w:ascii="Arial" w:hAnsi="Arial" w:cs="Arial"/>
        </w:rPr>
      </w:pPr>
      <w:r w:rsidRPr="003355CF">
        <w:rPr>
          <w:rFonts w:ascii="Arial" w:hAnsi="Arial" w:cs="Arial"/>
        </w:rPr>
        <w:t xml:space="preserve">O sistema de governança corporativa japonês mescla a estrutura de </w:t>
      </w:r>
      <w:r w:rsidRPr="003355CF">
        <w:rPr>
          <w:rFonts w:ascii="Arial" w:hAnsi="Arial" w:cs="Arial"/>
          <w:i/>
        </w:rPr>
        <w:t>outsider systems</w:t>
      </w:r>
      <w:r w:rsidRPr="003355CF">
        <w:rPr>
          <w:rFonts w:ascii="Arial" w:hAnsi="Arial" w:cs="Arial"/>
        </w:rPr>
        <w:t xml:space="preserve"> com </w:t>
      </w:r>
      <w:r w:rsidRPr="003355CF">
        <w:rPr>
          <w:rFonts w:ascii="Arial" w:hAnsi="Arial" w:cs="Arial"/>
          <w:i/>
        </w:rPr>
        <w:t>insider systems</w:t>
      </w:r>
      <w:r w:rsidRPr="003355CF">
        <w:rPr>
          <w:rFonts w:ascii="Arial" w:hAnsi="Arial" w:cs="Arial"/>
        </w:rPr>
        <w:t xml:space="preserve"> e possui um mercado de ações razoavelmente desenvolvido. O fim da Segunda Guerra Mundial teve </w:t>
      </w:r>
      <w:r w:rsidR="00D375C9" w:rsidRPr="003355CF">
        <w:rPr>
          <w:rFonts w:ascii="Arial" w:hAnsi="Arial" w:cs="Arial"/>
        </w:rPr>
        <w:t>influência</w:t>
      </w:r>
      <w:r w:rsidRPr="003355CF">
        <w:rPr>
          <w:rFonts w:ascii="Arial" w:hAnsi="Arial" w:cs="Arial"/>
        </w:rPr>
        <w:t xml:space="preserve"> direta no estabelecimento do modelo de governança, uma vez que as empresas foram definidas como instituições sociais, as quais tinham grande responsabilidade com a reconstrução do país e com os </w:t>
      </w:r>
      <w:r w:rsidRPr="003355CF">
        <w:rPr>
          <w:rFonts w:ascii="Arial" w:hAnsi="Arial" w:cs="Arial"/>
          <w:i/>
        </w:rPr>
        <w:t>stakeholders</w:t>
      </w:r>
      <w:r w:rsidR="005730D5">
        <w:rPr>
          <w:rFonts w:ascii="Arial" w:hAnsi="Arial" w:cs="Arial"/>
        </w:rPr>
        <w:t xml:space="preserve"> (SILVEIRA, 2015</w:t>
      </w:r>
      <w:r w:rsidRPr="003355CF">
        <w:rPr>
          <w:rFonts w:ascii="Arial" w:hAnsi="Arial" w:cs="Arial"/>
        </w:rPr>
        <w:t>).</w:t>
      </w:r>
    </w:p>
    <w:p w14:paraId="06C1BA60" w14:textId="06C74479" w:rsidR="006227C2" w:rsidRPr="003355CF" w:rsidRDefault="006227C2" w:rsidP="006227C2">
      <w:pPr>
        <w:spacing w:line="360" w:lineRule="auto"/>
        <w:ind w:firstLine="709"/>
        <w:jc w:val="both"/>
        <w:rPr>
          <w:rFonts w:ascii="Arial" w:hAnsi="Arial" w:cs="Arial"/>
        </w:rPr>
      </w:pPr>
      <w:r w:rsidRPr="003355CF">
        <w:rPr>
          <w:rFonts w:ascii="Arial" w:hAnsi="Arial" w:cs="Arial"/>
          <w:color w:val="000000"/>
        </w:rPr>
        <w:t xml:space="preserve">A utilização de um modelo voltado para os </w:t>
      </w:r>
      <w:r w:rsidRPr="003355CF">
        <w:rPr>
          <w:rFonts w:ascii="Arial" w:hAnsi="Arial" w:cs="Arial"/>
          <w:i/>
          <w:color w:val="000000"/>
        </w:rPr>
        <w:t xml:space="preserve">stakeholders </w:t>
      </w:r>
      <w:r w:rsidRPr="003355CF">
        <w:rPr>
          <w:rFonts w:ascii="Arial" w:hAnsi="Arial" w:cs="Arial"/>
          <w:color w:val="000000"/>
        </w:rPr>
        <w:t xml:space="preserve">influenciou a formação de estreitas redes de agrupamentos verticais e horizontais </w:t>
      </w:r>
      <w:r w:rsidR="00D375C9" w:rsidRPr="003355CF">
        <w:rPr>
          <w:rFonts w:ascii="Arial" w:hAnsi="Arial" w:cs="Arial"/>
          <w:color w:val="000000"/>
        </w:rPr>
        <w:t>com participações</w:t>
      </w:r>
      <w:r w:rsidRPr="003355CF">
        <w:rPr>
          <w:rFonts w:ascii="Arial" w:hAnsi="Arial" w:cs="Arial"/>
          <w:color w:val="000000"/>
        </w:rPr>
        <w:t xml:space="preserve"> cruzadas e outros vínculos financeiros entre as empresas. Os investidores, muitas vezes bancos ou parceiros comerciais, buscavam apenas troca de informações e o monitoramento mútuo, ao invés de retornos financeiros com as participações acionárias. Consequentemente, os investidores que não pertenciam as redes cruzadas de empresas acabavam tendo pouca atenção por parte dos conselhos de administração, os quais estavam subordinados a gestão das empresas (YOSHIKAWA </w:t>
      </w:r>
      <w:r w:rsidRPr="003355CF">
        <w:rPr>
          <w:rFonts w:ascii="Arial" w:hAnsi="Arial" w:cs="Arial"/>
          <w:i/>
          <w:color w:val="000000"/>
        </w:rPr>
        <w:t>et al</w:t>
      </w:r>
      <w:r w:rsidRPr="003355CF">
        <w:rPr>
          <w:rFonts w:ascii="Arial" w:hAnsi="Arial" w:cs="Arial"/>
          <w:color w:val="000000"/>
        </w:rPr>
        <w:t>, 2007).</w:t>
      </w:r>
    </w:p>
    <w:p w14:paraId="5117AE7F" w14:textId="5BFD38AA" w:rsidR="006227C2" w:rsidRPr="003355CF" w:rsidRDefault="00992CEF" w:rsidP="006227C2">
      <w:pPr>
        <w:spacing w:line="360" w:lineRule="auto"/>
        <w:ind w:firstLine="709"/>
        <w:jc w:val="both"/>
        <w:rPr>
          <w:rFonts w:ascii="Arial" w:hAnsi="Arial" w:cs="Arial"/>
        </w:rPr>
      </w:pPr>
      <w:r>
        <w:rPr>
          <w:rFonts w:ascii="Arial" w:hAnsi="Arial" w:cs="Arial"/>
          <w:color w:val="000000"/>
        </w:rPr>
        <w:t>De acordo com Yamamoto</w:t>
      </w:r>
      <w:r w:rsidR="006227C2" w:rsidRPr="003355CF">
        <w:rPr>
          <w:rFonts w:ascii="Arial" w:hAnsi="Arial" w:cs="Arial"/>
          <w:color w:val="000000"/>
        </w:rPr>
        <w:t xml:space="preserve"> (2008), a partir da crise dos anos 1990, o governo japonês </w:t>
      </w:r>
      <w:r w:rsidR="006227C2" w:rsidRPr="003355CF">
        <w:rPr>
          <w:rFonts w:ascii="Arial" w:hAnsi="Arial" w:cs="Arial"/>
        </w:rPr>
        <w:t>impulsionou a economia, por meio da dim</w:t>
      </w:r>
      <w:r w:rsidR="006227C2">
        <w:rPr>
          <w:rFonts w:ascii="Arial" w:hAnsi="Arial" w:cs="Arial"/>
        </w:rPr>
        <w:t>inuição da carga tributária e da</w:t>
      </w:r>
      <w:r w:rsidR="006227C2" w:rsidRPr="003355CF">
        <w:rPr>
          <w:rFonts w:ascii="Arial" w:hAnsi="Arial" w:cs="Arial"/>
        </w:rPr>
        <w:t xml:space="preserve"> flexibilização de regulamentos, que acarretaram em mudança</w:t>
      </w:r>
      <w:r w:rsidR="006227C2">
        <w:rPr>
          <w:rFonts w:ascii="Arial" w:hAnsi="Arial" w:cs="Arial"/>
        </w:rPr>
        <w:t>s</w:t>
      </w:r>
      <w:r w:rsidR="006227C2" w:rsidRPr="003355CF">
        <w:rPr>
          <w:rFonts w:ascii="Arial" w:hAnsi="Arial" w:cs="Arial"/>
        </w:rPr>
        <w:t xml:space="preserve"> na forma como as empresas competiam.</w:t>
      </w:r>
    </w:p>
    <w:p w14:paraId="148E0BC4" w14:textId="04D78E6A" w:rsidR="006227C2" w:rsidRPr="003355CF" w:rsidRDefault="006227C2" w:rsidP="006227C2">
      <w:pPr>
        <w:spacing w:line="360" w:lineRule="auto"/>
        <w:ind w:firstLine="709"/>
        <w:jc w:val="both"/>
        <w:rPr>
          <w:rFonts w:ascii="Arial" w:hAnsi="Arial" w:cs="Arial"/>
        </w:rPr>
      </w:pPr>
      <w:r w:rsidRPr="003355CF">
        <w:rPr>
          <w:rFonts w:ascii="Arial" w:hAnsi="Arial" w:cs="Arial"/>
        </w:rPr>
        <w:t>A crise no setor bancário possibilitou o aumento das participações de investidores individuais e institucionais, nacionais e estrangeiros</w:t>
      </w:r>
      <w:r>
        <w:rPr>
          <w:rFonts w:ascii="Arial" w:hAnsi="Arial" w:cs="Arial"/>
        </w:rPr>
        <w:t>,</w:t>
      </w:r>
      <w:r w:rsidRPr="003355CF">
        <w:rPr>
          <w:rFonts w:ascii="Arial" w:hAnsi="Arial" w:cs="Arial"/>
        </w:rPr>
        <w:t xml:space="preserve"> nas empresas japoneses, os quais fizeram pressão pela melhoraria das divulgações e práticas de governança. (KATO </w:t>
      </w:r>
      <w:r w:rsidRPr="003355CF">
        <w:rPr>
          <w:rFonts w:ascii="Arial" w:hAnsi="Arial" w:cs="Arial"/>
          <w:i/>
        </w:rPr>
        <w:t>et al</w:t>
      </w:r>
      <w:r w:rsidRPr="003355CF">
        <w:rPr>
          <w:rFonts w:ascii="Arial" w:hAnsi="Arial" w:cs="Arial"/>
        </w:rPr>
        <w:t>, 2017).</w:t>
      </w:r>
    </w:p>
    <w:p w14:paraId="28661893" w14:textId="5C7F25FD" w:rsidR="006227C2" w:rsidRPr="003355CF" w:rsidRDefault="006227C2" w:rsidP="006227C2">
      <w:pPr>
        <w:spacing w:line="360" w:lineRule="auto"/>
        <w:ind w:firstLine="709"/>
        <w:jc w:val="both"/>
        <w:rPr>
          <w:rFonts w:ascii="Arial" w:hAnsi="Arial" w:cs="Arial"/>
        </w:rPr>
      </w:pPr>
      <w:r w:rsidRPr="003355CF">
        <w:rPr>
          <w:rFonts w:ascii="Arial" w:hAnsi="Arial" w:cs="Arial"/>
          <w:color w:val="000000"/>
        </w:rPr>
        <w:t xml:space="preserve">A participação de investidores institucionais, com os preços das ações japoneses relativamente mais baixos, levaram a um aumento do investimento externo de cerca de 4% em 1990 para 22% em 2004. A participação de investidores domésticos diminui de mais de 45% em 1990 para 24% em 2003. Os investidores institucionais dos Estados Unidos e do Reino Unido representavam respectivamente 41,8% e 30,9% das participações estrangeiras em 2003 (YOSHIKAWA </w:t>
      </w:r>
      <w:r w:rsidRPr="003355CF">
        <w:rPr>
          <w:rFonts w:ascii="Arial" w:hAnsi="Arial" w:cs="Arial"/>
          <w:i/>
          <w:color w:val="000000"/>
        </w:rPr>
        <w:t>et al</w:t>
      </w:r>
      <w:r w:rsidRPr="003355CF">
        <w:rPr>
          <w:rFonts w:ascii="Arial" w:hAnsi="Arial" w:cs="Arial"/>
          <w:color w:val="000000"/>
        </w:rPr>
        <w:t>, 2007).</w:t>
      </w:r>
    </w:p>
    <w:p w14:paraId="6FC985FB" w14:textId="14E13E91" w:rsidR="006227C2" w:rsidRDefault="006227C2" w:rsidP="006227C2">
      <w:pPr>
        <w:widowControl w:val="0"/>
        <w:autoSpaceDE w:val="0"/>
        <w:autoSpaceDN w:val="0"/>
        <w:adjustRightInd w:val="0"/>
        <w:spacing w:line="360" w:lineRule="auto"/>
        <w:ind w:firstLine="709"/>
        <w:jc w:val="both"/>
        <w:rPr>
          <w:rFonts w:ascii="Arial" w:hAnsi="Arial" w:cs="Arial"/>
        </w:rPr>
      </w:pPr>
      <w:r w:rsidRPr="003355CF">
        <w:rPr>
          <w:rFonts w:ascii="Arial" w:hAnsi="Arial" w:cs="Arial"/>
        </w:rPr>
        <w:t xml:space="preserve">Entre 1993 e 2002, o governo japonês fez uma série de mudanças no Código de Comércio (CC) que aproximou a regulamentação japonesa aos mercados de </w:t>
      </w:r>
      <w:r w:rsidRPr="003355CF">
        <w:rPr>
          <w:rFonts w:ascii="Arial" w:hAnsi="Arial" w:cs="Arial"/>
        </w:rPr>
        <w:lastRenderedPageBreak/>
        <w:t xml:space="preserve">capitais de modelo ocidental, de forma a melhorar a governança, os incentivos à gestão e o valor para os acionistas. As mudanças auxiliaram na abertura do mercado de capitais, reduzindo a dependência dos bancos e as participações cruzadas entre as organizações (KATO </w:t>
      </w:r>
      <w:r w:rsidRPr="003355CF">
        <w:rPr>
          <w:rFonts w:ascii="Arial" w:hAnsi="Arial" w:cs="Arial"/>
          <w:i/>
        </w:rPr>
        <w:t>et al</w:t>
      </w:r>
      <w:r w:rsidRPr="003355CF">
        <w:rPr>
          <w:rFonts w:ascii="Arial" w:hAnsi="Arial" w:cs="Arial"/>
        </w:rPr>
        <w:t>, 2017).</w:t>
      </w:r>
    </w:p>
    <w:p w14:paraId="7A782A5B" w14:textId="6AFAC809" w:rsidR="00CE1078" w:rsidRDefault="006227C2" w:rsidP="00CE1078">
      <w:pPr>
        <w:widowControl w:val="0"/>
        <w:autoSpaceDE w:val="0"/>
        <w:autoSpaceDN w:val="0"/>
        <w:adjustRightInd w:val="0"/>
        <w:spacing w:line="360" w:lineRule="auto"/>
        <w:ind w:firstLine="709"/>
        <w:jc w:val="both"/>
        <w:rPr>
          <w:rFonts w:ascii="Arial" w:hAnsi="Arial" w:cs="Arial"/>
        </w:rPr>
      </w:pPr>
      <w:r w:rsidRPr="007A0CAA">
        <w:rPr>
          <w:rFonts w:ascii="Arial" w:hAnsi="Arial" w:cs="Arial"/>
        </w:rPr>
        <w:t xml:space="preserve">Conforme Clarke (2017), </w:t>
      </w:r>
      <w:r w:rsidR="00CE1078">
        <w:rPr>
          <w:rFonts w:ascii="Arial" w:hAnsi="Arial" w:cs="Arial"/>
        </w:rPr>
        <w:t>o</w:t>
      </w:r>
      <w:r w:rsidRPr="007A0CAA">
        <w:rPr>
          <w:rFonts w:ascii="Arial" w:hAnsi="Arial" w:cs="Arial"/>
        </w:rPr>
        <w:t xml:space="preserve"> aumento dos investimentos estrangeiros acarretou em um maior número de diretores independentes nos conselhos, melhoria da responsabilidade e aumento da transparência. Contudo, </w:t>
      </w:r>
      <w:r w:rsidR="00CE1078">
        <w:rPr>
          <w:rFonts w:ascii="Arial" w:hAnsi="Arial" w:cs="Arial"/>
        </w:rPr>
        <w:t>a</w:t>
      </w:r>
      <w:r w:rsidRPr="007A0CAA">
        <w:rPr>
          <w:rFonts w:ascii="Arial" w:hAnsi="Arial" w:cs="Arial"/>
        </w:rPr>
        <w:t xml:space="preserve"> concepção do propósito d</w:t>
      </w:r>
      <w:r w:rsidR="00CE1078">
        <w:rPr>
          <w:rFonts w:ascii="Arial" w:hAnsi="Arial" w:cs="Arial"/>
        </w:rPr>
        <w:t>e</w:t>
      </w:r>
      <w:r w:rsidRPr="007A0CAA">
        <w:rPr>
          <w:rFonts w:ascii="Arial" w:hAnsi="Arial" w:cs="Arial"/>
        </w:rPr>
        <w:t xml:space="preserve"> corporação</w:t>
      </w:r>
      <w:r w:rsidR="00CE1078">
        <w:rPr>
          <w:rFonts w:ascii="Arial" w:hAnsi="Arial" w:cs="Arial"/>
        </w:rPr>
        <w:t xml:space="preserve"> japonesa difere do anglo-americano</w:t>
      </w:r>
      <w:r>
        <w:rPr>
          <w:rFonts w:ascii="Arial" w:hAnsi="Arial" w:cs="Arial"/>
        </w:rPr>
        <w:t xml:space="preserve">, quanto </w:t>
      </w:r>
      <w:r w:rsidR="00CE1078">
        <w:rPr>
          <w:rFonts w:ascii="Arial" w:hAnsi="Arial" w:cs="Arial"/>
        </w:rPr>
        <w:t>a</w:t>
      </w:r>
      <w:r>
        <w:rPr>
          <w:rFonts w:ascii="Arial" w:hAnsi="Arial" w:cs="Arial"/>
        </w:rPr>
        <w:t>o ideal de</w:t>
      </w:r>
      <w:r w:rsidRPr="007A0CAA">
        <w:rPr>
          <w:rFonts w:ascii="Arial" w:hAnsi="Arial" w:cs="Arial"/>
        </w:rPr>
        <w:t xml:space="preserve"> comunidade, </w:t>
      </w:r>
      <w:r w:rsidR="00D375C9">
        <w:rPr>
          <w:rFonts w:ascii="Arial" w:hAnsi="Arial" w:cs="Arial"/>
        </w:rPr>
        <w:t>as</w:t>
      </w:r>
      <w:r w:rsidR="00D375C9" w:rsidRPr="007A0CAA">
        <w:rPr>
          <w:rFonts w:ascii="Arial" w:hAnsi="Arial" w:cs="Arial"/>
        </w:rPr>
        <w:t xml:space="preserve"> estratégias</w:t>
      </w:r>
      <w:r w:rsidRPr="007A0CAA">
        <w:rPr>
          <w:rFonts w:ascii="Arial" w:hAnsi="Arial" w:cs="Arial"/>
        </w:rPr>
        <w:t xml:space="preserve"> de negócios de longo prazo e o compromisso dos diretores e executivos com</w:t>
      </w:r>
      <w:r w:rsidR="00CE1078">
        <w:rPr>
          <w:rFonts w:ascii="Arial" w:hAnsi="Arial" w:cs="Arial"/>
        </w:rPr>
        <w:t xml:space="preserve"> o sucesso comercial duradouro.</w:t>
      </w:r>
    </w:p>
    <w:p w14:paraId="2FA002D8" w14:textId="7B4208D0" w:rsidR="00742621" w:rsidRDefault="00742621" w:rsidP="00CE1078">
      <w:pPr>
        <w:widowControl w:val="0"/>
        <w:autoSpaceDE w:val="0"/>
        <w:autoSpaceDN w:val="0"/>
        <w:adjustRightInd w:val="0"/>
        <w:spacing w:line="360" w:lineRule="auto"/>
        <w:jc w:val="both"/>
        <w:rPr>
          <w:rFonts w:ascii="Arial" w:hAnsi="Arial" w:cs="Arial"/>
        </w:rPr>
      </w:pPr>
    </w:p>
    <w:p w14:paraId="39FCA207" w14:textId="6EFDCE1B" w:rsidR="00536BE9" w:rsidRPr="00CE1078" w:rsidRDefault="00022AFD" w:rsidP="00874002">
      <w:pPr>
        <w:pStyle w:val="3"/>
        <w:rPr>
          <w:rFonts w:cs="Arial"/>
        </w:rPr>
      </w:pPr>
      <w:bookmarkStart w:id="31" w:name="_Toc509960976"/>
      <w:r>
        <w:rPr>
          <w:rFonts w:cs="Arial"/>
        </w:rPr>
        <w:t xml:space="preserve">2.6.3 </w:t>
      </w:r>
      <w:r w:rsidR="00F62D67">
        <w:t xml:space="preserve">O modelo de </w:t>
      </w:r>
      <w:r w:rsidR="00536BE9">
        <w:t>governança corporativa no Brasil</w:t>
      </w:r>
      <w:bookmarkEnd w:id="31"/>
    </w:p>
    <w:p w14:paraId="64F9212F" w14:textId="77777777" w:rsidR="0042144B" w:rsidRDefault="0042144B">
      <w:pPr>
        <w:rPr>
          <w:rFonts w:ascii="Arial" w:hAnsi="Arial" w:cs="Times New Roman"/>
        </w:rPr>
      </w:pPr>
    </w:p>
    <w:p w14:paraId="54305FCE" w14:textId="07E0E74E" w:rsidR="000071DF" w:rsidRDefault="000071DF" w:rsidP="000071DF">
      <w:pPr>
        <w:spacing w:line="360" w:lineRule="auto"/>
        <w:ind w:firstLine="720"/>
        <w:jc w:val="both"/>
        <w:rPr>
          <w:rFonts w:ascii="Arial" w:hAnsi="Arial" w:cs="Times New Roman"/>
        </w:rPr>
      </w:pPr>
      <w:r>
        <w:rPr>
          <w:rFonts w:ascii="Arial" w:hAnsi="Arial" w:cs="Times New Roman"/>
        </w:rPr>
        <w:t xml:space="preserve">Conforme </w:t>
      </w:r>
      <w:r w:rsidRPr="00344BEE">
        <w:rPr>
          <w:rFonts w:ascii="Arial" w:hAnsi="Arial" w:cs="Times New Roman"/>
        </w:rPr>
        <w:t xml:space="preserve">La Porta </w:t>
      </w:r>
      <w:r w:rsidRPr="00344BEE">
        <w:rPr>
          <w:rFonts w:ascii="Arial" w:hAnsi="Arial" w:cs="Times New Roman"/>
          <w:i/>
        </w:rPr>
        <w:t>et al</w:t>
      </w:r>
      <w:r w:rsidR="00BD11D9">
        <w:rPr>
          <w:rFonts w:ascii="Arial" w:hAnsi="Arial" w:cs="Times New Roman"/>
          <w:i/>
        </w:rPr>
        <w:t xml:space="preserve"> </w:t>
      </w:r>
      <w:r w:rsidRPr="00344BEE">
        <w:rPr>
          <w:rFonts w:ascii="Arial" w:hAnsi="Arial" w:cs="Times New Roman"/>
        </w:rPr>
        <w:t>(1998, 2000)</w:t>
      </w:r>
      <w:r>
        <w:rPr>
          <w:rFonts w:ascii="Arial" w:hAnsi="Arial" w:cs="Times New Roman"/>
        </w:rPr>
        <w:t xml:space="preserve">, o </w:t>
      </w:r>
      <w:r w:rsidRPr="00DB550D">
        <w:rPr>
          <w:rFonts w:ascii="Arial" w:hAnsi="Arial" w:cs="Times New Roman"/>
        </w:rPr>
        <w:t>Estado</w:t>
      </w:r>
      <w:r>
        <w:rPr>
          <w:rFonts w:ascii="Arial" w:hAnsi="Arial" w:cs="Times New Roman"/>
        </w:rPr>
        <w:t>, com</w:t>
      </w:r>
      <w:r w:rsidRPr="00CC1798">
        <w:rPr>
          <w:rFonts w:ascii="Arial" w:hAnsi="Arial" w:cs="Times New Roman"/>
        </w:rPr>
        <w:t xml:space="preserve"> </w:t>
      </w:r>
      <w:r w:rsidRPr="00DB550D">
        <w:rPr>
          <w:rFonts w:ascii="Arial" w:hAnsi="Arial" w:cs="Times New Roman"/>
        </w:rPr>
        <w:t>a definição dos sistemas legais, financeiros, mercado de</w:t>
      </w:r>
      <w:r>
        <w:rPr>
          <w:rFonts w:ascii="Arial" w:hAnsi="Arial" w:cs="Times New Roman"/>
        </w:rPr>
        <w:t xml:space="preserve"> capitais, ordenamento jurídico e</w:t>
      </w:r>
      <w:r w:rsidRPr="00DB550D">
        <w:rPr>
          <w:rFonts w:ascii="Arial" w:hAnsi="Arial" w:cs="Times New Roman"/>
        </w:rPr>
        <w:t xml:space="preserve"> grau de proteção aos investidores</w:t>
      </w:r>
      <w:r>
        <w:rPr>
          <w:rFonts w:ascii="Arial" w:hAnsi="Arial" w:cs="Times New Roman"/>
        </w:rPr>
        <w:t>, influencia diretamente na organização e no sistema de governança das empresas.</w:t>
      </w:r>
    </w:p>
    <w:p w14:paraId="5ED835E7" w14:textId="77777777" w:rsidR="000071DF" w:rsidRPr="00EE0028" w:rsidRDefault="000071DF" w:rsidP="000071DF">
      <w:pPr>
        <w:spacing w:line="360" w:lineRule="auto"/>
        <w:ind w:firstLine="720"/>
        <w:jc w:val="both"/>
        <w:rPr>
          <w:rFonts w:ascii="Arial" w:hAnsi="Arial" w:cs="Arial"/>
        </w:rPr>
      </w:pPr>
      <w:r w:rsidRPr="00EE0028">
        <w:rPr>
          <w:rFonts w:ascii="Arial" w:hAnsi="Arial" w:cs="Arial"/>
        </w:rPr>
        <w:t xml:space="preserve">No Brasil a forma como a governança corporativa se desenvolveu está diretamente associada </w:t>
      </w:r>
      <w:r>
        <w:rPr>
          <w:rFonts w:ascii="Arial" w:hAnsi="Arial" w:cs="Arial"/>
        </w:rPr>
        <w:t>as diversas mudanças econô</w:t>
      </w:r>
      <w:r w:rsidRPr="00EE0028">
        <w:rPr>
          <w:rFonts w:ascii="Arial" w:hAnsi="Arial" w:cs="Arial"/>
        </w:rPr>
        <w:t xml:space="preserve">micas. O país foi marcado por períodos de forte intervenção estatal nos assuntos econômicos, que tinham </w:t>
      </w:r>
      <w:r>
        <w:rPr>
          <w:rFonts w:ascii="Arial" w:hAnsi="Arial" w:cs="Arial"/>
        </w:rPr>
        <w:t>com</w:t>
      </w:r>
      <w:r w:rsidRPr="00EE0028">
        <w:rPr>
          <w:rFonts w:ascii="Arial" w:hAnsi="Arial" w:cs="Arial"/>
        </w:rPr>
        <w:t>o objetivo desenvolver a capacidade industrial para atender o mercado doméstico. Somente em 1970, com a crise do petróleo, houveram os primeiros incentivos para aumento d</w:t>
      </w:r>
      <w:r>
        <w:rPr>
          <w:rFonts w:ascii="Arial" w:hAnsi="Arial" w:cs="Arial"/>
        </w:rPr>
        <w:t xml:space="preserve">as exportações, de forma controlar o aumento do preço da </w:t>
      </w:r>
      <w:r w:rsidRPr="00EE0028">
        <w:rPr>
          <w:rFonts w:ascii="Arial" w:hAnsi="Arial" w:cs="Arial"/>
          <w:i/>
        </w:rPr>
        <w:t>commodity</w:t>
      </w:r>
      <w:r>
        <w:rPr>
          <w:rFonts w:ascii="Arial" w:hAnsi="Arial" w:cs="Arial"/>
          <w:i/>
        </w:rPr>
        <w:t>.</w:t>
      </w:r>
      <w:r w:rsidRPr="00EE0028">
        <w:rPr>
          <w:rFonts w:ascii="Arial" w:hAnsi="Arial" w:cs="Arial"/>
        </w:rPr>
        <w:t xml:space="preserve"> A partir dos anos 1990, com o baixo crescimento econômico e elevada inflação, o país abriu o mercado nacional para o comércio internacional. Em 1994, por meio de privatizações e pacotes econômicos, o governo alterou a sua forma de atuação</w:t>
      </w:r>
      <w:r>
        <w:rPr>
          <w:rFonts w:ascii="Arial" w:hAnsi="Arial" w:cs="Arial"/>
        </w:rPr>
        <w:t>,</w:t>
      </w:r>
      <w:r w:rsidRPr="00EE0028">
        <w:rPr>
          <w:rFonts w:ascii="Arial" w:hAnsi="Arial" w:cs="Arial"/>
        </w:rPr>
        <w:t xml:space="preserve"> quanto o desenvolvimento econômico (RABELO; VASCONCELOS, 2002).</w:t>
      </w:r>
    </w:p>
    <w:p w14:paraId="2798D77B" w14:textId="1FCBAA7A" w:rsidR="000071DF" w:rsidRDefault="000071DF" w:rsidP="000071DF">
      <w:pPr>
        <w:spacing w:line="360" w:lineRule="auto"/>
        <w:ind w:firstLine="720"/>
        <w:jc w:val="both"/>
        <w:rPr>
          <w:rFonts w:ascii="Arial" w:hAnsi="Arial" w:cs="Arial"/>
        </w:rPr>
      </w:pPr>
      <w:r w:rsidRPr="00EE0028">
        <w:rPr>
          <w:rFonts w:ascii="Arial" w:hAnsi="Arial" w:cs="Arial"/>
        </w:rPr>
        <w:t>As privatizações realizadas pelo governo brasileiro propiciaram, por meio dos investidores internacionais, contato com diferentes modelos governança corporativa. Entretanto, o mercado de capitais brasileiro não teve grande desenvolvimento</w:t>
      </w:r>
      <w:r>
        <w:rPr>
          <w:rFonts w:ascii="Arial" w:hAnsi="Arial" w:cs="Arial"/>
        </w:rPr>
        <w:t xml:space="preserve"> nesse período</w:t>
      </w:r>
      <w:r w:rsidRPr="005730D5">
        <w:rPr>
          <w:rFonts w:ascii="Arial" w:hAnsi="Arial" w:cs="Arial"/>
        </w:rPr>
        <w:t xml:space="preserve">. </w:t>
      </w:r>
      <w:r w:rsidR="005730D5" w:rsidRPr="005730D5">
        <w:rPr>
          <w:rFonts w:ascii="Arial" w:hAnsi="Arial" w:cs="Arial"/>
        </w:rPr>
        <w:t>Conforme Silveira (2015</w:t>
      </w:r>
      <w:r w:rsidRPr="005730D5">
        <w:rPr>
          <w:rFonts w:ascii="Arial" w:hAnsi="Arial" w:cs="Arial"/>
        </w:rPr>
        <w:t>), somente</w:t>
      </w:r>
      <w:r w:rsidRPr="00EE0028">
        <w:rPr>
          <w:rFonts w:ascii="Arial" w:hAnsi="Arial" w:cs="Arial"/>
        </w:rPr>
        <w:t xml:space="preserve"> a partir de 2004 com a melhoria das condições macroeconômicas que o mercado de capitais brasileiro teve aumento significativo, marcado pelas ofertas iniciais de abertura de capital (IPOs) de diversas empresas.</w:t>
      </w:r>
    </w:p>
    <w:p w14:paraId="2D8F4720" w14:textId="77777777" w:rsidR="000071DF" w:rsidRPr="00353207" w:rsidRDefault="000071DF" w:rsidP="000071DF">
      <w:pPr>
        <w:spacing w:line="360" w:lineRule="auto"/>
        <w:ind w:firstLine="709"/>
        <w:jc w:val="both"/>
        <w:rPr>
          <w:rFonts w:ascii="Arial" w:hAnsi="Arial" w:cs="Times New Roman"/>
        </w:rPr>
      </w:pPr>
      <w:r w:rsidRPr="00353207">
        <w:rPr>
          <w:rFonts w:ascii="Arial" w:hAnsi="Arial" w:cs="Times New Roman"/>
        </w:rPr>
        <w:lastRenderedPageBreak/>
        <w:t xml:space="preserve">A </w:t>
      </w:r>
      <w:r>
        <w:rPr>
          <w:rFonts w:ascii="Arial" w:hAnsi="Arial" w:cs="Times New Roman"/>
        </w:rPr>
        <w:t xml:space="preserve">melhoria das práticas de governança </w:t>
      </w:r>
      <w:r w:rsidRPr="00353207">
        <w:rPr>
          <w:rFonts w:ascii="Arial" w:hAnsi="Arial" w:cs="Times New Roman"/>
        </w:rPr>
        <w:t xml:space="preserve">pelas empresas brasileiras </w:t>
      </w:r>
      <w:r>
        <w:rPr>
          <w:rFonts w:ascii="Arial" w:hAnsi="Arial" w:cs="Times New Roman"/>
        </w:rPr>
        <w:t xml:space="preserve">foi influenciada diretamente pelo </w:t>
      </w:r>
      <w:r w:rsidRPr="00353207">
        <w:rPr>
          <w:rFonts w:ascii="Arial" w:hAnsi="Arial" w:cs="Times New Roman"/>
        </w:rPr>
        <w:t xml:space="preserve">mercado, como também </w:t>
      </w:r>
      <w:r>
        <w:rPr>
          <w:rFonts w:ascii="Arial" w:hAnsi="Arial" w:cs="Times New Roman"/>
        </w:rPr>
        <w:t>pela</w:t>
      </w:r>
      <w:r w:rsidRPr="00353207">
        <w:rPr>
          <w:rFonts w:ascii="Arial" w:hAnsi="Arial" w:cs="Times New Roman"/>
        </w:rPr>
        <w:t xml:space="preserve"> adoção de medidas governamentais e institucionais, dentre as quais destacam-se:</w:t>
      </w:r>
    </w:p>
    <w:p w14:paraId="6CA86E5D" w14:textId="77777777" w:rsidR="000071DF" w:rsidRPr="0055707C" w:rsidRDefault="000071DF" w:rsidP="000071DF">
      <w:pPr>
        <w:pStyle w:val="PargrafodaLista"/>
        <w:numPr>
          <w:ilvl w:val="0"/>
          <w:numId w:val="12"/>
        </w:numPr>
        <w:spacing w:line="360" w:lineRule="auto"/>
        <w:ind w:left="709"/>
        <w:jc w:val="both"/>
        <w:rPr>
          <w:rFonts w:ascii="Arial" w:hAnsi="Arial" w:cs="Times New Roman"/>
        </w:rPr>
      </w:pPr>
      <w:r>
        <w:rPr>
          <w:rFonts w:ascii="Arial" w:hAnsi="Arial" w:cs="Times New Roman"/>
        </w:rPr>
        <w:t xml:space="preserve">a </w:t>
      </w:r>
      <w:r w:rsidRPr="002D6371">
        <w:rPr>
          <w:rFonts w:ascii="Arial" w:hAnsi="Arial" w:cs="Times New Roman"/>
        </w:rPr>
        <w:t>aprovação da Lei n. 6.404, de 1976, conhecida como Lei das Socieda</w:t>
      </w:r>
      <w:r>
        <w:rPr>
          <w:rFonts w:ascii="Arial" w:hAnsi="Arial" w:cs="Times New Roman"/>
        </w:rPr>
        <w:t xml:space="preserve">des Anônimas, que surgiu com a intenção de modernizar o mercado de capitais do país. Ela buscava criar uma estrutura para o fortalecimento assim dar um impulso ao </w:t>
      </w:r>
      <w:r w:rsidRPr="0055707C">
        <w:rPr>
          <w:rFonts w:ascii="Arial" w:hAnsi="Arial" w:cs="Times New Roman"/>
        </w:rPr>
        <w:t>mercado, produzindo informações de qualidade e confiáveis, aos interessados, sobre o patrimônio da empresa;</w:t>
      </w:r>
    </w:p>
    <w:p w14:paraId="149EDA87" w14:textId="77777777" w:rsidR="000071DF" w:rsidRPr="0055707C" w:rsidRDefault="000071DF" w:rsidP="000071DF">
      <w:pPr>
        <w:pStyle w:val="PargrafodaLista"/>
        <w:numPr>
          <w:ilvl w:val="0"/>
          <w:numId w:val="12"/>
        </w:numPr>
        <w:spacing w:line="360" w:lineRule="auto"/>
        <w:ind w:left="709"/>
        <w:jc w:val="both"/>
        <w:rPr>
          <w:rFonts w:ascii="Arial" w:hAnsi="Arial" w:cs="Times New Roman"/>
        </w:rPr>
      </w:pPr>
      <w:r w:rsidRPr="0055707C">
        <w:rPr>
          <w:rFonts w:ascii="Arial" w:hAnsi="Arial" w:cs="Times New Roman"/>
        </w:rPr>
        <w:t>a fundação do Instituto Brasileiro de Conselheiros de Administração (IBCA), atual Instituto Brasileiro de Governança Corporativa (IBGC), em 1995;</w:t>
      </w:r>
    </w:p>
    <w:p w14:paraId="2D322085" w14:textId="77777777" w:rsidR="000071DF" w:rsidRPr="0055707C" w:rsidRDefault="000071DF" w:rsidP="000071DF">
      <w:pPr>
        <w:pStyle w:val="PargrafodaLista"/>
        <w:numPr>
          <w:ilvl w:val="0"/>
          <w:numId w:val="12"/>
        </w:numPr>
        <w:spacing w:line="360" w:lineRule="auto"/>
        <w:ind w:left="709"/>
        <w:jc w:val="both"/>
        <w:rPr>
          <w:rFonts w:ascii="Arial" w:hAnsi="Arial" w:cs="Times New Roman"/>
        </w:rPr>
      </w:pPr>
      <w:r w:rsidRPr="0055707C">
        <w:rPr>
          <w:rFonts w:ascii="Arial" w:hAnsi="Arial" w:cs="Times New Roman"/>
        </w:rPr>
        <w:t>a publicação do Código das Melhores Práticas de Governança Corporativa, pelo IBGC, em 1999, o primeiro código brasileiro sobre Governança Corporativa, o qual está na sua 5ª edição, publicada em 2015;</w:t>
      </w:r>
    </w:p>
    <w:p w14:paraId="77165FFC" w14:textId="2FD750F3" w:rsidR="000071DF" w:rsidRPr="0055707C" w:rsidRDefault="000071DF" w:rsidP="000071DF">
      <w:pPr>
        <w:pStyle w:val="PargrafodaLista"/>
        <w:numPr>
          <w:ilvl w:val="0"/>
          <w:numId w:val="12"/>
        </w:numPr>
        <w:spacing w:line="360" w:lineRule="auto"/>
        <w:ind w:left="709"/>
        <w:jc w:val="both"/>
        <w:rPr>
          <w:rFonts w:ascii="Arial" w:hAnsi="Arial" w:cs="Times New Roman"/>
        </w:rPr>
      </w:pPr>
      <w:r w:rsidRPr="0055707C">
        <w:rPr>
          <w:rFonts w:ascii="Arial" w:hAnsi="Arial" w:cs="Times New Roman"/>
        </w:rPr>
        <w:t>o lançamento dos níveis diferenciados de Governança Corporativa pela Bolsa de Valores de São Paulo (Bovespa) , atual B3, em 2000;</w:t>
      </w:r>
    </w:p>
    <w:p w14:paraId="306D464D" w14:textId="77777777" w:rsidR="000071DF" w:rsidRPr="0055707C" w:rsidRDefault="000071DF" w:rsidP="000071DF">
      <w:pPr>
        <w:pStyle w:val="PargrafodaLista"/>
        <w:numPr>
          <w:ilvl w:val="0"/>
          <w:numId w:val="12"/>
        </w:numPr>
        <w:spacing w:line="360" w:lineRule="auto"/>
        <w:ind w:left="709"/>
        <w:jc w:val="both"/>
        <w:rPr>
          <w:rFonts w:ascii="Arial" w:hAnsi="Arial" w:cs="Times New Roman"/>
        </w:rPr>
      </w:pPr>
      <w:r w:rsidRPr="0055707C">
        <w:rPr>
          <w:rFonts w:ascii="Arial" w:hAnsi="Arial" w:cs="Times New Roman"/>
        </w:rPr>
        <w:t>a aprovação da lei n. 10.303, de 2001, conhecida como a Nova Lei das Sociedades Anônimas, com alterações e acréscimos na Lei n. 6.404, de 1976, que segue a mesma direção da alterada, possuindo como linha mestra a preocupação com o fortalecimento do mercado de capitais do país;</w:t>
      </w:r>
    </w:p>
    <w:p w14:paraId="7CFDE716" w14:textId="51A10017" w:rsidR="00D973FF" w:rsidRPr="00D973FF" w:rsidRDefault="000071DF" w:rsidP="000071DF">
      <w:pPr>
        <w:pStyle w:val="PargrafodaLista"/>
        <w:numPr>
          <w:ilvl w:val="0"/>
          <w:numId w:val="12"/>
        </w:numPr>
        <w:spacing w:line="360" w:lineRule="auto"/>
        <w:ind w:left="709"/>
        <w:jc w:val="both"/>
        <w:rPr>
          <w:rFonts w:ascii="Arial" w:hAnsi="Arial" w:cs="Times New Roman"/>
          <w:color w:val="000000" w:themeColor="text1"/>
        </w:rPr>
      </w:pPr>
      <w:r w:rsidRPr="003276CA">
        <w:rPr>
          <w:rFonts w:ascii="Arial" w:hAnsi="Arial" w:cs="Times New Roman"/>
          <w:color w:val="000000" w:themeColor="text1"/>
        </w:rPr>
        <w:t>aprovação das Instruções n. 480 e n. 481, de 2009, da Comissão de Valores Mobiliários, exigindo que as empresas de capital aberto preencham o Formulário de Referência a partir de 2010;</w:t>
      </w:r>
    </w:p>
    <w:p w14:paraId="7C793E26" w14:textId="77777777" w:rsidR="000071DF" w:rsidRPr="003276CA" w:rsidRDefault="000071DF" w:rsidP="000071DF">
      <w:pPr>
        <w:pStyle w:val="PargrafodaLista"/>
        <w:numPr>
          <w:ilvl w:val="0"/>
          <w:numId w:val="12"/>
        </w:numPr>
        <w:spacing w:line="360" w:lineRule="auto"/>
        <w:ind w:left="709"/>
        <w:jc w:val="both"/>
        <w:rPr>
          <w:rFonts w:ascii="Arial" w:hAnsi="Arial" w:cs="Times New Roman"/>
          <w:color w:val="000000" w:themeColor="text1"/>
        </w:rPr>
      </w:pPr>
      <w:r w:rsidRPr="003276CA">
        <w:rPr>
          <w:rFonts w:ascii="Arial" w:hAnsi="Arial" w:cs="Times New Roman"/>
          <w:color w:val="000000" w:themeColor="text1"/>
        </w:rPr>
        <w:t>a aprovação da Lei n. 2.846, de 2013, conhecida como Lei Anticorrupção, que dispõe sobre a responsabilização administrativa e civil de pessoas jurídicas pela prática de atos contra a administração pública, nacional ou estrangeira, e repsresenta um importante avanço ao prever a responsabilização objetiva, no âmbito civil e administrativo;</w:t>
      </w:r>
    </w:p>
    <w:p w14:paraId="52522606" w14:textId="77777777" w:rsidR="000071DF" w:rsidRPr="003276CA" w:rsidRDefault="000071DF" w:rsidP="000071DF">
      <w:pPr>
        <w:pStyle w:val="PargrafodaLista"/>
        <w:numPr>
          <w:ilvl w:val="0"/>
          <w:numId w:val="12"/>
        </w:numPr>
        <w:spacing w:line="360" w:lineRule="auto"/>
        <w:ind w:left="709"/>
        <w:jc w:val="both"/>
        <w:rPr>
          <w:rFonts w:ascii="Arial" w:hAnsi="Arial" w:cs="Times New Roman"/>
          <w:color w:val="000000" w:themeColor="text1"/>
        </w:rPr>
      </w:pPr>
      <w:r w:rsidRPr="003276CA">
        <w:rPr>
          <w:rFonts w:ascii="Arial" w:hAnsi="Arial" w:cs="Times New Roman"/>
          <w:color w:val="000000" w:themeColor="text1"/>
        </w:rPr>
        <w:t>o lançamento dos s</w:t>
      </w:r>
      <w:r w:rsidRPr="003276CA">
        <w:rPr>
          <w:rFonts w:ascii="Arial" w:eastAsia="Times New Roman" w:hAnsi="Arial" w:cs="Arial"/>
          <w:color w:val="000000" w:themeColor="text1"/>
          <w:shd w:val="clear" w:color="auto" w:fill="FFFFFF"/>
        </w:rPr>
        <w:t xml:space="preserve">egmentos especiais de listagem Bovespa Mais e Bovespa Mais Nível 2, </w:t>
      </w:r>
      <w:r w:rsidRPr="003276CA">
        <w:rPr>
          <w:rFonts w:ascii="Arial" w:hAnsi="Arial" w:cs="Times New Roman"/>
          <w:color w:val="000000" w:themeColor="text1"/>
        </w:rPr>
        <w:t xml:space="preserve">pela BM&amp;FBOVESPA, atual B3, em 2014, com o </w:t>
      </w:r>
      <w:r w:rsidRPr="003276CA">
        <w:rPr>
          <w:rFonts w:ascii="Arial" w:eastAsia="Times New Roman" w:hAnsi="Arial" w:cs="Arial"/>
          <w:color w:val="000000" w:themeColor="text1"/>
          <w:shd w:val="clear" w:color="auto" w:fill="FFFFFF"/>
        </w:rPr>
        <w:t xml:space="preserve"> objetivo de fomentar o crescimento de pequenas e médias empresas via mercado de capitais;</w:t>
      </w:r>
    </w:p>
    <w:p w14:paraId="34899583" w14:textId="77777777" w:rsidR="000071DF" w:rsidRPr="0055707C" w:rsidRDefault="000071DF" w:rsidP="000071DF">
      <w:pPr>
        <w:pStyle w:val="PargrafodaLista"/>
        <w:numPr>
          <w:ilvl w:val="0"/>
          <w:numId w:val="12"/>
        </w:numPr>
        <w:spacing w:line="360" w:lineRule="auto"/>
        <w:ind w:left="709"/>
        <w:jc w:val="both"/>
        <w:rPr>
          <w:rFonts w:ascii="Arial" w:hAnsi="Arial" w:cs="Times New Roman"/>
        </w:rPr>
      </w:pPr>
      <w:r w:rsidRPr="003276CA">
        <w:rPr>
          <w:rFonts w:ascii="Arial" w:hAnsi="Arial" w:cs="Times New Roman"/>
          <w:color w:val="000000" w:themeColor="text1"/>
        </w:rPr>
        <w:lastRenderedPageBreak/>
        <w:t xml:space="preserve">o lançamento do Programa Destaque em Governança de Estatais, pela BM&amp;FBOVESPA, atual B3, em 2015, com o </w:t>
      </w:r>
      <w:r w:rsidRPr="003276CA">
        <w:rPr>
          <w:rFonts w:ascii="Arial" w:eastAsia="Times New Roman" w:hAnsi="Arial" w:cs="Arial"/>
          <w:color w:val="000000" w:themeColor="text1"/>
          <w:shd w:val="clear" w:color="auto" w:fill="FFFFFF"/>
        </w:rPr>
        <w:t xml:space="preserve">objetivo de incentivar as empresas estatais a aprimorarem as suas práticas </w:t>
      </w:r>
      <w:r w:rsidRPr="0055707C">
        <w:rPr>
          <w:rFonts w:ascii="Arial" w:eastAsia="Times New Roman" w:hAnsi="Arial" w:cs="Arial"/>
          <w:color w:val="262626"/>
          <w:shd w:val="clear" w:color="auto" w:fill="FFFFFF"/>
        </w:rPr>
        <w:t>e estruturas de governança;</w:t>
      </w:r>
    </w:p>
    <w:p w14:paraId="1D399A8F" w14:textId="46F8A1A0" w:rsidR="000071DF" w:rsidRDefault="000071DF" w:rsidP="000071DF">
      <w:pPr>
        <w:pStyle w:val="PargrafodaLista"/>
        <w:numPr>
          <w:ilvl w:val="0"/>
          <w:numId w:val="12"/>
        </w:numPr>
        <w:spacing w:line="360" w:lineRule="auto"/>
        <w:ind w:left="709"/>
        <w:jc w:val="both"/>
        <w:rPr>
          <w:rFonts w:ascii="Arial" w:hAnsi="Arial" w:cs="Times New Roman"/>
        </w:rPr>
      </w:pPr>
      <w:r w:rsidRPr="0055707C">
        <w:rPr>
          <w:rFonts w:ascii="Arial" w:hAnsi="Arial" w:cs="Times New Roman"/>
        </w:rPr>
        <w:t>a aprovação da Lei n. 13.303, de 2016, conhecida como Nova Lei das Estatais, que estabelece uma série de mecanismos de transparência e governança a serem observados pelas estatais, dispondo sobre estatuto jurídico da empresa pública, da sociedade de economia mista e de suas subsidiárias, no âmbito da União, dos Estados, do Distrito Federal e dos Municípios.</w:t>
      </w:r>
    </w:p>
    <w:p w14:paraId="4B5D53EC" w14:textId="27485BAA" w:rsidR="00E97844" w:rsidRPr="0055707C" w:rsidRDefault="00E97844" w:rsidP="000071DF">
      <w:pPr>
        <w:pStyle w:val="PargrafodaLista"/>
        <w:numPr>
          <w:ilvl w:val="0"/>
          <w:numId w:val="12"/>
        </w:numPr>
        <w:spacing w:line="360" w:lineRule="auto"/>
        <w:ind w:left="709"/>
        <w:jc w:val="both"/>
        <w:rPr>
          <w:rFonts w:ascii="Arial" w:hAnsi="Arial" w:cs="Times New Roman"/>
        </w:rPr>
      </w:pPr>
      <w:r>
        <w:rPr>
          <w:rFonts w:ascii="Arial" w:hAnsi="Arial" w:cs="Arial"/>
          <w:bCs/>
        </w:rPr>
        <w:t xml:space="preserve">a Resolução CMN n° 4.557/2017, que dispõe sobre a estrutura de gerenciamento de riscos e a estrutura de capital. Dentre as inovações advindas, ressalta-se que as instituições financeiras deverão constituir comitê de risco (art. 45), </w:t>
      </w:r>
      <w:r>
        <w:rPr>
          <w:rFonts w:ascii="Arial" w:hAnsi="Arial" w:cs="Arial"/>
        </w:rPr>
        <w:t>composto por no mínimo 3 integrantes (art. 45, § 2º), em sua maioria independentes (art. 45, § 5º), para assessorar o conselho de administração a assuntos pertinentes a estrutura de gerenciamento de riscos e capital.</w:t>
      </w:r>
    </w:p>
    <w:p w14:paraId="45EB1CDE" w14:textId="77777777" w:rsidR="000071DF" w:rsidRPr="002D6371" w:rsidRDefault="000071DF" w:rsidP="000071DF">
      <w:pPr>
        <w:spacing w:line="360" w:lineRule="auto"/>
        <w:ind w:firstLine="709"/>
        <w:jc w:val="both"/>
        <w:rPr>
          <w:rFonts w:ascii="Arial" w:hAnsi="Arial" w:cs="Times New Roman"/>
        </w:rPr>
      </w:pPr>
      <w:r w:rsidRPr="0055707C">
        <w:rPr>
          <w:rFonts w:ascii="Arial" w:hAnsi="Arial" w:cs="Arial"/>
          <w:color w:val="222222"/>
        </w:rPr>
        <w:t xml:space="preserve">O Instituto Brasileiro de </w:t>
      </w:r>
      <w:r w:rsidRPr="00A476B8">
        <w:rPr>
          <w:rFonts w:ascii="Arial" w:hAnsi="Arial" w:cs="Arial"/>
        </w:rPr>
        <w:t xml:space="preserve">Governança Corporativa (IBGC) foi fundado em 1995 sendo, desde então, referência no Brasil nas discussões a respeito do tema governança e sua </w:t>
      </w:r>
      <w:r w:rsidRPr="00C67BB4">
        <w:rPr>
          <w:rFonts w:ascii="Arial" w:hAnsi="Arial" w:cs="Arial"/>
        </w:rPr>
        <w:t xml:space="preserve">atuação </w:t>
      </w:r>
      <w:r w:rsidRPr="00C67BB4">
        <w:rPr>
          <w:rFonts w:ascii="Arial" w:hAnsi="Arial" w:cs="Times New Roman"/>
        </w:rPr>
        <w:t>"</w:t>
      </w:r>
      <w:r w:rsidRPr="00C67BB4">
        <w:rPr>
          <w:rFonts w:ascii="Arial" w:hAnsi="Arial" w:cs="Arial"/>
        </w:rPr>
        <w:t>contribui para o desempenho sustentável e influencia os agentes da sociedade no sentido de mais transparência, justiça e responsabilidade</w:t>
      </w:r>
      <w:r w:rsidRPr="00C67BB4">
        <w:rPr>
          <w:rFonts w:ascii="Arial" w:hAnsi="Arial" w:cs="Times New Roman"/>
        </w:rPr>
        <w:t>"</w:t>
      </w:r>
      <w:r w:rsidRPr="00A476B8">
        <w:rPr>
          <w:rFonts w:ascii="Arial" w:hAnsi="Arial" w:cs="Arial"/>
          <w:i/>
        </w:rPr>
        <w:t xml:space="preserve"> </w:t>
      </w:r>
      <w:r w:rsidRPr="00A476B8">
        <w:rPr>
          <w:rFonts w:ascii="Arial" w:hAnsi="Arial" w:cs="Arial"/>
        </w:rPr>
        <w:t xml:space="preserve">(IBGC, 2018). Em 1999, o Instituto lançou o </w:t>
      </w:r>
      <w:r w:rsidRPr="00A476B8">
        <w:rPr>
          <w:rFonts w:ascii="Arial" w:hAnsi="Arial" w:cs="Times New Roman"/>
        </w:rPr>
        <w:t>Código das Melhores Práticas de Governança Corporativa, o primeiro código brasileiro sobre o tema (IBGC, 2018</w:t>
      </w:r>
      <w:r>
        <w:rPr>
          <w:rFonts w:ascii="Arial" w:hAnsi="Arial" w:cs="Times New Roman"/>
        </w:rPr>
        <w:t>)</w:t>
      </w:r>
      <w:r w:rsidRPr="002D6371">
        <w:rPr>
          <w:rFonts w:ascii="Arial" w:hAnsi="Arial" w:cs="Times New Roman"/>
        </w:rPr>
        <w:t>.</w:t>
      </w:r>
    </w:p>
    <w:p w14:paraId="67BF3DF9" w14:textId="77777777" w:rsidR="000071DF" w:rsidRPr="002D6371" w:rsidRDefault="000071DF" w:rsidP="000071DF">
      <w:pPr>
        <w:spacing w:line="360" w:lineRule="auto"/>
        <w:ind w:firstLine="709"/>
        <w:jc w:val="both"/>
        <w:rPr>
          <w:rFonts w:ascii="Arial" w:hAnsi="Arial" w:cs="Arial"/>
        </w:rPr>
      </w:pPr>
      <w:r w:rsidRPr="002D6371">
        <w:rPr>
          <w:rFonts w:ascii="Arial" w:hAnsi="Arial" w:cs="Arial"/>
        </w:rPr>
        <w:t>O Código, que está na sua 5ª edição</w:t>
      </w:r>
      <w:r>
        <w:rPr>
          <w:rFonts w:ascii="Arial" w:hAnsi="Arial" w:cs="Arial"/>
        </w:rPr>
        <w:t>, publicado</w:t>
      </w:r>
      <w:r w:rsidRPr="002D6371">
        <w:rPr>
          <w:rFonts w:ascii="Arial" w:hAnsi="Arial" w:cs="Arial"/>
        </w:rPr>
        <w:t xml:space="preserve"> em 2015, é o principal documento do IBGC, no qual constam recomendações de boas práticas de Governança com o intuito de contribuir com a evolução da Governança Corporativa de empresas e demais organizações. As recomendações do Código contemplam, em 5 capítulos, os temas sócios, conselho de administração, diretoria, órgãos de fiscalização e con</w:t>
      </w:r>
      <w:r>
        <w:rPr>
          <w:rFonts w:ascii="Arial" w:hAnsi="Arial" w:cs="Arial"/>
        </w:rPr>
        <w:t xml:space="preserve">trole, </w:t>
      </w:r>
      <w:r w:rsidRPr="002D6371">
        <w:rPr>
          <w:rFonts w:ascii="Arial" w:hAnsi="Arial" w:cs="Arial"/>
        </w:rPr>
        <w:t>co</w:t>
      </w:r>
      <w:r>
        <w:rPr>
          <w:rFonts w:ascii="Arial" w:hAnsi="Arial" w:cs="Arial"/>
        </w:rPr>
        <w:t xml:space="preserve">nduta e conflito de interesses </w:t>
      </w:r>
      <w:r>
        <w:rPr>
          <w:rFonts w:ascii="Arial" w:hAnsi="Arial" w:cs="Times New Roman"/>
        </w:rPr>
        <w:t>(IBGC, 2018)</w:t>
      </w:r>
      <w:r w:rsidRPr="002D6371">
        <w:rPr>
          <w:rFonts w:ascii="Arial" w:hAnsi="Arial" w:cs="Times New Roman"/>
        </w:rPr>
        <w:t>.</w:t>
      </w:r>
    </w:p>
    <w:p w14:paraId="2EB964AE" w14:textId="77777777" w:rsidR="000071DF" w:rsidRPr="002D6371" w:rsidRDefault="000071DF" w:rsidP="000071DF">
      <w:pPr>
        <w:spacing w:line="360" w:lineRule="auto"/>
        <w:ind w:firstLine="709"/>
        <w:jc w:val="both"/>
        <w:rPr>
          <w:rFonts w:ascii="Arial" w:eastAsia="Times New Roman" w:hAnsi="Arial" w:cs="Arial"/>
          <w:lang w:eastAsia="pt-BR"/>
        </w:rPr>
      </w:pPr>
      <w:r w:rsidRPr="002D6371">
        <w:rPr>
          <w:rFonts w:ascii="Arial" w:hAnsi="Arial" w:cs="Arial"/>
        </w:rPr>
        <w:t>Os níveis diferenciados de listagem da B3</w:t>
      </w:r>
      <w:r>
        <w:rPr>
          <w:rFonts w:ascii="Arial" w:hAnsi="Arial" w:cs="Arial"/>
        </w:rPr>
        <w:t xml:space="preserve"> (</w:t>
      </w:r>
      <w:r w:rsidRPr="002D6371">
        <w:rPr>
          <w:rFonts w:ascii="Arial" w:hAnsi="Arial" w:cs="Arial"/>
        </w:rPr>
        <w:t>Bovespa Mais, Bovespa Mais Nível 2, Nível 1, Nível 2 e Novo Mercado</w:t>
      </w:r>
      <w:r>
        <w:rPr>
          <w:rFonts w:ascii="Arial" w:hAnsi="Arial" w:cs="Arial"/>
        </w:rPr>
        <w:t>)</w:t>
      </w:r>
      <w:r w:rsidRPr="002D6371">
        <w:rPr>
          <w:rFonts w:ascii="Arial" w:hAnsi="Arial" w:cs="Arial"/>
        </w:rPr>
        <w:t xml:space="preserve"> foram criados a partir da necessidade da existência de </w:t>
      </w:r>
      <w:r w:rsidRPr="002D6371">
        <w:rPr>
          <w:rFonts w:ascii="Arial" w:eastAsia="Times New Roman" w:hAnsi="Arial" w:cs="Arial"/>
          <w:lang w:eastAsia="pt-BR"/>
        </w:rPr>
        <w:t xml:space="preserve">segmentos adequados aos diferentes perfis de companhias. As empresas que aderem voluntariamente a um dos segmentos comprometem-se com requisitos de governança corporativa diferenciados, os quais, ao assegurarem </w:t>
      </w:r>
      <w:r w:rsidRPr="002D6371">
        <w:rPr>
          <w:rFonts w:ascii="Arial" w:eastAsia="Times New Roman" w:hAnsi="Arial" w:cs="Arial"/>
          <w:lang w:eastAsia="pt-BR"/>
        </w:rPr>
        <w:lastRenderedPageBreak/>
        <w:t>maiores direitos aos acionistas, tendem a atrair os investidores e melhorarem a sua avaliaç</w:t>
      </w:r>
      <w:r>
        <w:rPr>
          <w:rFonts w:ascii="Arial" w:eastAsia="Times New Roman" w:hAnsi="Arial" w:cs="Arial"/>
          <w:lang w:eastAsia="pt-BR"/>
        </w:rPr>
        <w:t>ão (</w:t>
      </w:r>
      <w:r>
        <w:rPr>
          <w:rFonts w:ascii="Arial" w:hAnsi="Arial" w:cs="Arial"/>
          <w:color w:val="262626"/>
        </w:rPr>
        <w:t>B3, 2018)</w:t>
      </w:r>
      <w:r w:rsidRPr="0070793E">
        <w:rPr>
          <w:rFonts w:ascii="Arial" w:hAnsi="Arial" w:cs="Arial"/>
          <w:color w:val="262626"/>
        </w:rPr>
        <w:t>.</w:t>
      </w:r>
    </w:p>
    <w:p w14:paraId="19583E48" w14:textId="1A33ECC3" w:rsidR="000071DF" w:rsidRPr="002D6371" w:rsidRDefault="000071DF" w:rsidP="000071DF">
      <w:pPr>
        <w:spacing w:line="360" w:lineRule="auto"/>
        <w:ind w:firstLine="709"/>
        <w:jc w:val="both"/>
        <w:rPr>
          <w:rFonts w:ascii="Arial" w:eastAsia="Times New Roman" w:hAnsi="Arial" w:cs="Arial"/>
          <w:lang w:eastAsia="pt-BR"/>
        </w:rPr>
      </w:pPr>
      <w:r w:rsidRPr="002D6371">
        <w:rPr>
          <w:rFonts w:ascii="Arial" w:eastAsia="Times New Roman" w:hAnsi="Arial" w:cs="Arial"/>
          <w:lang w:eastAsia="pt-BR"/>
        </w:rPr>
        <w:t xml:space="preserve">O Bovespa Mais é um segmento destinado as empresas que pretendem acessar o mercado de forma gradual, com a finalidade de possibilitar o crescimento de pequenas e médias empresas por meio do mercado de capitais. O acesso gradual permite que a empresa se adeque a elevados padrões de governança corporativa e transparência, e ao mesmo tempo exponha a marca e aumente sua visibilidade. Esse segmento permite que a companhia efetue a listagem na Bolsa sem realizar IPO por até 7 anos. </w:t>
      </w:r>
      <w:r w:rsidRPr="002D6371">
        <w:rPr>
          <w:rFonts w:ascii="Arial" w:hAnsi="Arial" w:cs="Arial"/>
        </w:rPr>
        <w:t xml:space="preserve">O segmento Bovespa Mais Nível 2 é semelhante ao Bovespa Mais, contudo as empresas listadas têm o direito de </w:t>
      </w:r>
      <w:r w:rsidR="008A25E6">
        <w:rPr>
          <w:rFonts w:ascii="Arial" w:hAnsi="Arial" w:cs="Arial"/>
        </w:rPr>
        <w:t>manter ações preferenciais (PN)</w:t>
      </w:r>
      <w:r w:rsidRPr="002D6371">
        <w:rPr>
          <w:rFonts w:ascii="Arial" w:hAnsi="Arial" w:cs="Arial"/>
        </w:rPr>
        <w:t xml:space="preserve"> </w:t>
      </w:r>
      <w:r>
        <w:rPr>
          <w:rFonts w:ascii="Arial" w:hAnsi="Arial" w:cs="Arial"/>
        </w:rPr>
        <w:t>(</w:t>
      </w:r>
      <w:r>
        <w:rPr>
          <w:rFonts w:ascii="Arial" w:hAnsi="Arial" w:cs="Arial"/>
          <w:color w:val="262626"/>
        </w:rPr>
        <w:t>B3, 2018)</w:t>
      </w:r>
      <w:r w:rsidRPr="0070793E">
        <w:rPr>
          <w:rFonts w:ascii="Arial" w:hAnsi="Arial" w:cs="Arial"/>
          <w:color w:val="262626"/>
        </w:rPr>
        <w:t>.</w:t>
      </w:r>
    </w:p>
    <w:p w14:paraId="695A062D" w14:textId="77777777" w:rsidR="000071DF" w:rsidRPr="002D6371" w:rsidRDefault="000071DF" w:rsidP="000071DF">
      <w:pPr>
        <w:spacing w:line="360" w:lineRule="auto"/>
        <w:ind w:firstLine="709"/>
        <w:jc w:val="both"/>
        <w:rPr>
          <w:rFonts w:ascii="Arial" w:eastAsia="Times New Roman" w:hAnsi="Arial" w:cs="Arial"/>
          <w:lang w:eastAsia="pt-BR"/>
        </w:rPr>
      </w:pPr>
      <w:r>
        <w:rPr>
          <w:rFonts w:ascii="Arial" w:eastAsia="Times New Roman" w:hAnsi="Arial" w:cs="Arial"/>
          <w:lang w:eastAsia="pt-BR"/>
        </w:rPr>
        <w:tab/>
      </w:r>
      <w:r w:rsidRPr="002D6371">
        <w:rPr>
          <w:rFonts w:ascii="Arial" w:eastAsia="Times New Roman" w:hAnsi="Arial" w:cs="Arial"/>
          <w:lang w:eastAsia="pt-BR"/>
        </w:rPr>
        <w:t>As companhias listadas no segmento Nível 1 devem adotar práticas que possibilitem a transparência e a divulgação de informações adicionais às exigidas em lei. As principais características para listagem no Nível 1 são</w:t>
      </w:r>
      <w:r>
        <w:rPr>
          <w:rFonts w:ascii="Arial" w:eastAsia="Times New Roman" w:hAnsi="Arial" w:cs="Arial"/>
          <w:lang w:eastAsia="pt-BR"/>
        </w:rPr>
        <w:t xml:space="preserve"> (</w:t>
      </w:r>
      <w:r>
        <w:rPr>
          <w:rFonts w:ascii="Arial" w:hAnsi="Arial" w:cs="Arial"/>
          <w:color w:val="262626"/>
        </w:rPr>
        <w:t>B3, 2018)</w:t>
      </w:r>
      <w:r w:rsidRPr="002D6371">
        <w:rPr>
          <w:rFonts w:ascii="Arial" w:eastAsia="Times New Roman" w:hAnsi="Arial" w:cs="Arial"/>
          <w:lang w:eastAsia="pt-BR"/>
        </w:rPr>
        <w:t>:</w:t>
      </w:r>
    </w:p>
    <w:p w14:paraId="3DABEB20" w14:textId="77777777" w:rsidR="000071DF" w:rsidRPr="002D6371" w:rsidRDefault="000071DF" w:rsidP="000071DF">
      <w:pPr>
        <w:pStyle w:val="PargrafodaLista"/>
        <w:numPr>
          <w:ilvl w:val="0"/>
          <w:numId w:val="13"/>
        </w:numPr>
        <w:spacing w:line="360" w:lineRule="auto"/>
        <w:ind w:left="709"/>
        <w:jc w:val="both"/>
        <w:rPr>
          <w:rFonts w:ascii="Arial" w:eastAsia="Times New Roman" w:hAnsi="Arial" w:cs="Arial"/>
          <w:lang w:eastAsia="pt-BR"/>
        </w:rPr>
      </w:pPr>
      <w:r w:rsidRPr="002D6371">
        <w:rPr>
          <w:rFonts w:ascii="Arial" w:eastAsia="Times New Roman" w:hAnsi="Arial" w:cs="Arial"/>
          <w:lang w:eastAsia="pt-BR"/>
        </w:rPr>
        <w:t xml:space="preserve">capital dividido em ações ordinárias (ON) e preferenciais (PN) </w:t>
      </w:r>
      <w:r w:rsidRPr="002D6371">
        <w:rPr>
          <w:rFonts w:ascii="Arial" w:eastAsia="Times New Roman" w:hAnsi="Arial" w:cs="Arial"/>
          <w:color w:val="262626"/>
          <w:shd w:val="clear" w:color="auto" w:fill="FFFFFF"/>
        </w:rPr>
        <w:t>conforme a legislação;</w:t>
      </w:r>
    </w:p>
    <w:p w14:paraId="0768115B" w14:textId="77777777" w:rsidR="000071DF" w:rsidRPr="002D6371" w:rsidRDefault="000071DF" w:rsidP="000071DF">
      <w:pPr>
        <w:pStyle w:val="PargrafodaLista"/>
        <w:numPr>
          <w:ilvl w:val="0"/>
          <w:numId w:val="13"/>
        </w:numPr>
        <w:spacing w:line="360" w:lineRule="auto"/>
        <w:ind w:left="709"/>
        <w:jc w:val="both"/>
        <w:rPr>
          <w:rFonts w:ascii="Arial" w:eastAsia="Times New Roman" w:hAnsi="Arial" w:cs="Arial"/>
          <w:lang w:eastAsia="pt-BR"/>
        </w:rPr>
      </w:pPr>
      <w:r w:rsidRPr="002D6371">
        <w:rPr>
          <w:rFonts w:ascii="Arial" w:eastAsia="Times New Roman" w:hAnsi="Arial" w:cs="Arial"/>
          <w:lang w:eastAsia="pt-BR"/>
        </w:rPr>
        <w:t>comprometimento com a manutenção mínima de 25% das ações em circulação no mercado (</w:t>
      </w:r>
      <w:r w:rsidRPr="002D6371">
        <w:rPr>
          <w:rFonts w:ascii="Arial" w:eastAsia="Times New Roman" w:hAnsi="Arial" w:cs="Arial"/>
          <w:i/>
          <w:lang w:eastAsia="pt-BR"/>
        </w:rPr>
        <w:t>free float</w:t>
      </w:r>
      <w:r w:rsidRPr="002D6371">
        <w:rPr>
          <w:rFonts w:ascii="Arial" w:eastAsia="Times New Roman" w:hAnsi="Arial" w:cs="Arial"/>
          <w:lang w:eastAsia="pt-BR"/>
        </w:rPr>
        <w:t>);</w:t>
      </w:r>
    </w:p>
    <w:p w14:paraId="3E6E84A9" w14:textId="77777777" w:rsidR="000071DF" w:rsidRPr="002D6371" w:rsidRDefault="000071DF" w:rsidP="000071DF">
      <w:pPr>
        <w:pStyle w:val="PargrafodaLista"/>
        <w:numPr>
          <w:ilvl w:val="0"/>
          <w:numId w:val="13"/>
        </w:numPr>
        <w:spacing w:line="360" w:lineRule="auto"/>
        <w:ind w:left="709"/>
        <w:jc w:val="both"/>
        <w:rPr>
          <w:rFonts w:ascii="Arial" w:eastAsia="Times New Roman" w:hAnsi="Arial" w:cs="Arial"/>
          <w:lang w:eastAsia="pt-BR"/>
        </w:rPr>
      </w:pPr>
      <w:r w:rsidRPr="002D6371">
        <w:rPr>
          <w:rFonts w:ascii="Arial" w:eastAsia="Times New Roman" w:hAnsi="Arial" w:cs="Arial"/>
          <w:lang w:eastAsia="pt-BR"/>
        </w:rPr>
        <w:t>esforços para dispersão acionária por meio Ofertas Públicas de Distribuição de ações;</w:t>
      </w:r>
    </w:p>
    <w:p w14:paraId="30E40E81" w14:textId="77777777" w:rsidR="000071DF" w:rsidRPr="002D6371" w:rsidRDefault="000071DF" w:rsidP="000071DF">
      <w:pPr>
        <w:pStyle w:val="PargrafodaLista"/>
        <w:numPr>
          <w:ilvl w:val="0"/>
          <w:numId w:val="13"/>
        </w:numPr>
        <w:spacing w:line="360" w:lineRule="auto"/>
        <w:ind w:left="709"/>
        <w:jc w:val="both"/>
        <w:rPr>
          <w:rFonts w:ascii="Arial" w:eastAsia="Times New Roman" w:hAnsi="Arial" w:cs="Arial"/>
          <w:lang w:eastAsia="pt-BR"/>
        </w:rPr>
      </w:pPr>
      <w:r w:rsidRPr="002D6371">
        <w:rPr>
          <w:rFonts w:ascii="Arial" w:eastAsia="Times New Roman" w:hAnsi="Arial" w:cs="Arial"/>
          <w:lang w:eastAsia="pt-BR"/>
        </w:rPr>
        <w:t>composição do conselho de administração com no mínimo de 3 membros (conforme legislação), com mandato unificado de até 2 anos;</w:t>
      </w:r>
    </w:p>
    <w:p w14:paraId="380D2CCD" w14:textId="77777777" w:rsidR="000071DF" w:rsidRPr="00A476B8" w:rsidRDefault="000071DF" w:rsidP="000071DF">
      <w:pPr>
        <w:pStyle w:val="PargrafodaLista"/>
        <w:numPr>
          <w:ilvl w:val="0"/>
          <w:numId w:val="13"/>
        </w:numPr>
        <w:spacing w:line="360" w:lineRule="auto"/>
        <w:ind w:left="709"/>
        <w:jc w:val="both"/>
        <w:rPr>
          <w:rFonts w:ascii="Arial" w:eastAsia="Times New Roman" w:hAnsi="Arial" w:cs="Arial"/>
          <w:lang w:eastAsia="pt-BR"/>
        </w:rPr>
      </w:pPr>
      <w:r w:rsidRPr="00A476B8">
        <w:rPr>
          <w:rFonts w:ascii="Arial" w:eastAsia="Times New Roman" w:hAnsi="Arial" w:cs="Arial"/>
          <w:lang w:eastAsia="pt-BR"/>
        </w:rPr>
        <w:t>vedação quanto à acumulação dos cargos de Presidente do conselho e diretor presidente ou principal executivo;</w:t>
      </w:r>
    </w:p>
    <w:p w14:paraId="6C7C8851" w14:textId="77777777" w:rsidR="000071DF" w:rsidRPr="00A476B8" w:rsidRDefault="000071DF" w:rsidP="000071DF">
      <w:pPr>
        <w:pStyle w:val="PargrafodaLista"/>
        <w:numPr>
          <w:ilvl w:val="0"/>
          <w:numId w:val="13"/>
        </w:numPr>
        <w:spacing w:line="360" w:lineRule="auto"/>
        <w:ind w:left="709"/>
        <w:jc w:val="both"/>
        <w:rPr>
          <w:rFonts w:ascii="Arial" w:eastAsia="Times New Roman" w:hAnsi="Arial" w:cs="Arial"/>
          <w:lang w:eastAsia="pt-BR"/>
        </w:rPr>
      </w:pPr>
      <w:r w:rsidRPr="00A476B8">
        <w:rPr>
          <w:rFonts w:ascii="Arial" w:eastAsia="Times New Roman" w:hAnsi="Arial" w:cs="Arial"/>
          <w:lang w:eastAsia="pt-BR"/>
        </w:rPr>
        <w:t>divulgação de calendário de eventos corporativos;</w:t>
      </w:r>
    </w:p>
    <w:p w14:paraId="00866F16" w14:textId="77777777" w:rsidR="000071DF" w:rsidRPr="00A476B8" w:rsidRDefault="000071DF" w:rsidP="000071DF">
      <w:pPr>
        <w:pStyle w:val="PargrafodaLista"/>
        <w:numPr>
          <w:ilvl w:val="0"/>
          <w:numId w:val="13"/>
        </w:numPr>
        <w:spacing w:line="360" w:lineRule="auto"/>
        <w:ind w:left="709"/>
        <w:jc w:val="both"/>
        <w:rPr>
          <w:rFonts w:ascii="Arial" w:eastAsia="Times New Roman" w:hAnsi="Arial" w:cs="Arial"/>
          <w:lang w:eastAsia="pt-BR"/>
        </w:rPr>
      </w:pPr>
      <w:r w:rsidRPr="00A476B8">
        <w:rPr>
          <w:rFonts w:ascii="Arial" w:eastAsia="Times New Roman" w:hAnsi="Arial" w:cs="Arial"/>
          <w:lang w:eastAsia="pt-BR"/>
        </w:rPr>
        <w:t xml:space="preserve">concessão de </w:t>
      </w:r>
      <w:r w:rsidRPr="00A476B8">
        <w:rPr>
          <w:rFonts w:ascii="Arial" w:eastAsia="Times New Roman" w:hAnsi="Arial" w:cs="Arial"/>
          <w:i/>
          <w:lang w:eastAsia="pt-BR"/>
        </w:rPr>
        <w:t xml:space="preserve">tag along </w:t>
      </w:r>
      <w:r w:rsidRPr="00A476B8">
        <w:rPr>
          <w:rFonts w:ascii="Arial" w:eastAsia="Times New Roman" w:hAnsi="Arial" w:cs="Arial"/>
          <w:lang w:eastAsia="pt-BR"/>
        </w:rPr>
        <w:t xml:space="preserve">de </w:t>
      </w:r>
      <w:r w:rsidRPr="00A476B8">
        <w:rPr>
          <w:rFonts w:ascii="Arial" w:eastAsia="Times New Roman" w:hAnsi="Arial" w:cs="Arial"/>
          <w:shd w:val="clear" w:color="auto" w:fill="FFFFFF"/>
        </w:rPr>
        <w:t>80% para ações ON (conforme legislação).</w:t>
      </w:r>
    </w:p>
    <w:p w14:paraId="40604295" w14:textId="77777777" w:rsidR="000071DF" w:rsidRPr="00A476B8" w:rsidRDefault="000071DF" w:rsidP="000071DF">
      <w:pPr>
        <w:spacing w:line="360" w:lineRule="auto"/>
        <w:ind w:firstLine="709"/>
        <w:jc w:val="both"/>
        <w:rPr>
          <w:rFonts w:ascii="Arial" w:eastAsia="Times New Roman" w:hAnsi="Arial" w:cs="Arial"/>
          <w:lang w:eastAsia="pt-BR"/>
        </w:rPr>
      </w:pPr>
      <w:r w:rsidRPr="00A476B8">
        <w:rPr>
          <w:rFonts w:ascii="Arial" w:eastAsia="Times New Roman" w:hAnsi="Arial" w:cs="Arial"/>
          <w:lang w:eastAsia="pt-BR"/>
        </w:rPr>
        <w:t>O segmento de listagem Nível 2 exige das companhias, além das obrigações do Nível 1, a implementação de um conjunto mais amplo de proteções aos acionistas minoritários e de práticas de governança corporativa, destacando-se (</w:t>
      </w:r>
      <w:r w:rsidRPr="00A476B8">
        <w:rPr>
          <w:rFonts w:ascii="Arial" w:hAnsi="Arial" w:cs="Arial"/>
        </w:rPr>
        <w:t>B3, 2018):</w:t>
      </w:r>
    </w:p>
    <w:p w14:paraId="47E732AF" w14:textId="77777777" w:rsidR="000071DF" w:rsidRPr="00A476B8" w:rsidRDefault="000071DF" w:rsidP="000071DF">
      <w:pPr>
        <w:pStyle w:val="PargrafodaLista"/>
        <w:numPr>
          <w:ilvl w:val="0"/>
          <w:numId w:val="14"/>
        </w:numPr>
        <w:spacing w:line="360" w:lineRule="auto"/>
        <w:ind w:left="709"/>
        <w:jc w:val="both"/>
        <w:rPr>
          <w:rFonts w:ascii="Arial" w:eastAsia="Times New Roman" w:hAnsi="Arial" w:cs="Arial"/>
          <w:lang w:eastAsia="pt-BR"/>
        </w:rPr>
      </w:pPr>
      <w:r w:rsidRPr="00A476B8">
        <w:rPr>
          <w:rFonts w:ascii="Arial" w:eastAsia="Times New Roman" w:hAnsi="Arial" w:cs="Arial"/>
          <w:lang w:eastAsia="pt-BR"/>
        </w:rPr>
        <w:t xml:space="preserve">capital dividido em ações ordinárias (ON) e preferenciais (PN) </w:t>
      </w:r>
      <w:r w:rsidRPr="00A476B8">
        <w:rPr>
          <w:rFonts w:ascii="Arial" w:eastAsia="Times New Roman" w:hAnsi="Arial" w:cs="Arial"/>
          <w:shd w:val="clear" w:color="auto" w:fill="FFFFFF"/>
        </w:rPr>
        <w:t>(com direitos adicionais);</w:t>
      </w:r>
    </w:p>
    <w:p w14:paraId="0B903FBD" w14:textId="77777777" w:rsidR="000071DF" w:rsidRPr="00A476B8" w:rsidRDefault="000071DF" w:rsidP="000071DF">
      <w:pPr>
        <w:pStyle w:val="PargrafodaLista"/>
        <w:numPr>
          <w:ilvl w:val="0"/>
          <w:numId w:val="14"/>
        </w:numPr>
        <w:spacing w:line="360" w:lineRule="auto"/>
        <w:ind w:left="709"/>
        <w:jc w:val="both"/>
        <w:rPr>
          <w:rFonts w:ascii="Arial" w:eastAsia="Times New Roman" w:hAnsi="Arial" w:cs="Arial"/>
          <w:lang w:eastAsia="pt-BR"/>
        </w:rPr>
      </w:pPr>
      <w:r w:rsidRPr="00A476B8">
        <w:rPr>
          <w:rFonts w:ascii="Arial" w:eastAsia="Times New Roman" w:hAnsi="Arial" w:cs="Arial"/>
          <w:lang w:eastAsia="pt-BR"/>
        </w:rPr>
        <w:lastRenderedPageBreak/>
        <w:t xml:space="preserve">composição do conselho de administração com no </w:t>
      </w:r>
      <w:r w:rsidRPr="00A476B8">
        <w:rPr>
          <w:rFonts w:ascii="Arial" w:eastAsia="Times New Roman" w:hAnsi="Arial" w:cs="Arial"/>
          <w:shd w:val="clear" w:color="auto" w:fill="FFFFFF"/>
        </w:rPr>
        <w:t>mínimo 5 membros, dos quais pelo menos 20% devem ser independentes com mandato unificado de até 2 anos;</w:t>
      </w:r>
    </w:p>
    <w:p w14:paraId="37E9F92C" w14:textId="77777777" w:rsidR="000071DF" w:rsidRPr="00A476B8" w:rsidRDefault="000071DF" w:rsidP="000071DF">
      <w:pPr>
        <w:pStyle w:val="PargrafodaLista"/>
        <w:numPr>
          <w:ilvl w:val="0"/>
          <w:numId w:val="14"/>
        </w:numPr>
        <w:spacing w:line="360" w:lineRule="auto"/>
        <w:ind w:left="709"/>
        <w:jc w:val="both"/>
        <w:rPr>
          <w:rFonts w:ascii="Arial" w:eastAsia="Times New Roman" w:hAnsi="Arial" w:cs="Arial"/>
          <w:lang w:eastAsia="pt-BR"/>
        </w:rPr>
      </w:pPr>
      <w:r w:rsidRPr="00A476B8">
        <w:rPr>
          <w:rFonts w:ascii="Arial" w:eastAsia="Times New Roman" w:hAnsi="Arial" w:cs="Arial"/>
          <w:lang w:eastAsia="pt-BR"/>
        </w:rPr>
        <w:t>o Conselho de Administração deve se m</w:t>
      </w:r>
      <w:r w:rsidRPr="00A476B8">
        <w:rPr>
          <w:rFonts w:ascii="Arial" w:eastAsia="Times New Roman" w:hAnsi="Arial" w:cs="Arial"/>
          <w:shd w:val="clear" w:color="auto" w:fill="FFFFFF"/>
        </w:rPr>
        <w:t>anifestar sobre qualquer oferta pública de aquisição de ações de emissão da companhia;</w:t>
      </w:r>
    </w:p>
    <w:p w14:paraId="2608D9B6" w14:textId="77777777" w:rsidR="000071DF" w:rsidRPr="00A476B8" w:rsidRDefault="000071DF" w:rsidP="000071DF">
      <w:pPr>
        <w:pStyle w:val="PargrafodaLista"/>
        <w:numPr>
          <w:ilvl w:val="0"/>
          <w:numId w:val="14"/>
        </w:numPr>
        <w:spacing w:line="360" w:lineRule="auto"/>
        <w:ind w:left="709"/>
        <w:jc w:val="both"/>
        <w:rPr>
          <w:rFonts w:ascii="Arial" w:eastAsia="Times New Roman" w:hAnsi="Arial" w:cs="Arial"/>
          <w:lang w:eastAsia="pt-BR"/>
        </w:rPr>
      </w:pPr>
      <w:r w:rsidRPr="00A476B8">
        <w:rPr>
          <w:rFonts w:ascii="Arial" w:eastAsia="Times New Roman" w:hAnsi="Arial" w:cs="Arial"/>
          <w:lang w:eastAsia="pt-BR"/>
        </w:rPr>
        <w:t xml:space="preserve">concessão de </w:t>
      </w:r>
      <w:r w:rsidRPr="00A476B8">
        <w:rPr>
          <w:rFonts w:ascii="Arial" w:eastAsia="Times New Roman" w:hAnsi="Arial" w:cs="Arial"/>
          <w:i/>
          <w:lang w:eastAsia="pt-BR"/>
        </w:rPr>
        <w:t xml:space="preserve">tag along </w:t>
      </w:r>
      <w:r w:rsidRPr="00A476B8">
        <w:rPr>
          <w:rFonts w:ascii="Arial" w:eastAsia="Times New Roman" w:hAnsi="Arial" w:cs="Arial"/>
          <w:lang w:eastAsia="pt-BR"/>
        </w:rPr>
        <w:t>de 100</w:t>
      </w:r>
      <w:r w:rsidRPr="00A476B8">
        <w:rPr>
          <w:rFonts w:ascii="Arial" w:eastAsia="Times New Roman" w:hAnsi="Arial" w:cs="Arial"/>
          <w:shd w:val="clear" w:color="auto" w:fill="FFFFFF"/>
        </w:rPr>
        <w:t>% para as ações ON e PN;</w:t>
      </w:r>
    </w:p>
    <w:p w14:paraId="3C94F4F5" w14:textId="77777777" w:rsidR="000071DF" w:rsidRPr="00A476B8" w:rsidRDefault="000071DF" w:rsidP="000071DF">
      <w:pPr>
        <w:pStyle w:val="PargrafodaLista"/>
        <w:numPr>
          <w:ilvl w:val="0"/>
          <w:numId w:val="14"/>
        </w:numPr>
        <w:spacing w:line="360" w:lineRule="auto"/>
        <w:ind w:left="709"/>
        <w:jc w:val="both"/>
        <w:rPr>
          <w:rFonts w:ascii="Arial" w:eastAsia="Times New Roman" w:hAnsi="Arial" w:cs="Arial"/>
          <w:lang w:eastAsia="pt-BR"/>
        </w:rPr>
      </w:pPr>
      <w:r w:rsidRPr="00A476B8">
        <w:rPr>
          <w:rFonts w:ascii="Arial" w:eastAsia="Times New Roman" w:hAnsi="Arial" w:cs="Arial"/>
          <w:shd w:val="clear" w:color="auto" w:fill="FFFFFF"/>
        </w:rPr>
        <w:t>Adesão à Câmara de Arbitragem do Mercado.</w:t>
      </w:r>
    </w:p>
    <w:p w14:paraId="39862CAD" w14:textId="658C9134" w:rsidR="000071DF" w:rsidRPr="00A476B8" w:rsidRDefault="000071DF" w:rsidP="000071DF">
      <w:pPr>
        <w:widowControl w:val="0"/>
        <w:autoSpaceDE w:val="0"/>
        <w:autoSpaceDN w:val="0"/>
        <w:adjustRightInd w:val="0"/>
        <w:spacing w:line="360" w:lineRule="auto"/>
        <w:ind w:firstLine="709"/>
        <w:jc w:val="both"/>
        <w:rPr>
          <w:rFonts w:ascii="Arial" w:hAnsi="Arial" w:cs="Arial"/>
        </w:rPr>
      </w:pPr>
      <w:r w:rsidRPr="00A476B8">
        <w:rPr>
          <w:rFonts w:ascii="Arial" w:hAnsi="Arial" w:cs="Arial"/>
        </w:rPr>
        <w:t>O segmento Novo Mercado foi lançado no ano 2000 e caracteriza-se pelo elevado padrão de governança corporativa. As empresas que nel</w:t>
      </w:r>
      <w:r w:rsidR="00D375C9">
        <w:rPr>
          <w:rFonts w:ascii="Arial" w:hAnsi="Arial" w:cs="Arial"/>
        </w:rPr>
        <w:t xml:space="preserve">e ingressam se comprometem com </w:t>
      </w:r>
      <w:r w:rsidRPr="00A476B8">
        <w:rPr>
          <w:rFonts w:ascii="Arial" w:hAnsi="Arial" w:cs="Arial"/>
        </w:rPr>
        <w:t>adoção voluntária a práticas de governança corporativa adicionais às exigidas pela legislação brasileira, que ampliam os direitos dos acionistas e instituem estruturas de fiscalização e controle. As principais regras do Novo Mercado relacionadas à estrutura de governança e direitos dos acionistas são:</w:t>
      </w:r>
    </w:p>
    <w:p w14:paraId="6B6CC23C" w14:textId="77777777" w:rsidR="000071DF" w:rsidRPr="00A476B8" w:rsidRDefault="000071DF" w:rsidP="000071DF">
      <w:pPr>
        <w:pStyle w:val="PargrafodaLista"/>
        <w:numPr>
          <w:ilvl w:val="0"/>
          <w:numId w:val="15"/>
        </w:numPr>
        <w:spacing w:line="360" w:lineRule="auto"/>
        <w:ind w:left="709"/>
        <w:jc w:val="both"/>
        <w:rPr>
          <w:rFonts w:ascii="Arial" w:eastAsia="Times New Roman" w:hAnsi="Arial" w:cs="Arial"/>
          <w:lang w:eastAsia="pt-BR"/>
        </w:rPr>
      </w:pPr>
      <w:r w:rsidRPr="00A476B8">
        <w:rPr>
          <w:rFonts w:ascii="Arial" w:eastAsia="Times New Roman" w:hAnsi="Arial" w:cs="Arial"/>
          <w:shd w:val="clear" w:color="auto" w:fill="FFFFFF"/>
        </w:rPr>
        <w:t>o capital</w:t>
      </w:r>
      <w:r w:rsidRPr="00A476B8">
        <w:rPr>
          <w:rFonts w:ascii="Arial" w:eastAsia="Times New Roman" w:hAnsi="Arial" w:cs="Arial"/>
        </w:rPr>
        <w:t xml:space="preserve"> deve ser composto somente por ações ON com direito a voto;</w:t>
      </w:r>
    </w:p>
    <w:p w14:paraId="46646C63" w14:textId="77777777" w:rsidR="000071DF" w:rsidRPr="00A476B8" w:rsidRDefault="000071DF" w:rsidP="000071DF">
      <w:pPr>
        <w:pStyle w:val="PargrafodaLista"/>
        <w:numPr>
          <w:ilvl w:val="0"/>
          <w:numId w:val="15"/>
        </w:numPr>
        <w:spacing w:line="360" w:lineRule="auto"/>
        <w:ind w:left="709"/>
        <w:jc w:val="both"/>
        <w:rPr>
          <w:rFonts w:ascii="Arial" w:eastAsia="Times New Roman" w:hAnsi="Arial" w:cs="Arial"/>
          <w:lang w:eastAsia="pt-BR"/>
        </w:rPr>
      </w:pPr>
      <w:r w:rsidRPr="00A476B8">
        <w:rPr>
          <w:rFonts w:ascii="Arial" w:eastAsia="Times New Roman" w:hAnsi="Arial" w:cs="Arial"/>
        </w:rPr>
        <w:t>comprometimento com a manutenção mínima de 25% das ações em circulação (</w:t>
      </w:r>
      <w:r w:rsidRPr="00A476B8">
        <w:rPr>
          <w:rFonts w:ascii="Arial" w:eastAsia="Times New Roman" w:hAnsi="Arial" w:cs="Arial"/>
          <w:i/>
          <w:iCs/>
        </w:rPr>
        <w:t>free float</w:t>
      </w:r>
      <w:r w:rsidRPr="00A476B8">
        <w:rPr>
          <w:rFonts w:ascii="Arial" w:eastAsia="Times New Roman" w:hAnsi="Arial" w:cs="Arial"/>
        </w:rPr>
        <w:t>), ou 15%, em caso de ADTV (</w:t>
      </w:r>
      <w:r w:rsidRPr="00A476B8">
        <w:rPr>
          <w:rFonts w:ascii="Arial" w:eastAsia="Times New Roman" w:hAnsi="Arial" w:cs="Arial"/>
          <w:i/>
          <w:iCs/>
        </w:rPr>
        <w:t>average daily trading volume</w:t>
      </w:r>
      <w:r w:rsidRPr="00A476B8">
        <w:rPr>
          <w:rFonts w:ascii="Arial" w:eastAsia="Times New Roman" w:hAnsi="Arial" w:cs="Arial"/>
        </w:rPr>
        <w:t>) superior a R$ 25 milhões;</w:t>
      </w:r>
    </w:p>
    <w:p w14:paraId="159EDDB8" w14:textId="77777777" w:rsidR="000071DF" w:rsidRPr="00A476B8" w:rsidRDefault="000071DF" w:rsidP="000071DF">
      <w:pPr>
        <w:pStyle w:val="PargrafodaLista"/>
        <w:numPr>
          <w:ilvl w:val="0"/>
          <w:numId w:val="15"/>
        </w:numPr>
        <w:spacing w:line="360" w:lineRule="auto"/>
        <w:ind w:left="709"/>
        <w:jc w:val="both"/>
        <w:rPr>
          <w:rFonts w:ascii="Arial" w:eastAsia="Times New Roman" w:hAnsi="Arial" w:cs="Arial"/>
          <w:lang w:eastAsia="pt-BR"/>
        </w:rPr>
      </w:pPr>
      <w:r w:rsidRPr="00A476B8">
        <w:rPr>
          <w:rFonts w:ascii="Arial" w:eastAsia="Times New Roman" w:hAnsi="Arial" w:cs="Arial"/>
        </w:rPr>
        <w:t>todos os acionistas têm direito a vender suas ações pelo mesmo preço (</w:t>
      </w:r>
      <w:r w:rsidRPr="00A476B8">
        <w:rPr>
          <w:rFonts w:ascii="Arial" w:eastAsia="Times New Roman" w:hAnsi="Arial" w:cs="Arial"/>
          <w:i/>
          <w:iCs/>
        </w:rPr>
        <w:t>tag along</w:t>
      </w:r>
      <w:r w:rsidRPr="00A476B8">
        <w:rPr>
          <w:rFonts w:ascii="Arial" w:eastAsia="Times New Roman" w:hAnsi="Arial" w:cs="Arial"/>
        </w:rPr>
        <w:t> de 100%) atribuído às ações detidas pelo controlador, em caso de alienação do controle;</w:t>
      </w:r>
    </w:p>
    <w:p w14:paraId="0AACA7D3" w14:textId="77777777" w:rsidR="000071DF" w:rsidRPr="00A476B8" w:rsidRDefault="000071DF" w:rsidP="000071DF">
      <w:pPr>
        <w:pStyle w:val="PargrafodaLista"/>
        <w:numPr>
          <w:ilvl w:val="0"/>
          <w:numId w:val="15"/>
        </w:numPr>
        <w:spacing w:line="360" w:lineRule="auto"/>
        <w:ind w:left="709"/>
        <w:jc w:val="both"/>
        <w:rPr>
          <w:rFonts w:ascii="Arial" w:eastAsia="Times New Roman" w:hAnsi="Arial" w:cs="Arial"/>
          <w:lang w:eastAsia="pt-BR"/>
        </w:rPr>
      </w:pPr>
      <w:r w:rsidRPr="00A476B8">
        <w:rPr>
          <w:rFonts w:ascii="Arial" w:eastAsia="Times New Roman" w:hAnsi="Arial" w:cs="Arial"/>
        </w:rPr>
        <w:t>Instalação de área de Auditoria Interna, função de </w:t>
      </w:r>
      <w:r w:rsidRPr="00A476B8">
        <w:rPr>
          <w:rFonts w:ascii="Arial" w:eastAsia="Times New Roman" w:hAnsi="Arial" w:cs="Arial"/>
          <w:i/>
          <w:iCs/>
        </w:rPr>
        <w:t>Compliance</w:t>
      </w:r>
      <w:r w:rsidRPr="00A476B8">
        <w:rPr>
          <w:rFonts w:ascii="Arial" w:eastAsia="Times New Roman" w:hAnsi="Arial" w:cs="Arial"/>
        </w:rPr>
        <w:t> e Comitê de Auditoria (estatutário ou não estatutário);</w:t>
      </w:r>
    </w:p>
    <w:p w14:paraId="1CAF042C" w14:textId="77777777" w:rsidR="000071DF" w:rsidRPr="00A476B8" w:rsidRDefault="000071DF" w:rsidP="000071DF">
      <w:pPr>
        <w:pStyle w:val="PargrafodaLista"/>
        <w:numPr>
          <w:ilvl w:val="0"/>
          <w:numId w:val="15"/>
        </w:numPr>
        <w:spacing w:line="360" w:lineRule="auto"/>
        <w:ind w:left="709"/>
        <w:jc w:val="both"/>
        <w:rPr>
          <w:rFonts w:ascii="Arial" w:eastAsia="Times New Roman" w:hAnsi="Arial" w:cs="Arial"/>
          <w:lang w:eastAsia="pt-BR"/>
        </w:rPr>
      </w:pPr>
      <w:r w:rsidRPr="00A476B8">
        <w:rPr>
          <w:rFonts w:ascii="Arial" w:eastAsia="Times New Roman" w:hAnsi="Arial" w:cs="Arial"/>
        </w:rPr>
        <w:t>composição do conselho de administração com no m</w:t>
      </w:r>
      <w:r w:rsidRPr="00A476B8">
        <w:rPr>
          <w:rFonts w:ascii="Arial" w:eastAsia="Times New Roman" w:hAnsi="Arial" w:cs="Arial"/>
          <w:shd w:val="clear" w:color="auto" w:fill="FFFFFF"/>
        </w:rPr>
        <w:t>ínimo de 3 membros (conforme legislação), dos quais, pelo menos, 2 ou 20% (o que for maior) devem ser independentes, com mandato unificado de até 2 anos;</w:t>
      </w:r>
    </w:p>
    <w:p w14:paraId="013FE082" w14:textId="77777777" w:rsidR="000071DF" w:rsidRPr="00A476B8" w:rsidRDefault="000071DF" w:rsidP="000071DF">
      <w:pPr>
        <w:pStyle w:val="PargrafodaLista"/>
        <w:numPr>
          <w:ilvl w:val="0"/>
          <w:numId w:val="15"/>
        </w:numPr>
        <w:spacing w:line="360" w:lineRule="auto"/>
        <w:ind w:left="709"/>
        <w:jc w:val="both"/>
        <w:rPr>
          <w:rFonts w:ascii="Arial" w:eastAsia="Times New Roman" w:hAnsi="Arial" w:cs="Arial"/>
          <w:lang w:eastAsia="pt-BR"/>
        </w:rPr>
      </w:pPr>
      <w:r w:rsidRPr="00A476B8">
        <w:rPr>
          <w:rFonts w:ascii="Arial" w:eastAsia="Times New Roman" w:hAnsi="Arial" w:cs="Arial"/>
        </w:rPr>
        <w:t>elaboração e divulgação de políticas de (i) remuneração; (ii) indicação de membros do conselho de administração, seus comitês de assessoramento e diretoria estatutária; (iii) gerenciamento de riscos; (iv) transação com partes relacionadas; e (v) negociação de valores mobiliários, com conteúdo mínimo (exceto para a política de remuneração).</w:t>
      </w:r>
    </w:p>
    <w:p w14:paraId="0A948A83" w14:textId="484DA6FB" w:rsidR="000071DF" w:rsidRDefault="000071DF" w:rsidP="000071DF">
      <w:pPr>
        <w:spacing w:line="360" w:lineRule="auto"/>
        <w:ind w:firstLine="709"/>
        <w:jc w:val="both"/>
        <w:rPr>
          <w:rFonts w:ascii="Arial" w:hAnsi="Arial" w:cs="Arial"/>
          <w:color w:val="1D1D1D"/>
        </w:rPr>
      </w:pPr>
      <w:r w:rsidRPr="00A476B8">
        <w:rPr>
          <w:rFonts w:ascii="Arial" w:hAnsi="Arial" w:cs="Arial"/>
        </w:rPr>
        <w:t>Em fevereiro de 2018 foi verificado que das 442 companhias listadas na B3, a</w:t>
      </w:r>
      <w:r w:rsidRPr="00A476B8">
        <w:rPr>
          <w:rFonts w:ascii="Arial" w:eastAsia="Times New Roman" w:hAnsi="Arial" w:cs="Arial"/>
          <w:shd w:val="clear" w:color="auto" w:fill="FFFFFF"/>
        </w:rPr>
        <w:t xml:space="preserve"> bolsa de valores do Brasil, apenas 201 haviam aderido aos níveis diferenciados de listagem, distribuídas da seguinte forma: 14 empresas na </w:t>
      </w:r>
      <w:r w:rsidRPr="00A476B8">
        <w:rPr>
          <w:rFonts w:ascii="Arial" w:hAnsi="Arial" w:cs="Arial"/>
        </w:rPr>
        <w:t xml:space="preserve">Bovespa Mais; 1 empresa </w:t>
      </w:r>
      <w:r w:rsidR="00D73344" w:rsidRPr="00A476B8">
        <w:rPr>
          <w:rFonts w:ascii="Arial" w:hAnsi="Arial" w:cs="Arial"/>
        </w:rPr>
        <w:lastRenderedPageBreak/>
        <w:t xml:space="preserve">na Bovespa Mais Nível 2; </w:t>
      </w:r>
      <w:r w:rsidRPr="00A476B8">
        <w:rPr>
          <w:rFonts w:ascii="Arial" w:hAnsi="Arial" w:cs="Arial"/>
        </w:rPr>
        <w:t xml:space="preserve">26 </w:t>
      </w:r>
      <w:r w:rsidRPr="002D6371">
        <w:rPr>
          <w:rFonts w:ascii="Arial" w:hAnsi="Arial" w:cs="Arial"/>
        </w:rPr>
        <w:t>empresas no Nível 1, 19 empresas no Nível 2 e 141 empresas no Novo Mercado</w:t>
      </w:r>
      <w:r w:rsidRPr="0070793E">
        <w:rPr>
          <w:rFonts w:ascii="Arial" w:hAnsi="Arial" w:cs="Arial"/>
          <w:color w:val="262626"/>
        </w:rPr>
        <w:t>.</w:t>
      </w:r>
    </w:p>
    <w:p w14:paraId="54BE7752" w14:textId="77777777" w:rsidR="00D973FF" w:rsidRDefault="000071DF" w:rsidP="00D973FF">
      <w:pPr>
        <w:widowControl w:val="0"/>
        <w:autoSpaceDE w:val="0"/>
        <w:autoSpaceDN w:val="0"/>
        <w:adjustRightInd w:val="0"/>
        <w:spacing w:line="360" w:lineRule="auto"/>
        <w:ind w:firstLine="709"/>
        <w:jc w:val="both"/>
        <w:rPr>
          <w:rFonts w:ascii="Arial" w:hAnsi="Arial" w:cs="Arial"/>
          <w:color w:val="000000" w:themeColor="text1"/>
        </w:rPr>
      </w:pPr>
      <w:r w:rsidRPr="003276CA">
        <w:rPr>
          <w:rFonts w:ascii="Arial" w:hAnsi="Arial" w:cs="Arial"/>
          <w:color w:val="000000" w:themeColor="text1"/>
        </w:rPr>
        <w:t>O Programa Destaque em Governança de Estatais da B3 é destinado a estatais abertas ou em processo de abertura de capital com o objetivo de incentivar o aprimoramento das práticas e estruturas de governança corporativa. Por meio de medidas objetivas e concretas o programa possibilita a confiança dos investidores quanto à divulgação de informações e a condução dos negócios pelas empresas estatais. A adesão ao programa ocorre de forma voluntária e a certificação está condicionada ao atendimento das medidas previstas no Programa (B3, 2018).</w:t>
      </w:r>
    </w:p>
    <w:p w14:paraId="60A7483D" w14:textId="5DE4833F" w:rsidR="00D973FF" w:rsidRPr="00D973FF" w:rsidRDefault="00D973FF" w:rsidP="00D973FF">
      <w:pPr>
        <w:widowControl w:val="0"/>
        <w:autoSpaceDE w:val="0"/>
        <w:autoSpaceDN w:val="0"/>
        <w:adjustRightInd w:val="0"/>
        <w:spacing w:line="360" w:lineRule="auto"/>
        <w:ind w:firstLine="709"/>
        <w:jc w:val="both"/>
        <w:rPr>
          <w:rFonts w:ascii="Arial" w:hAnsi="Arial" w:cs="Arial"/>
          <w:color w:val="000000" w:themeColor="text1"/>
        </w:rPr>
      </w:pPr>
      <w:r w:rsidRPr="00D973FF">
        <w:rPr>
          <w:rFonts w:ascii="Arial" w:hAnsi="Arial" w:cs="Arial"/>
          <w:color w:val="212121"/>
        </w:rPr>
        <w:t>A instrução CVM nº 480, de 07.12.2009, d</w:t>
      </w:r>
      <w:r w:rsidRPr="00D973FF">
        <w:rPr>
          <w:rFonts w:ascii="Arial" w:hAnsi="Arial" w:cs="Arial"/>
          <w:color w:val="212121"/>
          <w:bdr w:val="none" w:sz="0" w:space="0" w:color="auto" w:frame="1"/>
        </w:rPr>
        <w:t xml:space="preserve">ispõe sobre o registro de emissores de valores mobiliários admitidos à negociação em mercados regulamentados de valores mobiliários. Um dos principais documentos advindos com a instrução é o Formulário de Referência, que deve ser arquivado na inscrição do emissor e anualmente, em até 05 (cinco) meses contados da data de encerramento do exercício social (Art 24, § 1º). Trata-se de documento único no qual constam informações sobre o emissor, </w:t>
      </w:r>
      <w:r w:rsidR="00412A67">
        <w:rPr>
          <w:rFonts w:ascii="Arial" w:hAnsi="Arial" w:cs="Arial"/>
          <w:color w:val="212121"/>
          <w:bdr w:val="none" w:sz="0" w:space="0" w:color="auto" w:frame="1"/>
        </w:rPr>
        <w:t>sub</w:t>
      </w:r>
      <w:r w:rsidRPr="00D973FF">
        <w:rPr>
          <w:rFonts w:ascii="Arial" w:hAnsi="Arial" w:cs="Arial"/>
          <w:color w:val="212121"/>
          <w:bdr w:val="none" w:sz="0" w:space="0" w:color="auto" w:frame="1"/>
        </w:rPr>
        <w:t>dividido em 21 itens, conforme detalhamento constante do anexo 24 de referida instrução, dentre os quais destaque-se</w:t>
      </w:r>
      <w:r w:rsidRPr="00D973FF">
        <w:rPr>
          <w:rStyle w:val="apple-converted-space"/>
          <w:rFonts w:ascii="Arial" w:hAnsi="Arial" w:cs="Arial"/>
          <w:color w:val="212121"/>
          <w:bdr w:val="none" w:sz="0" w:space="0" w:color="auto" w:frame="1"/>
        </w:rPr>
        <w:t> </w:t>
      </w:r>
      <w:r w:rsidRPr="00D973FF">
        <w:rPr>
          <w:rFonts w:ascii="Arial" w:hAnsi="Arial" w:cs="Arial"/>
          <w:color w:val="212121"/>
          <w:bdr w:val="none" w:sz="0" w:space="0" w:color="auto" w:frame="1"/>
        </w:rPr>
        <w:t>fatores de risco, política de gerenciamento de riscos e controles internos, negócios extraordinários, assembleia geral e administração, remuneração dos administradores e capital social. Registre-se que o documento centraliza informações relevantes sobre a empresa e torna-se um importante instrumento de acompanhamento para acionistas e demais interessados.</w:t>
      </w:r>
    </w:p>
    <w:p w14:paraId="2EB85DD4" w14:textId="77777777" w:rsidR="000071DF" w:rsidRDefault="000071DF" w:rsidP="000071DF">
      <w:pPr>
        <w:spacing w:line="360" w:lineRule="auto"/>
        <w:ind w:firstLine="709"/>
        <w:jc w:val="both"/>
        <w:rPr>
          <w:rFonts w:ascii="Arial" w:hAnsi="Arial" w:cs="Times New Roman"/>
        </w:rPr>
      </w:pPr>
      <w:r w:rsidRPr="003276CA">
        <w:rPr>
          <w:rFonts w:ascii="Arial" w:hAnsi="Arial" w:cs="Times New Roman"/>
          <w:color w:val="000000" w:themeColor="text1"/>
        </w:rPr>
        <w:t xml:space="preserve">Estrin e Prevezer (2010), analisaram o papel das instituições informais em governança corporativa no Brasil, Rússia, Índia e China, constatando a presença de bons índices formais de governança </w:t>
      </w:r>
      <w:r w:rsidRPr="00FF4F9C">
        <w:rPr>
          <w:rFonts w:ascii="Arial" w:hAnsi="Arial" w:cs="Times New Roman"/>
        </w:rPr>
        <w:t>corporativa, caracterizados por direitos aos acionistas, forte força de lei, baixo risco de expropriação e melhoria nos códigos de governança corporativa, os quais contrastam com um poder judiciário fraco e direitos de investidores mais baixos que a média da amostra. As empresas brasileiras foram caracterizadas como altamente regulamentadas, demonstrando uma imagem de governança corporativa mais ampla com leis e regulamentos reforçados.</w:t>
      </w:r>
    </w:p>
    <w:p w14:paraId="71F45605" w14:textId="77777777" w:rsidR="000071DF" w:rsidRPr="0055707C" w:rsidRDefault="000071DF" w:rsidP="000071DF">
      <w:pPr>
        <w:spacing w:line="360" w:lineRule="auto"/>
        <w:ind w:firstLine="720"/>
        <w:jc w:val="both"/>
        <w:rPr>
          <w:rFonts w:ascii="Arial" w:hAnsi="Arial" w:cs="Arial"/>
        </w:rPr>
      </w:pPr>
      <w:r>
        <w:rPr>
          <w:rFonts w:ascii="Arial" w:hAnsi="Arial" w:cs="Arial"/>
        </w:rPr>
        <w:t xml:space="preserve">O sistema brasileiro de governança apresenta as definições do modelo </w:t>
      </w:r>
      <w:r w:rsidRPr="0012286C">
        <w:rPr>
          <w:rFonts w:ascii="Arial" w:hAnsi="Arial" w:cs="Arial"/>
          <w:i/>
        </w:rPr>
        <w:t>insider systems</w:t>
      </w:r>
      <w:r>
        <w:rPr>
          <w:rFonts w:ascii="Arial" w:hAnsi="Arial" w:cs="Arial"/>
        </w:rPr>
        <w:t xml:space="preserve">, que, conforme </w:t>
      </w:r>
      <w:r w:rsidRPr="00052888">
        <w:rPr>
          <w:rFonts w:ascii="Arial" w:hAnsi="Arial" w:cs="Arial"/>
        </w:rPr>
        <w:t xml:space="preserve">Maher e Andersson (2000), </w:t>
      </w:r>
      <w:r>
        <w:rPr>
          <w:rFonts w:ascii="Arial" w:hAnsi="Arial" w:cs="Arial"/>
        </w:rPr>
        <w:t xml:space="preserve">possui elevada concentração acionária, conflitos </w:t>
      </w:r>
      <w:r w:rsidRPr="00355C65">
        <w:rPr>
          <w:rFonts w:ascii="Arial" w:hAnsi="Arial" w:cs="Arial"/>
        </w:rPr>
        <w:t>entre os proprietários controlador</w:t>
      </w:r>
      <w:r>
        <w:rPr>
          <w:rFonts w:ascii="Arial" w:hAnsi="Arial" w:cs="Arial"/>
        </w:rPr>
        <w:t xml:space="preserve">es e os acionistas minoritários e dependência das </w:t>
      </w:r>
      <w:r w:rsidRPr="00355C65">
        <w:rPr>
          <w:rFonts w:ascii="Arial" w:hAnsi="Arial" w:cs="Arial"/>
        </w:rPr>
        <w:t>instituições financeiras</w:t>
      </w:r>
      <w:r>
        <w:rPr>
          <w:rFonts w:ascii="Arial" w:hAnsi="Arial" w:cs="Arial"/>
        </w:rPr>
        <w:t xml:space="preserve">. Conforme o IBGC (2018), Clarke (2017) e </w:t>
      </w:r>
      <w:r>
        <w:rPr>
          <w:rFonts w:ascii="Arial" w:hAnsi="Arial" w:cs="Arial"/>
        </w:rPr>
        <w:lastRenderedPageBreak/>
        <w:t xml:space="preserve">OECD (2015), podemos observar no modelo geral de governança das empresas </w:t>
      </w:r>
      <w:r w:rsidRPr="0055707C">
        <w:rPr>
          <w:rFonts w:ascii="Arial" w:hAnsi="Arial" w:cs="Arial"/>
        </w:rPr>
        <w:t xml:space="preserve">brasileiras as seguintes características: </w:t>
      </w:r>
    </w:p>
    <w:p w14:paraId="693A9325" w14:textId="77777777" w:rsidR="00C1453A" w:rsidRDefault="00C1453A" w:rsidP="00C1453A">
      <w:pPr>
        <w:spacing w:line="360" w:lineRule="auto"/>
        <w:ind w:left="709" w:hanging="284"/>
        <w:jc w:val="both"/>
        <w:rPr>
          <w:rFonts w:ascii="Arial" w:hAnsi="Arial" w:cs="Arial"/>
        </w:rPr>
      </w:pPr>
      <w:r w:rsidRPr="008353AC">
        <w:rPr>
          <w:rFonts w:ascii="Arial" w:hAnsi="Arial" w:cs="Arial"/>
        </w:rPr>
        <w:t>a)</w:t>
      </w:r>
      <w:r w:rsidRPr="008353AC">
        <w:rPr>
          <w:rFonts w:ascii="Arial" w:hAnsi="Arial" w:cs="Arial"/>
        </w:rPr>
        <w:tab/>
        <w:t>elevada concentração de propriedade;</w:t>
      </w:r>
    </w:p>
    <w:p w14:paraId="072BCE9B" w14:textId="77777777" w:rsidR="00C1453A" w:rsidRPr="008353AC" w:rsidRDefault="00C1453A" w:rsidP="00C1453A">
      <w:pPr>
        <w:spacing w:line="360" w:lineRule="auto"/>
        <w:ind w:left="709" w:hanging="284"/>
        <w:jc w:val="both"/>
        <w:rPr>
          <w:rFonts w:ascii="Arial" w:hAnsi="Arial" w:cs="Arial"/>
        </w:rPr>
      </w:pPr>
      <w:r w:rsidRPr="008353AC">
        <w:rPr>
          <w:rFonts w:ascii="Arial" w:hAnsi="Arial" w:cs="Arial"/>
        </w:rPr>
        <w:t>b)</w:t>
      </w:r>
      <w:r w:rsidRPr="008353AC">
        <w:rPr>
          <w:rFonts w:ascii="Arial" w:hAnsi="Arial" w:cs="Arial"/>
        </w:rPr>
        <w:tab/>
        <w:t xml:space="preserve">predominância de grupos econômicos que exercem influência significativa de voto ou econômica nas empresas associadas; </w:t>
      </w:r>
    </w:p>
    <w:p w14:paraId="36A1D3D2" w14:textId="77777777" w:rsidR="00C1453A" w:rsidRPr="008353AC" w:rsidRDefault="00C1453A" w:rsidP="00C1453A">
      <w:pPr>
        <w:spacing w:line="360" w:lineRule="auto"/>
        <w:ind w:left="709" w:hanging="284"/>
        <w:rPr>
          <w:rFonts w:ascii="Arial" w:hAnsi="Arial" w:cs="Arial"/>
        </w:rPr>
      </w:pPr>
      <w:r w:rsidRPr="008353AC">
        <w:rPr>
          <w:rFonts w:ascii="Arial" w:hAnsi="Arial" w:cs="Arial"/>
        </w:rPr>
        <w:t>c)</w:t>
      </w:r>
      <w:r w:rsidRPr="008353AC">
        <w:rPr>
          <w:rFonts w:ascii="Arial" w:hAnsi="Arial" w:cs="Arial"/>
        </w:rPr>
        <w:tab/>
        <w:t xml:space="preserve">estreita rede de propriedade cruzada de empresas industriais com a participação de bancos como principais acionistas; </w:t>
      </w:r>
    </w:p>
    <w:p w14:paraId="7947EC03" w14:textId="77777777" w:rsidR="00C1453A" w:rsidRPr="008353AC" w:rsidRDefault="00C1453A" w:rsidP="00C1453A">
      <w:pPr>
        <w:spacing w:line="360" w:lineRule="auto"/>
        <w:ind w:left="709" w:hanging="284"/>
        <w:rPr>
          <w:rFonts w:ascii="Arial" w:hAnsi="Arial" w:cs="Arial"/>
        </w:rPr>
      </w:pPr>
      <w:r w:rsidRPr="008353AC">
        <w:rPr>
          <w:rFonts w:ascii="Arial" w:hAnsi="Arial" w:cs="Arial"/>
        </w:rPr>
        <w:t>d)</w:t>
      </w:r>
      <w:r w:rsidRPr="008353AC">
        <w:rPr>
          <w:rFonts w:ascii="Arial" w:hAnsi="Arial" w:cs="Arial"/>
        </w:rPr>
        <w:tab/>
        <w:t xml:space="preserve">forte presença de empresas familiares e controladas pelo Estado; </w:t>
      </w:r>
    </w:p>
    <w:p w14:paraId="57362F4B" w14:textId="77777777" w:rsidR="00C1453A" w:rsidRPr="008353AC" w:rsidRDefault="00C1453A" w:rsidP="00C1453A">
      <w:pPr>
        <w:spacing w:line="360" w:lineRule="auto"/>
        <w:ind w:left="709" w:hanging="284"/>
        <w:rPr>
          <w:rFonts w:ascii="Arial" w:hAnsi="Arial" w:cs="Arial"/>
        </w:rPr>
      </w:pPr>
      <w:r w:rsidRPr="008353AC">
        <w:rPr>
          <w:rFonts w:ascii="Arial" w:hAnsi="Arial" w:cs="Arial"/>
        </w:rPr>
        <w:t>e)</w:t>
      </w:r>
      <w:r w:rsidRPr="008353AC">
        <w:rPr>
          <w:rFonts w:ascii="Arial" w:hAnsi="Arial" w:cs="Arial"/>
        </w:rPr>
        <w:tab/>
        <w:t xml:space="preserve">presença de acionistas minoritários sem ativismo ordenado; </w:t>
      </w:r>
    </w:p>
    <w:p w14:paraId="54C121FE" w14:textId="77777777" w:rsidR="00C1453A" w:rsidRPr="008353AC" w:rsidRDefault="00C1453A" w:rsidP="00C1453A">
      <w:pPr>
        <w:spacing w:line="360" w:lineRule="auto"/>
        <w:ind w:left="709" w:hanging="284"/>
        <w:rPr>
          <w:rFonts w:ascii="Arial" w:hAnsi="Arial" w:cs="Arial"/>
        </w:rPr>
      </w:pPr>
      <w:r w:rsidRPr="008353AC">
        <w:rPr>
          <w:rFonts w:ascii="Arial" w:hAnsi="Arial" w:cs="Arial"/>
        </w:rPr>
        <w:t>f)</w:t>
      </w:r>
      <w:r w:rsidRPr="008353AC">
        <w:rPr>
          <w:rFonts w:ascii="Arial" w:hAnsi="Arial" w:cs="Arial"/>
        </w:rPr>
        <w:tab/>
        <w:t>papel relevante do mercado de dívida;</w:t>
      </w:r>
    </w:p>
    <w:p w14:paraId="1041EDA2" w14:textId="77777777" w:rsidR="00C1453A" w:rsidRPr="008353AC" w:rsidRDefault="00C1453A" w:rsidP="00C1453A">
      <w:pPr>
        <w:spacing w:line="360" w:lineRule="auto"/>
        <w:ind w:left="709" w:hanging="284"/>
        <w:rPr>
          <w:rFonts w:ascii="Arial" w:hAnsi="Arial" w:cs="Arial"/>
        </w:rPr>
      </w:pPr>
      <w:r w:rsidRPr="008353AC">
        <w:rPr>
          <w:rFonts w:ascii="Arial" w:hAnsi="Arial" w:cs="Arial"/>
        </w:rPr>
        <w:t>g)</w:t>
      </w:r>
      <w:r w:rsidRPr="008353AC">
        <w:rPr>
          <w:rFonts w:ascii="Arial" w:hAnsi="Arial" w:cs="Arial"/>
        </w:rPr>
        <w:tab/>
        <w:t xml:space="preserve">disposições legais preservando os interesses dos </w:t>
      </w:r>
      <w:r w:rsidRPr="008353AC">
        <w:rPr>
          <w:rFonts w:ascii="Arial" w:hAnsi="Arial" w:cs="Arial"/>
          <w:i/>
        </w:rPr>
        <w:t>stakeholders.</w:t>
      </w:r>
    </w:p>
    <w:p w14:paraId="5767E802" w14:textId="366E3E00" w:rsidR="000071DF" w:rsidRPr="006C21F0" w:rsidRDefault="000071DF" w:rsidP="000071DF">
      <w:pPr>
        <w:spacing w:line="360" w:lineRule="auto"/>
        <w:ind w:firstLine="720"/>
        <w:jc w:val="both"/>
        <w:rPr>
          <w:rFonts w:ascii="Arial" w:hAnsi="Arial" w:cs="Times New Roman"/>
        </w:rPr>
      </w:pPr>
      <w:r w:rsidRPr="0055707C">
        <w:rPr>
          <w:rFonts w:ascii="Arial" w:hAnsi="Arial" w:cs="Times New Roman"/>
        </w:rPr>
        <w:t>A adoção de melhores práticas de governanças pelas organizações brasileiras, aliada a crescente participação de investidores institucionais,</w:t>
      </w:r>
      <w:r w:rsidRPr="006C21F0">
        <w:rPr>
          <w:rFonts w:ascii="Arial" w:hAnsi="Arial" w:cs="Times New Roman"/>
        </w:rPr>
        <w:t xml:space="preserve"> possibilitou o financiamento das empresas por meio do mercado de capitais, alternativamente ao endividamento bancário. Conforme o IBGC (2018), o modelo de governança brasileiro está adquirindo traços do modelo anglo-saxão </w:t>
      </w:r>
      <w:r w:rsidRPr="00C67BB4">
        <w:rPr>
          <w:rFonts w:ascii="Arial" w:hAnsi="Arial" w:cs="Times New Roman"/>
        </w:rPr>
        <w:t>com “a crescente importância do mercado acionário como fonte de financiamento, o surgimento de algumas empresas com capital disperso e ativismo de acionistas ganhando importância”</w:t>
      </w:r>
      <w:r w:rsidR="00E363CA">
        <w:rPr>
          <w:rFonts w:ascii="Arial" w:hAnsi="Arial" w:cs="Times New Roman"/>
        </w:rPr>
        <w:t xml:space="preserve"> (IBGC, 2018).</w:t>
      </w:r>
    </w:p>
    <w:p w14:paraId="483C7F46" w14:textId="77777777" w:rsidR="000071DF" w:rsidRDefault="000071DF" w:rsidP="000071DF">
      <w:pPr>
        <w:spacing w:line="360" w:lineRule="auto"/>
        <w:ind w:firstLine="720"/>
        <w:jc w:val="both"/>
        <w:rPr>
          <w:rFonts w:ascii="Arial" w:hAnsi="Arial"/>
          <w:bCs/>
        </w:rPr>
      </w:pPr>
      <w:r>
        <w:rPr>
          <w:rFonts w:ascii="Arial" w:hAnsi="Arial" w:cs="Times New Roman"/>
        </w:rPr>
        <w:t>Todavia, o sistema</w:t>
      </w:r>
      <w:r w:rsidRPr="00DB550D">
        <w:rPr>
          <w:rFonts w:ascii="Arial" w:hAnsi="Arial" w:cs="Times New Roman"/>
        </w:rPr>
        <w:t xml:space="preserve"> lega</w:t>
      </w:r>
      <w:r>
        <w:rPr>
          <w:rFonts w:ascii="Arial" w:hAnsi="Arial" w:cs="Times New Roman"/>
        </w:rPr>
        <w:t>l e o</w:t>
      </w:r>
      <w:r w:rsidRPr="00DB550D">
        <w:rPr>
          <w:rFonts w:ascii="Arial" w:hAnsi="Arial" w:cs="Times New Roman"/>
        </w:rPr>
        <w:t xml:space="preserve"> </w:t>
      </w:r>
      <w:r>
        <w:rPr>
          <w:rFonts w:ascii="Arial" w:hAnsi="Arial" w:cs="Times New Roman"/>
        </w:rPr>
        <w:t xml:space="preserve">ordenamento jurídico brasileiro demonstram alinhamento ao conceito </w:t>
      </w:r>
      <w:r>
        <w:rPr>
          <w:rFonts w:ascii="Arial" w:hAnsi="Arial" w:cs="Times New Roman"/>
          <w:i/>
        </w:rPr>
        <w:t>enlightened stakeholder</w:t>
      </w:r>
      <w:r>
        <w:rPr>
          <w:rFonts w:ascii="Arial" w:hAnsi="Arial" w:cs="Times New Roman"/>
        </w:rPr>
        <w:t xml:space="preserve">, conforme definido por Jensen (2001), pois trata-se de uma relação que concilia os princípios da teoria dos </w:t>
      </w:r>
      <w:r w:rsidRPr="007A24B7">
        <w:rPr>
          <w:rFonts w:ascii="Arial" w:hAnsi="Arial" w:cs="Times New Roman"/>
          <w:i/>
        </w:rPr>
        <w:t>stakeholders</w:t>
      </w:r>
      <w:r>
        <w:rPr>
          <w:rFonts w:ascii="Arial" w:hAnsi="Arial" w:cs="Times New Roman"/>
        </w:rPr>
        <w:t xml:space="preserve"> com a maximização do valor da empresa no horizonte temporal de longo prazo. Nesse sentido, a </w:t>
      </w:r>
      <w:r w:rsidRPr="005F7147">
        <w:rPr>
          <w:rFonts w:ascii="Arial" w:hAnsi="Arial"/>
          <w:bCs/>
        </w:rPr>
        <w:t>Lei n</w:t>
      </w:r>
      <w:r>
        <w:rPr>
          <w:rFonts w:ascii="Arial" w:hAnsi="Arial"/>
          <w:bCs/>
        </w:rPr>
        <w:t xml:space="preserve">. </w:t>
      </w:r>
      <w:r w:rsidRPr="005F7147">
        <w:rPr>
          <w:rFonts w:ascii="Arial" w:hAnsi="Arial"/>
          <w:bCs/>
        </w:rPr>
        <w:t xml:space="preserve">6.404, de 1976, Lei das Sociedades Anônimas, </w:t>
      </w:r>
      <w:r>
        <w:rPr>
          <w:rFonts w:ascii="Arial" w:hAnsi="Arial"/>
          <w:bCs/>
        </w:rPr>
        <w:t>define</w:t>
      </w:r>
      <w:r w:rsidRPr="005F7147">
        <w:rPr>
          <w:rFonts w:ascii="Arial" w:hAnsi="Arial"/>
          <w:bCs/>
        </w:rPr>
        <w:t xml:space="preserve"> no parágrafo único do artigo 116 que</w:t>
      </w:r>
      <w:r>
        <w:rPr>
          <w:rFonts w:ascii="Arial" w:hAnsi="Arial"/>
          <w:bCs/>
        </w:rPr>
        <w:t>:</w:t>
      </w:r>
    </w:p>
    <w:p w14:paraId="3FB4A59F" w14:textId="77777777" w:rsidR="00742621" w:rsidRDefault="00742621" w:rsidP="000071DF">
      <w:pPr>
        <w:ind w:left="2268"/>
        <w:jc w:val="both"/>
        <w:rPr>
          <w:rFonts w:ascii="Arial" w:eastAsia="Times New Roman" w:hAnsi="Arial" w:cs="Arial"/>
          <w:color w:val="000000"/>
          <w:sz w:val="20"/>
          <w:szCs w:val="20"/>
        </w:rPr>
      </w:pPr>
    </w:p>
    <w:p w14:paraId="0D6DA758" w14:textId="703516B2" w:rsidR="000071DF" w:rsidRDefault="000071DF" w:rsidP="000071DF">
      <w:pPr>
        <w:ind w:left="2268"/>
        <w:jc w:val="both"/>
        <w:rPr>
          <w:rFonts w:ascii="Arial" w:hAnsi="Arial" w:cs="Times New Roman"/>
          <w:sz w:val="20"/>
          <w:szCs w:val="20"/>
        </w:rPr>
      </w:pPr>
      <w:r w:rsidRPr="005F7147">
        <w:rPr>
          <w:rFonts w:ascii="Arial" w:eastAsia="Times New Roman" w:hAnsi="Arial" w:cs="Arial"/>
          <w:color w:val="000000"/>
          <w:sz w:val="20"/>
          <w:szCs w:val="20"/>
        </w:rPr>
        <w:t>O acionista controlador deve usar o poder com o fim de fazer a companhia realizar o seu objeto e cumprir sua função social, e tem deveres e responsabilidades para com os demais acionistas da empresa, os que nela trabalham e para com a comunidade em que atua, cujos direitos e interesses deve lealmente respeitar e atender</w:t>
      </w:r>
      <w:r>
        <w:rPr>
          <w:rFonts w:ascii="Arial" w:eastAsia="Times New Roman" w:hAnsi="Arial" w:cs="Arial"/>
          <w:color w:val="000000"/>
          <w:sz w:val="20"/>
          <w:szCs w:val="20"/>
        </w:rPr>
        <w:t xml:space="preserve"> </w:t>
      </w:r>
      <w:r w:rsidRPr="00734DC9">
        <w:rPr>
          <w:rFonts w:ascii="Arial" w:eastAsia="Times New Roman" w:hAnsi="Arial" w:cs="Arial"/>
          <w:color w:val="000000"/>
          <w:sz w:val="20"/>
          <w:szCs w:val="20"/>
        </w:rPr>
        <w:t>(BRASIL, 1976).</w:t>
      </w:r>
    </w:p>
    <w:p w14:paraId="512BA027" w14:textId="77777777" w:rsidR="000071DF" w:rsidRPr="000071DF" w:rsidRDefault="000071DF" w:rsidP="000071DF">
      <w:pPr>
        <w:ind w:left="2268"/>
        <w:jc w:val="both"/>
        <w:rPr>
          <w:rFonts w:ascii="Arial" w:hAnsi="Arial" w:cs="Times New Roman"/>
          <w:sz w:val="20"/>
          <w:szCs w:val="20"/>
        </w:rPr>
      </w:pPr>
    </w:p>
    <w:p w14:paraId="42B989A6" w14:textId="77777777" w:rsidR="000071DF" w:rsidRDefault="000071DF" w:rsidP="00742621">
      <w:pPr>
        <w:spacing w:line="360" w:lineRule="auto"/>
        <w:ind w:firstLine="709"/>
        <w:jc w:val="both"/>
        <w:rPr>
          <w:rFonts w:ascii="Arial" w:hAnsi="Arial" w:cs="Times New Roman"/>
        </w:rPr>
      </w:pPr>
      <w:r>
        <w:rPr>
          <w:rFonts w:ascii="Arial" w:hAnsi="Arial" w:cs="Times New Roman"/>
        </w:rPr>
        <w:t xml:space="preserve">Ainda, </w:t>
      </w:r>
      <w:r w:rsidRPr="006E02E2">
        <w:rPr>
          <w:rFonts w:ascii="Arial" w:hAnsi="Arial" w:cs="Times New Roman"/>
        </w:rPr>
        <w:t xml:space="preserve">o artigo 154 da Lei n. 6.404, </w:t>
      </w:r>
      <w:r>
        <w:rPr>
          <w:rFonts w:ascii="Arial" w:hAnsi="Arial" w:cs="Times New Roman"/>
        </w:rPr>
        <w:t xml:space="preserve">estabelece que </w:t>
      </w:r>
      <w:r w:rsidRPr="00C67BB4">
        <w:rPr>
          <w:rFonts w:ascii="Arial" w:hAnsi="Arial" w:cs="Times New Roman"/>
        </w:rPr>
        <w:t>“o administrador deve exercer as atribuições que a lei e o estatuto lhe conferem para lograr os fins e no interesse da companhia, satisfeitas as exigências do bem público e da função social da empresa” (</w:t>
      </w:r>
      <w:r w:rsidRPr="00734DC9">
        <w:rPr>
          <w:rFonts w:ascii="Arial" w:hAnsi="Arial" w:cs="Times New Roman"/>
        </w:rPr>
        <w:t>BRASIL,1976).</w:t>
      </w:r>
    </w:p>
    <w:p w14:paraId="62E2855C" w14:textId="77777777" w:rsidR="000071DF" w:rsidRDefault="000071DF" w:rsidP="000071DF">
      <w:pPr>
        <w:spacing w:line="360" w:lineRule="auto"/>
        <w:ind w:firstLine="709"/>
        <w:jc w:val="both"/>
        <w:rPr>
          <w:rFonts w:ascii="Arial" w:hAnsi="Arial" w:cs="Times New Roman"/>
        </w:rPr>
      </w:pPr>
      <w:r>
        <w:rPr>
          <w:rFonts w:ascii="Arial" w:hAnsi="Arial" w:cs="Times New Roman"/>
        </w:rPr>
        <w:lastRenderedPageBreak/>
        <w:t>A</w:t>
      </w:r>
      <w:r w:rsidRPr="00261864">
        <w:rPr>
          <w:rFonts w:ascii="Arial" w:hAnsi="Arial" w:cs="Times New Roman"/>
        </w:rPr>
        <w:t xml:space="preserve"> </w:t>
      </w:r>
      <w:r>
        <w:rPr>
          <w:rFonts w:ascii="Arial" w:hAnsi="Arial" w:cs="Times New Roman"/>
        </w:rPr>
        <w:t xml:space="preserve">busca pela </w:t>
      </w:r>
      <w:r w:rsidRPr="00261864">
        <w:rPr>
          <w:rFonts w:ascii="Arial" w:hAnsi="Arial" w:cs="Times New Roman"/>
        </w:rPr>
        <w:t xml:space="preserve">maximização </w:t>
      </w:r>
      <w:r>
        <w:rPr>
          <w:rFonts w:ascii="Arial" w:hAnsi="Arial" w:cs="Times New Roman"/>
        </w:rPr>
        <w:t>do valor da empresa deve ocorrer respeitando</w:t>
      </w:r>
      <w:r w:rsidRPr="00F6038F">
        <w:rPr>
          <w:rFonts w:ascii="Arial" w:hAnsi="Arial" w:cs="Times New Roman"/>
        </w:rPr>
        <w:t xml:space="preserve"> </w:t>
      </w:r>
      <w:r w:rsidRPr="00261864">
        <w:rPr>
          <w:rFonts w:ascii="Arial" w:hAnsi="Arial" w:cs="Times New Roman"/>
        </w:rPr>
        <w:t>as questões de ordem social</w:t>
      </w:r>
      <w:r>
        <w:rPr>
          <w:rFonts w:ascii="Arial" w:hAnsi="Arial" w:cs="Times New Roman"/>
        </w:rPr>
        <w:t>. Entretanto, ressalta-se que a</w:t>
      </w:r>
      <w:r w:rsidRPr="00C15E98">
        <w:rPr>
          <w:rFonts w:ascii="Arial" w:hAnsi="Arial" w:cs="Times New Roman"/>
        </w:rPr>
        <w:t xml:space="preserve"> Lei n. 6.404, ao estabelecer que o acionista controlador deve usar o poder com o fim de fazer a companhia realizar o seu objeto e cumprir sua função social, </w:t>
      </w:r>
      <w:r w:rsidRPr="00C67BB4">
        <w:rPr>
          <w:rFonts w:ascii="Arial" w:hAnsi="Arial" w:cs="Times New Roman"/>
        </w:rPr>
        <w:t xml:space="preserve">“não afasta em absoluto o propósito desta de perseguir o objetivo empresarial para a qual foi estabelecida, muito menos significa o abandono ao seu fim lucrativo” </w:t>
      </w:r>
      <w:r>
        <w:rPr>
          <w:rFonts w:ascii="Arial" w:hAnsi="Arial" w:cs="Times New Roman"/>
        </w:rPr>
        <w:t>(ROQUE, 2017, p. 42).</w:t>
      </w:r>
    </w:p>
    <w:p w14:paraId="573DFCFD" w14:textId="4D3F5420" w:rsidR="005973D8" w:rsidRDefault="000071DF" w:rsidP="008A25E6">
      <w:pPr>
        <w:spacing w:line="360" w:lineRule="auto"/>
        <w:ind w:firstLine="709"/>
        <w:jc w:val="both"/>
        <w:rPr>
          <w:rFonts w:ascii="Arial" w:hAnsi="Arial" w:cs="Times New Roman"/>
        </w:rPr>
      </w:pPr>
      <w:r>
        <w:rPr>
          <w:rFonts w:ascii="Arial" w:hAnsi="Arial" w:cs="Times New Roman"/>
        </w:rPr>
        <w:t xml:space="preserve">A função social da empresa tem como objetivo </w:t>
      </w:r>
      <w:r w:rsidRPr="00F324CD">
        <w:rPr>
          <w:rFonts w:ascii="Arial" w:hAnsi="Arial" w:cs="Times New Roman"/>
        </w:rPr>
        <w:t xml:space="preserve">equilibrar </w:t>
      </w:r>
      <w:r>
        <w:rPr>
          <w:rFonts w:ascii="Arial" w:hAnsi="Arial" w:cs="Times New Roman"/>
        </w:rPr>
        <w:t>os interesses individuais diante dos coletivos, pois apesar d</w:t>
      </w:r>
      <w:r w:rsidRPr="00F324CD">
        <w:rPr>
          <w:rFonts w:ascii="Arial" w:hAnsi="Arial" w:cs="Times New Roman"/>
        </w:rPr>
        <w:t>o direito à livre iniciativa</w:t>
      </w:r>
      <w:r>
        <w:rPr>
          <w:rFonts w:ascii="Arial" w:hAnsi="Arial" w:cs="Times New Roman"/>
        </w:rPr>
        <w:t xml:space="preserve">, </w:t>
      </w:r>
      <w:r w:rsidRPr="00F324CD">
        <w:rPr>
          <w:rFonts w:ascii="Arial" w:hAnsi="Arial" w:cs="Times New Roman"/>
        </w:rPr>
        <w:t>a relevância para a sociedade</w:t>
      </w:r>
      <w:r>
        <w:rPr>
          <w:rFonts w:ascii="Arial" w:hAnsi="Arial" w:cs="Times New Roman"/>
        </w:rPr>
        <w:t xml:space="preserve"> prevalece, de forma a preservar a dignidade da pessoa humana, conforme estabelecido na legislação brasi</w:t>
      </w:r>
      <w:r w:rsidR="008A25E6">
        <w:rPr>
          <w:rFonts w:ascii="Arial" w:hAnsi="Arial" w:cs="Times New Roman"/>
        </w:rPr>
        <w:t>leira (HONÓRIO; TUDISCO, 2017).</w:t>
      </w:r>
    </w:p>
    <w:p w14:paraId="118B3010" w14:textId="77777777" w:rsidR="008A25E6" w:rsidRDefault="008A25E6" w:rsidP="008A25E6">
      <w:pPr>
        <w:spacing w:line="360" w:lineRule="auto"/>
        <w:ind w:firstLine="709"/>
        <w:jc w:val="both"/>
        <w:rPr>
          <w:rFonts w:ascii="Arial" w:hAnsi="Arial" w:cs="Times New Roman"/>
        </w:rPr>
      </w:pPr>
    </w:p>
    <w:p w14:paraId="0BC2FE3C" w14:textId="52B333CC" w:rsidR="005973D8" w:rsidRDefault="000676F9" w:rsidP="00874002">
      <w:pPr>
        <w:pStyle w:val="2"/>
      </w:pPr>
      <w:bookmarkStart w:id="32" w:name="_Toc509960977"/>
      <w:r w:rsidRPr="00874002">
        <w:t>2.7 O PAPEL DO CONSELHO DE ADMINISTRAÇÃO</w:t>
      </w:r>
      <w:bookmarkEnd w:id="32"/>
    </w:p>
    <w:p w14:paraId="3BFFB246" w14:textId="77777777" w:rsidR="005973D8" w:rsidRDefault="005973D8">
      <w:pPr>
        <w:rPr>
          <w:rFonts w:ascii="Arial" w:hAnsi="Arial" w:cs="Times New Roman"/>
        </w:rPr>
      </w:pPr>
    </w:p>
    <w:p w14:paraId="11B65543" w14:textId="77777777" w:rsidR="000676F9" w:rsidRPr="00C91DD8" w:rsidRDefault="000676F9" w:rsidP="000676F9">
      <w:pPr>
        <w:spacing w:line="360" w:lineRule="auto"/>
        <w:ind w:firstLine="709"/>
        <w:jc w:val="both"/>
        <w:rPr>
          <w:rFonts w:ascii="Arial" w:hAnsi="Arial" w:cs="Arial"/>
        </w:rPr>
      </w:pPr>
      <w:r w:rsidRPr="00C91DD8">
        <w:rPr>
          <w:rFonts w:ascii="Arial" w:hAnsi="Arial" w:cs="Arial"/>
        </w:rPr>
        <w:t>O conselho de administração é a figura mais representativa do sistema de governança corporativa, pois são suas atribuições acompanhar o desempenho gerencial, de forma que os acionistas recebam um retorno adequado aos seus investimentos; evitar conflitos de interesses; e equilibrar as demandas concorrentes da organização (MAHER; ANDERSSON, 2000).</w:t>
      </w:r>
    </w:p>
    <w:p w14:paraId="1AF1A9D5" w14:textId="77777777" w:rsidR="000676F9" w:rsidRPr="00C91DD8" w:rsidRDefault="000676F9" w:rsidP="000676F9">
      <w:pPr>
        <w:spacing w:line="360" w:lineRule="auto"/>
        <w:ind w:firstLine="709"/>
        <w:jc w:val="both"/>
        <w:rPr>
          <w:rFonts w:ascii="Arial" w:hAnsi="Arial" w:cs="Arial"/>
        </w:rPr>
      </w:pPr>
      <w:r w:rsidRPr="00C91DD8">
        <w:rPr>
          <w:rFonts w:ascii="Arial" w:hAnsi="Arial" w:cs="Arial"/>
          <w:color w:val="000000"/>
        </w:rPr>
        <w:t>O IBGC (2016) define o conselho de administração como um órgão colegiado responsável pelo processo de decisão do direcionamento estratégico das organizações atuando como representante dos sócios. O conselho é o principal elemento do sistema de governança, sendo sua responsabilidade resguardá-lo, como também os princípios e valores.</w:t>
      </w:r>
    </w:p>
    <w:p w14:paraId="440D1696" w14:textId="77777777" w:rsidR="000676F9" w:rsidRPr="00C91DD8" w:rsidRDefault="000676F9" w:rsidP="000676F9">
      <w:pPr>
        <w:spacing w:line="360" w:lineRule="auto"/>
        <w:ind w:firstLine="709"/>
        <w:jc w:val="both"/>
        <w:rPr>
          <w:rFonts w:ascii="Arial" w:hAnsi="Arial" w:cs="Arial"/>
        </w:rPr>
      </w:pPr>
      <w:r w:rsidRPr="00C91DD8">
        <w:rPr>
          <w:rFonts w:ascii="Arial" w:hAnsi="Arial" w:cs="Arial"/>
        </w:rPr>
        <w:t>A forma como as organizações caracterizam e distribuem as etapas do processo decisório entre os agentes é fundamental para o sistema de governança, explicando a sobrevivência das organizações. Conforme Fama e Jensen (1983, p.303), o processo possui quatro etapas:</w:t>
      </w:r>
    </w:p>
    <w:p w14:paraId="452859E6" w14:textId="77777777" w:rsidR="000676F9" w:rsidRPr="00C91DD8" w:rsidRDefault="000676F9" w:rsidP="000676F9">
      <w:pPr>
        <w:spacing w:line="360" w:lineRule="auto"/>
        <w:ind w:left="709" w:hanging="426"/>
        <w:jc w:val="both"/>
        <w:rPr>
          <w:rFonts w:ascii="Arial" w:hAnsi="Arial" w:cs="Arial"/>
        </w:rPr>
      </w:pPr>
      <w:r w:rsidRPr="00C91DD8">
        <w:rPr>
          <w:rFonts w:ascii="Arial" w:hAnsi="Arial" w:cs="Arial"/>
        </w:rPr>
        <w:t>(i)</w:t>
      </w:r>
      <w:r w:rsidRPr="00C91DD8">
        <w:rPr>
          <w:rFonts w:ascii="Arial" w:hAnsi="Arial" w:cs="Arial"/>
        </w:rPr>
        <w:tab/>
        <w:t xml:space="preserve">iniciação/geração de propostas para utilização de recursos e estruturação de contratos, </w:t>
      </w:r>
    </w:p>
    <w:p w14:paraId="380DAB7D" w14:textId="77777777" w:rsidR="000676F9" w:rsidRPr="00C91DD8" w:rsidRDefault="000676F9" w:rsidP="000676F9">
      <w:pPr>
        <w:spacing w:line="360" w:lineRule="auto"/>
        <w:ind w:left="709" w:hanging="426"/>
        <w:jc w:val="both"/>
        <w:rPr>
          <w:rFonts w:ascii="Arial" w:hAnsi="Arial" w:cs="Arial"/>
        </w:rPr>
      </w:pPr>
      <w:r w:rsidRPr="00C91DD8">
        <w:rPr>
          <w:rFonts w:ascii="Arial" w:hAnsi="Arial" w:cs="Arial"/>
        </w:rPr>
        <w:t>(ii)</w:t>
      </w:r>
      <w:r w:rsidRPr="00C91DD8">
        <w:rPr>
          <w:rFonts w:ascii="Arial" w:hAnsi="Arial" w:cs="Arial"/>
        </w:rPr>
        <w:tab/>
        <w:t>ratificação/escolha das iniciativas de decisão a serem implementadas,</w:t>
      </w:r>
    </w:p>
    <w:p w14:paraId="7F78B991" w14:textId="77777777" w:rsidR="000676F9" w:rsidRPr="00C91DD8" w:rsidRDefault="000676F9" w:rsidP="000676F9">
      <w:pPr>
        <w:spacing w:line="360" w:lineRule="auto"/>
        <w:ind w:left="709" w:hanging="426"/>
        <w:jc w:val="both"/>
        <w:rPr>
          <w:rFonts w:ascii="Arial" w:hAnsi="Arial" w:cs="Arial"/>
        </w:rPr>
      </w:pPr>
      <w:r w:rsidRPr="00C91DD8">
        <w:rPr>
          <w:rFonts w:ascii="Arial" w:hAnsi="Arial" w:cs="Arial"/>
        </w:rPr>
        <w:t>(iii)</w:t>
      </w:r>
      <w:r w:rsidRPr="00C91DD8">
        <w:rPr>
          <w:rFonts w:ascii="Arial" w:hAnsi="Arial" w:cs="Arial"/>
        </w:rPr>
        <w:tab/>
        <w:t>implementação/execução de decisões ratificadas,</w:t>
      </w:r>
    </w:p>
    <w:p w14:paraId="5573E3BD" w14:textId="77777777" w:rsidR="000676F9" w:rsidRPr="00C91DD8" w:rsidRDefault="000676F9" w:rsidP="000676F9">
      <w:pPr>
        <w:spacing w:line="360" w:lineRule="auto"/>
        <w:ind w:left="709" w:hanging="426"/>
        <w:jc w:val="both"/>
        <w:rPr>
          <w:rFonts w:ascii="Arial" w:hAnsi="Arial" w:cs="Arial"/>
        </w:rPr>
      </w:pPr>
      <w:r w:rsidRPr="00C91DD8">
        <w:rPr>
          <w:rFonts w:ascii="Arial" w:hAnsi="Arial" w:cs="Arial"/>
        </w:rPr>
        <w:t>(iv)</w:t>
      </w:r>
      <w:r w:rsidRPr="00C91DD8">
        <w:rPr>
          <w:rFonts w:ascii="Arial" w:hAnsi="Arial" w:cs="Arial"/>
        </w:rPr>
        <w:tab/>
        <w:t xml:space="preserve">monitoramento/medição do desempenho dos agentes de decisão e implementação de recompensas. </w:t>
      </w:r>
    </w:p>
    <w:p w14:paraId="59F4B16F" w14:textId="77777777" w:rsidR="000676F9" w:rsidRPr="00C91DD8" w:rsidRDefault="000676F9" w:rsidP="000676F9">
      <w:pPr>
        <w:spacing w:line="360" w:lineRule="auto"/>
        <w:ind w:firstLine="709"/>
        <w:jc w:val="both"/>
        <w:rPr>
          <w:rFonts w:ascii="Arial" w:hAnsi="Arial" w:cs="Arial"/>
          <w:color w:val="000000"/>
        </w:rPr>
      </w:pPr>
      <w:r w:rsidRPr="00C91DD8">
        <w:rPr>
          <w:rFonts w:ascii="Arial" w:hAnsi="Arial" w:cs="Arial"/>
          <w:color w:val="000000"/>
        </w:rPr>
        <w:lastRenderedPageBreak/>
        <w:t>Fama e Jensen (1983), com base na separação da propriedade e do controle, dividem as</w:t>
      </w:r>
      <w:r w:rsidRPr="00C91DD8">
        <w:rPr>
          <w:rFonts w:ascii="Arial" w:hAnsi="Arial" w:cs="Arial"/>
        </w:rPr>
        <w:t xml:space="preserve"> quatro etapas do processo decisório em </w:t>
      </w:r>
      <w:r w:rsidRPr="00C91DD8">
        <w:rPr>
          <w:rFonts w:ascii="Arial" w:hAnsi="Arial" w:cs="Arial"/>
          <w:color w:val="000000"/>
        </w:rPr>
        <w:t xml:space="preserve">decisões de gestão e decisões de controle. As decisões de gestão contemplam as etapas de </w:t>
      </w:r>
      <w:r w:rsidRPr="00C91DD8">
        <w:rPr>
          <w:rFonts w:ascii="Arial" w:hAnsi="Arial" w:cs="Arial"/>
        </w:rPr>
        <w:t>iniciação/geração de propostas</w:t>
      </w:r>
      <w:r w:rsidRPr="00C91DD8">
        <w:rPr>
          <w:rFonts w:ascii="Arial" w:hAnsi="Arial" w:cs="Arial"/>
          <w:color w:val="000000"/>
        </w:rPr>
        <w:t xml:space="preserve"> e </w:t>
      </w:r>
      <w:r w:rsidRPr="00C91DD8">
        <w:rPr>
          <w:rFonts w:ascii="Arial" w:hAnsi="Arial" w:cs="Arial"/>
        </w:rPr>
        <w:t xml:space="preserve">implementação/execução de decisões, que são responsabilidade da diretoria executiva. </w:t>
      </w:r>
      <w:r w:rsidRPr="00C91DD8">
        <w:rPr>
          <w:rFonts w:ascii="Arial" w:hAnsi="Arial" w:cs="Arial"/>
          <w:color w:val="000000"/>
        </w:rPr>
        <w:t xml:space="preserve">As decisões de controle incluem as etapas relacionadas a </w:t>
      </w:r>
      <w:r w:rsidRPr="00C91DD8">
        <w:rPr>
          <w:rFonts w:ascii="Arial" w:hAnsi="Arial" w:cs="Arial"/>
        </w:rPr>
        <w:t>ratificação/escolha das iniciativas de decisão e monitoramento/medição do desempenho dos agentes</w:t>
      </w:r>
      <w:r w:rsidRPr="00C91DD8">
        <w:rPr>
          <w:rFonts w:ascii="Arial" w:hAnsi="Arial" w:cs="Arial"/>
          <w:color w:val="000000"/>
        </w:rPr>
        <w:t xml:space="preserve">, as quais devem estar vinculadas ao Conselho de Administração, de forma a garantir a perenidade da corporação e resguardar os interesses dos investidores. </w:t>
      </w:r>
      <w:r w:rsidRPr="00C91DD8">
        <w:rPr>
          <w:rFonts w:ascii="Arial" w:hAnsi="Arial" w:cs="Arial"/>
        </w:rPr>
        <w:t xml:space="preserve">Todavia, </w:t>
      </w:r>
      <w:r w:rsidRPr="00C91DD8">
        <w:rPr>
          <w:rFonts w:ascii="Arial" w:hAnsi="Arial" w:cs="Arial"/>
          <w:color w:val="000000"/>
        </w:rPr>
        <w:t>a separação das decisões de controle e gestão não precisa ser total, pois a concepção está no fato de que um agente não exercer ambas as decisões individualmente.</w:t>
      </w:r>
    </w:p>
    <w:p w14:paraId="11499F1B" w14:textId="63E4A12E" w:rsidR="00742621" w:rsidRPr="00C91DD8" w:rsidRDefault="000676F9" w:rsidP="00742621">
      <w:pPr>
        <w:spacing w:line="360" w:lineRule="auto"/>
        <w:ind w:firstLine="709"/>
        <w:jc w:val="both"/>
        <w:rPr>
          <w:rFonts w:ascii="Arial" w:hAnsi="Arial" w:cs="Arial"/>
        </w:rPr>
      </w:pPr>
      <w:r w:rsidRPr="00C91DD8">
        <w:rPr>
          <w:rFonts w:ascii="Arial" w:hAnsi="Arial" w:cs="Arial"/>
        </w:rPr>
        <w:t>As Sociedades Anônimas em funcionamento no Brasil são regidas pela Lei n. 6.404, de 1976, que no § 1º e § 2º, do artigo 138, definem o conselho de administração como um órgão de decisão colegiada, sendo sua presença obrigatória nas companhias abertas e nas de capital autorizado. Ainda, o artigo 142 define as seguintes competências ao conselho de administração:</w:t>
      </w:r>
    </w:p>
    <w:p w14:paraId="0D295D37" w14:textId="77777777" w:rsidR="00742621" w:rsidRDefault="00742621" w:rsidP="000676F9">
      <w:pPr>
        <w:pStyle w:val="NormalWeb"/>
        <w:spacing w:before="0" w:beforeAutospacing="0" w:after="0" w:afterAutospacing="0"/>
        <w:ind w:left="2693" w:hanging="425"/>
        <w:jc w:val="both"/>
        <w:rPr>
          <w:rFonts w:ascii="Arial" w:hAnsi="Arial" w:cs="Arial"/>
        </w:rPr>
      </w:pPr>
    </w:p>
    <w:p w14:paraId="2F475C0A" w14:textId="13C1CEDB" w:rsidR="000676F9" w:rsidRPr="00C91DD8"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rPr>
        <w:t>I</w:t>
      </w:r>
      <w:r w:rsidRPr="00C91DD8">
        <w:rPr>
          <w:rFonts w:ascii="Arial" w:hAnsi="Arial" w:cs="Arial"/>
        </w:rPr>
        <w:tab/>
        <w:t>fixar a orientação geral dos negócios da companhia</w:t>
      </w:r>
      <w:r w:rsidRPr="00C91DD8">
        <w:rPr>
          <w:rFonts w:ascii="Arial" w:hAnsi="Arial" w:cs="Arial"/>
          <w:color w:val="000000"/>
        </w:rPr>
        <w:t>;</w:t>
      </w:r>
    </w:p>
    <w:p w14:paraId="5FA2B2D0" w14:textId="77777777" w:rsidR="000676F9" w:rsidRPr="00C91DD8"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color w:val="000000"/>
        </w:rPr>
        <w:t>II</w:t>
      </w:r>
      <w:r w:rsidRPr="00C91DD8">
        <w:rPr>
          <w:rFonts w:ascii="Arial" w:hAnsi="Arial" w:cs="Arial"/>
          <w:color w:val="000000"/>
        </w:rPr>
        <w:tab/>
        <w:t>eleger e destituir os diretores da companhia e fixar-lhes as atribuições, observado o que a respeito dispuser o estatuto;</w:t>
      </w:r>
    </w:p>
    <w:p w14:paraId="7FB2C4D4" w14:textId="77777777" w:rsidR="000676F9" w:rsidRPr="00C91DD8"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color w:val="000000"/>
        </w:rPr>
        <w:t>III</w:t>
      </w:r>
      <w:r w:rsidRPr="00C91DD8">
        <w:rPr>
          <w:rFonts w:ascii="Arial" w:hAnsi="Arial" w:cs="Arial"/>
          <w:color w:val="000000"/>
        </w:rPr>
        <w:tab/>
        <w:t>fiscalizar a gestão dos diretores, examinar, a qualquer tempo, os livros e papéis da companhia, solicitar informações sobre contratos celebrados ou em via de celebração, e quaisquer outros atos;</w:t>
      </w:r>
    </w:p>
    <w:p w14:paraId="0835EF1B" w14:textId="77777777" w:rsidR="000676F9" w:rsidRPr="00C91DD8"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color w:val="000000"/>
        </w:rPr>
        <w:t>IV</w:t>
      </w:r>
      <w:r w:rsidRPr="00C91DD8">
        <w:rPr>
          <w:rFonts w:ascii="Arial" w:hAnsi="Arial" w:cs="Arial"/>
          <w:color w:val="000000"/>
        </w:rPr>
        <w:tab/>
        <w:t>convocar a assembleia-geral quando julgar conveniente, ou no caso do artigo 132;</w:t>
      </w:r>
    </w:p>
    <w:p w14:paraId="18229C7A" w14:textId="77777777" w:rsidR="000676F9" w:rsidRPr="00C91DD8"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color w:val="000000"/>
        </w:rPr>
        <w:t>V</w:t>
      </w:r>
      <w:r w:rsidRPr="00C91DD8">
        <w:rPr>
          <w:rFonts w:ascii="Arial" w:hAnsi="Arial" w:cs="Arial"/>
          <w:color w:val="000000"/>
        </w:rPr>
        <w:tab/>
        <w:t>manifestar-se sobre o relatório da administração e as contas da diretoria;</w:t>
      </w:r>
    </w:p>
    <w:p w14:paraId="02D9BA9B" w14:textId="77777777" w:rsidR="000676F9" w:rsidRPr="00C91DD8"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color w:val="000000"/>
        </w:rPr>
        <w:t>VI</w:t>
      </w:r>
      <w:r w:rsidRPr="00C91DD8">
        <w:rPr>
          <w:rFonts w:ascii="Arial" w:hAnsi="Arial" w:cs="Arial"/>
          <w:color w:val="000000"/>
        </w:rPr>
        <w:tab/>
        <w:t>manifestar-se previamente sobre atos ou contratos, quando o estatuto assim o exigir;</w:t>
      </w:r>
    </w:p>
    <w:p w14:paraId="75D88E51" w14:textId="77777777" w:rsidR="000676F9" w:rsidRPr="00C91DD8"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color w:val="000000"/>
        </w:rPr>
        <w:t>VII</w:t>
      </w:r>
      <w:r w:rsidRPr="00C91DD8">
        <w:rPr>
          <w:rFonts w:ascii="Arial" w:hAnsi="Arial" w:cs="Arial"/>
          <w:color w:val="000000"/>
        </w:rPr>
        <w:tab/>
        <w:t>deliberar, quando autorizado pelo estatuto, sobre a emissão de ações ou de bônus de subscrição;</w:t>
      </w:r>
    </w:p>
    <w:p w14:paraId="0FD8BA9C" w14:textId="77777777" w:rsidR="000676F9" w:rsidRPr="00C91DD8"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color w:val="000000"/>
        </w:rPr>
        <w:t>VIII</w:t>
      </w:r>
      <w:r w:rsidRPr="00C91DD8">
        <w:rPr>
          <w:rFonts w:ascii="Arial" w:hAnsi="Arial" w:cs="Arial"/>
          <w:color w:val="000000"/>
        </w:rPr>
        <w:tab/>
        <w:t>autorizar, se o estatuto não dispuser em contrário, a alienação de bens do ativo não circulante, a constituição de ônus</w:t>
      </w:r>
      <w:r w:rsidRPr="00C91DD8">
        <w:rPr>
          <w:rStyle w:val="apple-converted-space"/>
          <w:rFonts w:ascii="Arial" w:hAnsi="Arial" w:cs="Arial"/>
          <w:color w:val="000000"/>
          <w:spacing w:val="-20"/>
        </w:rPr>
        <w:t> </w:t>
      </w:r>
      <w:r w:rsidRPr="00C91DD8">
        <w:rPr>
          <w:rFonts w:ascii="Arial" w:hAnsi="Arial" w:cs="Arial"/>
          <w:color w:val="000000"/>
        </w:rPr>
        <w:t>reais</w:t>
      </w:r>
      <w:r w:rsidRPr="00C91DD8">
        <w:rPr>
          <w:rStyle w:val="apple-converted-space"/>
          <w:rFonts w:ascii="Arial" w:hAnsi="Arial" w:cs="Arial"/>
          <w:color w:val="000000"/>
          <w:spacing w:val="-20"/>
        </w:rPr>
        <w:t> </w:t>
      </w:r>
      <w:r w:rsidRPr="00C91DD8">
        <w:rPr>
          <w:rFonts w:ascii="Arial" w:hAnsi="Arial" w:cs="Arial"/>
          <w:color w:val="000000"/>
        </w:rPr>
        <w:t xml:space="preserve">e a prestação de garantias a obrigações de terceiros; </w:t>
      </w:r>
    </w:p>
    <w:p w14:paraId="087B9C8F" w14:textId="485146C9" w:rsidR="000676F9" w:rsidRDefault="000676F9" w:rsidP="000676F9">
      <w:pPr>
        <w:pStyle w:val="NormalWeb"/>
        <w:spacing w:before="0" w:beforeAutospacing="0" w:after="0" w:afterAutospacing="0"/>
        <w:ind w:left="2693" w:hanging="425"/>
        <w:jc w:val="both"/>
        <w:rPr>
          <w:rFonts w:ascii="Arial" w:hAnsi="Arial" w:cs="Arial"/>
          <w:color w:val="000000"/>
        </w:rPr>
      </w:pPr>
      <w:r w:rsidRPr="00C91DD8">
        <w:rPr>
          <w:rFonts w:ascii="Arial" w:hAnsi="Arial" w:cs="Arial"/>
          <w:color w:val="000000"/>
        </w:rPr>
        <w:t>IX</w:t>
      </w:r>
      <w:r w:rsidRPr="00C91DD8">
        <w:rPr>
          <w:rFonts w:ascii="Arial" w:hAnsi="Arial" w:cs="Arial"/>
          <w:color w:val="000000"/>
        </w:rPr>
        <w:tab/>
        <w:t>escolher e destituir os auditores independentes, se houver.</w:t>
      </w:r>
    </w:p>
    <w:p w14:paraId="0931E209" w14:textId="77777777" w:rsidR="000676F9" w:rsidRPr="00C91DD8" w:rsidRDefault="000676F9" w:rsidP="000676F9">
      <w:pPr>
        <w:pStyle w:val="NormalWeb"/>
        <w:spacing w:before="0" w:beforeAutospacing="0" w:after="0" w:afterAutospacing="0"/>
        <w:ind w:left="2693" w:hanging="425"/>
        <w:jc w:val="both"/>
        <w:rPr>
          <w:rFonts w:ascii="Arial" w:hAnsi="Arial" w:cs="Arial"/>
          <w:color w:val="000000"/>
        </w:rPr>
      </w:pPr>
    </w:p>
    <w:p w14:paraId="59B91CB4" w14:textId="77777777" w:rsidR="000676F9" w:rsidRPr="00C91DD8" w:rsidRDefault="000676F9" w:rsidP="000676F9">
      <w:pPr>
        <w:spacing w:line="360" w:lineRule="auto"/>
        <w:ind w:firstLine="709"/>
        <w:jc w:val="both"/>
        <w:rPr>
          <w:rFonts w:ascii="Arial" w:hAnsi="Arial" w:cs="Arial"/>
          <w:color w:val="000000"/>
        </w:rPr>
      </w:pPr>
      <w:r w:rsidRPr="00C91DD8">
        <w:rPr>
          <w:rFonts w:ascii="Arial" w:hAnsi="Arial" w:cs="Arial"/>
          <w:color w:val="000000"/>
        </w:rPr>
        <w:t xml:space="preserve">Ressalta-se que de acordo com as boas práticas de governança a atuação do conselho demanda mais esforços dos que os definidos na legislação, principalmente em relação a qualidade das informações divulgadas e nos resultados das organizações. As atividades de controle demandam </w:t>
      </w:r>
      <w:r w:rsidRPr="00C67BB4">
        <w:rPr>
          <w:rFonts w:ascii="Arial" w:hAnsi="Arial" w:cs="Arial"/>
          <w:color w:val="000000"/>
        </w:rPr>
        <w:t xml:space="preserve">“monitoramento da gestão e geração de relatórios de qualidade para os públicos externos”, e por meio das decisões estratégicas e do acompanhamento da gestão espera-se que “os conselhos </w:t>
      </w:r>
      <w:r w:rsidRPr="00C67BB4">
        <w:rPr>
          <w:rFonts w:ascii="Arial" w:hAnsi="Arial" w:cs="Arial"/>
          <w:color w:val="000000"/>
        </w:rPr>
        <w:lastRenderedPageBreak/>
        <w:t>contribuam de maneira efetiva para melhorar o desempenho do negócio” (</w:t>
      </w:r>
      <w:r w:rsidRPr="00C91DD8">
        <w:rPr>
          <w:rFonts w:ascii="Arial" w:hAnsi="Arial" w:cs="Arial"/>
          <w:color w:val="000000"/>
        </w:rPr>
        <w:t>SILVEIRA, 2015, p. 149).</w:t>
      </w:r>
    </w:p>
    <w:p w14:paraId="2D8F1064" w14:textId="77777777" w:rsidR="000676F9" w:rsidRPr="00C91DD8" w:rsidRDefault="000676F9" w:rsidP="000676F9">
      <w:pPr>
        <w:spacing w:line="360" w:lineRule="auto"/>
        <w:ind w:firstLine="709"/>
        <w:jc w:val="both"/>
        <w:rPr>
          <w:rFonts w:ascii="Arial" w:hAnsi="Arial" w:cs="Arial"/>
          <w:color w:val="000000"/>
        </w:rPr>
      </w:pPr>
      <w:r w:rsidRPr="00C91DD8">
        <w:rPr>
          <w:rFonts w:ascii="Arial" w:hAnsi="Arial" w:cs="Arial"/>
          <w:color w:val="000000"/>
        </w:rPr>
        <w:t>Além de monitorizar o desempenho da gestão, cabe ao conselho:</w:t>
      </w:r>
    </w:p>
    <w:p w14:paraId="26749CD5" w14:textId="77777777" w:rsidR="00742621" w:rsidRDefault="00742621" w:rsidP="000676F9">
      <w:pPr>
        <w:ind w:left="2268"/>
        <w:jc w:val="both"/>
        <w:rPr>
          <w:rFonts w:ascii="Arial" w:hAnsi="Arial" w:cs="Arial"/>
          <w:color w:val="000000"/>
          <w:sz w:val="20"/>
          <w:szCs w:val="20"/>
        </w:rPr>
      </w:pPr>
    </w:p>
    <w:p w14:paraId="64748E7D" w14:textId="26E47BF8" w:rsidR="000676F9" w:rsidRDefault="00410196" w:rsidP="000676F9">
      <w:pPr>
        <w:ind w:left="2268"/>
        <w:jc w:val="both"/>
        <w:rPr>
          <w:rFonts w:ascii="Arial" w:hAnsi="Arial" w:cs="Arial"/>
          <w:color w:val="000000"/>
          <w:sz w:val="20"/>
          <w:szCs w:val="20"/>
        </w:rPr>
      </w:pPr>
      <w:r>
        <w:rPr>
          <w:rFonts w:ascii="Arial" w:hAnsi="Arial" w:cs="Arial"/>
          <w:color w:val="000000"/>
          <w:sz w:val="20"/>
          <w:szCs w:val="20"/>
        </w:rPr>
        <w:t xml:space="preserve">[..] </w:t>
      </w:r>
      <w:r w:rsidR="000676F9" w:rsidRPr="00C91DD8">
        <w:rPr>
          <w:rFonts w:ascii="Arial" w:hAnsi="Arial" w:cs="Arial"/>
          <w:color w:val="000000"/>
          <w:sz w:val="20"/>
          <w:szCs w:val="20"/>
        </w:rPr>
        <w:t>supervisionar o sistema de gestão de riscos e os sistemas concebidos para assegurar que a sociedade obedece às leis aplicáveis, incluindo fiscais, de concorrência, laborais, ambientais, de igualdade de oportunidades, e leis de saúde e segurança. Em alguns países, as sociedades consideraram útil articular explicitamente as responsabilidades que o conselho assume e aquelas pelas quais a equipa de gestão é responsável (OCDE, 2016, p.51).</w:t>
      </w:r>
    </w:p>
    <w:p w14:paraId="668B3A28" w14:textId="77777777" w:rsidR="000676F9" w:rsidRDefault="000676F9" w:rsidP="000676F9">
      <w:pPr>
        <w:ind w:left="2268"/>
        <w:jc w:val="both"/>
        <w:rPr>
          <w:rFonts w:ascii="Arial" w:hAnsi="Arial" w:cs="Arial"/>
          <w:color w:val="000000"/>
          <w:sz w:val="20"/>
          <w:szCs w:val="20"/>
        </w:rPr>
      </w:pPr>
    </w:p>
    <w:p w14:paraId="06430E31" w14:textId="77777777" w:rsidR="000676F9" w:rsidRDefault="000676F9" w:rsidP="000676F9">
      <w:pPr>
        <w:spacing w:line="360" w:lineRule="auto"/>
        <w:ind w:firstLine="709"/>
        <w:jc w:val="both"/>
        <w:rPr>
          <w:rFonts w:ascii="Arial" w:hAnsi="Arial"/>
        </w:rPr>
      </w:pPr>
      <w:r>
        <w:rPr>
          <w:rFonts w:ascii="Arial" w:hAnsi="Arial"/>
        </w:rPr>
        <w:t xml:space="preserve">Nesse sentido, os </w:t>
      </w:r>
      <w:r w:rsidRPr="00C91DD8">
        <w:rPr>
          <w:rFonts w:ascii="Arial" w:hAnsi="Arial"/>
        </w:rPr>
        <w:t xml:space="preserve">conselheiros </w:t>
      </w:r>
      <w:r>
        <w:rPr>
          <w:rFonts w:ascii="Arial" w:hAnsi="Arial"/>
        </w:rPr>
        <w:t xml:space="preserve">devem possuir uma série de </w:t>
      </w:r>
      <w:r w:rsidRPr="00C91DD8">
        <w:rPr>
          <w:rFonts w:ascii="Arial" w:hAnsi="Arial"/>
        </w:rPr>
        <w:t>competências e características</w:t>
      </w:r>
      <w:r>
        <w:rPr>
          <w:rFonts w:ascii="Arial" w:hAnsi="Arial"/>
        </w:rPr>
        <w:t>, dentre as quais o IBGC (2015, p. 43) destaca:</w:t>
      </w:r>
    </w:p>
    <w:p w14:paraId="229E230E" w14:textId="77777777" w:rsidR="00742621" w:rsidRDefault="00742621" w:rsidP="000676F9">
      <w:pPr>
        <w:autoSpaceDE w:val="0"/>
        <w:autoSpaceDN w:val="0"/>
        <w:adjustRightInd w:val="0"/>
        <w:ind w:left="2694" w:hanging="426"/>
        <w:jc w:val="both"/>
        <w:rPr>
          <w:rFonts w:ascii="Arial" w:hAnsi="Arial" w:cs="Arial"/>
          <w:color w:val="000000"/>
          <w:sz w:val="20"/>
          <w:szCs w:val="20"/>
        </w:rPr>
      </w:pPr>
    </w:p>
    <w:p w14:paraId="5584125D" w14:textId="2EA59DA9"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i.</w:t>
      </w:r>
      <w:r>
        <w:rPr>
          <w:rFonts w:ascii="Arial" w:hAnsi="Arial" w:cs="Arial"/>
          <w:color w:val="000000"/>
          <w:sz w:val="20"/>
          <w:szCs w:val="20"/>
        </w:rPr>
        <w:tab/>
      </w:r>
      <w:r w:rsidRPr="007D3B65">
        <w:rPr>
          <w:rFonts w:ascii="Arial" w:hAnsi="Arial" w:cs="Arial"/>
          <w:color w:val="000000"/>
          <w:sz w:val="20"/>
          <w:szCs w:val="20"/>
        </w:rPr>
        <w:t>alinhamento e comprometimento com os princípios, valores e código de conduta da organização;</w:t>
      </w:r>
    </w:p>
    <w:p w14:paraId="46C16C33" w14:textId="77777777"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ii.</w:t>
      </w:r>
      <w:r>
        <w:rPr>
          <w:rFonts w:ascii="Arial" w:hAnsi="Arial" w:cs="Arial"/>
          <w:color w:val="000000"/>
          <w:sz w:val="20"/>
          <w:szCs w:val="20"/>
        </w:rPr>
        <w:tab/>
      </w:r>
      <w:r w:rsidRPr="007D3B65">
        <w:rPr>
          <w:rFonts w:ascii="Arial" w:hAnsi="Arial" w:cs="Arial"/>
          <w:color w:val="000000"/>
          <w:sz w:val="20"/>
          <w:szCs w:val="20"/>
        </w:rPr>
        <w:t>visão estratégica;</w:t>
      </w:r>
    </w:p>
    <w:p w14:paraId="0560C862" w14:textId="77777777"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iii.</w:t>
      </w:r>
      <w:r>
        <w:rPr>
          <w:rFonts w:ascii="Arial" w:hAnsi="Arial" w:cs="Arial"/>
          <w:color w:val="000000"/>
          <w:sz w:val="20"/>
          <w:szCs w:val="20"/>
        </w:rPr>
        <w:tab/>
      </w:r>
      <w:r w:rsidRPr="007D3B65">
        <w:rPr>
          <w:rFonts w:ascii="Arial" w:hAnsi="Arial" w:cs="Arial"/>
          <w:color w:val="000000"/>
          <w:sz w:val="20"/>
          <w:szCs w:val="20"/>
        </w:rPr>
        <w:t>disposição para defender seu ponto de vista a partir de julgamento próprio;</w:t>
      </w:r>
    </w:p>
    <w:p w14:paraId="6CF401A2" w14:textId="77777777"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iv.</w:t>
      </w:r>
      <w:r>
        <w:rPr>
          <w:rFonts w:ascii="Arial" w:hAnsi="Arial" w:cs="Arial"/>
          <w:color w:val="000000"/>
          <w:sz w:val="20"/>
          <w:szCs w:val="20"/>
        </w:rPr>
        <w:tab/>
      </w:r>
      <w:r w:rsidRPr="007D3B65">
        <w:rPr>
          <w:rFonts w:ascii="Arial" w:hAnsi="Arial" w:cs="Arial"/>
          <w:color w:val="000000"/>
          <w:sz w:val="20"/>
          <w:szCs w:val="20"/>
        </w:rPr>
        <w:t>capacidade de comunicação;</w:t>
      </w:r>
    </w:p>
    <w:p w14:paraId="67EFA03B" w14:textId="77777777"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v.</w:t>
      </w:r>
      <w:r>
        <w:rPr>
          <w:rFonts w:ascii="Arial" w:hAnsi="Arial" w:cs="Arial"/>
          <w:color w:val="000000"/>
          <w:sz w:val="20"/>
          <w:szCs w:val="20"/>
        </w:rPr>
        <w:tab/>
      </w:r>
      <w:r w:rsidRPr="007D3B65">
        <w:rPr>
          <w:rFonts w:ascii="Arial" w:hAnsi="Arial" w:cs="Arial"/>
          <w:color w:val="000000"/>
          <w:sz w:val="20"/>
          <w:szCs w:val="20"/>
        </w:rPr>
        <w:t>disponibilidade de tempo;</w:t>
      </w:r>
    </w:p>
    <w:p w14:paraId="6EE2E55A" w14:textId="77777777"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vi.</w:t>
      </w:r>
      <w:r>
        <w:rPr>
          <w:rFonts w:ascii="Arial" w:hAnsi="Arial" w:cs="Arial"/>
          <w:color w:val="000000"/>
          <w:sz w:val="20"/>
          <w:szCs w:val="20"/>
        </w:rPr>
        <w:tab/>
      </w:r>
      <w:r w:rsidRPr="007D3B65">
        <w:rPr>
          <w:rFonts w:ascii="Arial" w:hAnsi="Arial" w:cs="Arial"/>
          <w:color w:val="000000"/>
          <w:sz w:val="20"/>
          <w:szCs w:val="20"/>
        </w:rPr>
        <w:t>capacidade de trabalhar em equipe;</w:t>
      </w:r>
    </w:p>
    <w:p w14:paraId="11859972" w14:textId="77777777"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vii.</w:t>
      </w:r>
      <w:r>
        <w:rPr>
          <w:rFonts w:ascii="Arial" w:hAnsi="Arial" w:cs="Arial"/>
          <w:color w:val="000000"/>
          <w:sz w:val="20"/>
          <w:szCs w:val="20"/>
        </w:rPr>
        <w:tab/>
      </w:r>
      <w:r w:rsidRPr="007D3B65">
        <w:rPr>
          <w:rFonts w:ascii="Arial" w:hAnsi="Arial" w:cs="Arial"/>
          <w:color w:val="000000"/>
          <w:sz w:val="20"/>
          <w:szCs w:val="20"/>
        </w:rPr>
        <w:t>conhecimento das melhores práticas de governança corporativa;</w:t>
      </w:r>
    </w:p>
    <w:p w14:paraId="4D5C65AF" w14:textId="77777777"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viii.</w:t>
      </w:r>
      <w:r>
        <w:rPr>
          <w:rFonts w:ascii="Arial" w:hAnsi="Arial" w:cs="Arial"/>
          <w:color w:val="000000"/>
          <w:sz w:val="20"/>
          <w:szCs w:val="20"/>
        </w:rPr>
        <w:tab/>
      </w:r>
      <w:r w:rsidRPr="007D3B65">
        <w:rPr>
          <w:rFonts w:ascii="Arial" w:hAnsi="Arial" w:cs="Arial"/>
          <w:color w:val="000000"/>
          <w:sz w:val="20"/>
          <w:szCs w:val="20"/>
        </w:rPr>
        <w:t>capacidade de interpretar relatórios gerenciais, contábeis e financeiros e não financeiros;</w:t>
      </w:r>
    </w:p>
    <w:p w14:paraId="6CB5B80C" w14:textId="77777777" w:rsidR="000676F9"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ix.</w:t>
      </w:r>
      <w:r>
        <w:rPr>
          <w:rFonts w:ascii="Arial" w:hAnsi="Arial" w:cs="Arial"/>
          <w:color w:val="000000"/>
          <w:sz w:val="20"/>
          <w:szCs w:val="20"/>
        </w:rPr>
        <w:tab/>
      </w:r>
      <w:r w:rsidRPr="007D3B65">
        <w:rPr>
          <w:rFonts w:ascii="Arial" w:hAnsi="Arial" w:cs="Arial"/>
          <w:color w:val="000000"/>
          <w:sz w:val="20"/>
          <w:szCs w:val="20"/>
        </w:rPr>
        <w:t>conhecimento sobre a legislação societária e a regulação;</w:t>
      </w:r>
    </w:p>
    <w:p w14:paraId="12629D86" w14:textId="77777777" w:rsidR="000676F9" w:rsidRPr="007D3B65" w:rsidRDefault="000676F9" w:rsidP="000676F9">
      <w:pPr>
        <w:autoSpaceDE w:val="0"/>
        <w:autoSpaceDN w:val="0"/>
        <w:adjustRightInd w:val="0"/>
        <w:ind w:left="2694" w:hanging="426"/>
        <w:jc w:val="both"/>
        <w:rPr>
          <w:rFonts w:ascii="Arial" w:hAnsi="Arial" w:cs="Arial"/>
          <w:color w:val="000000"/>
          <w:sz w:val="20"/>
          <w:szCs w:val="20"/>
        </w:rPr>
      </w:pPr>
      <w:r>
        <w:rPr>
          <w:rFonts w:ascii="Arial" w:hAnsi="Arial" w:cs="Arial"/>
          <w:color w:val="000000"/>
          <w:sz w:val="20"/>
          <w:szCs w:val="20"/>
        </w:rPr>
        <w:t>x.</w:t>
      </w:r>
      <w:r>
        <w:rPr>
          <w:rFonts w:ascii="Arial" w:hAnsi="Arial" w:cs="Arial"/>
          <w:color w:val="000000"/>
          <w:sz w:val="20"/>
          <w:szCs w:val="20"/>
        </w:rPr>
        <w:tab/>
      </w:r>
      <w:r w:rsidRPr="007D3B65">
        <w:rPr>
          <w:rFonts w:ascii="Arial" w:hAnsi="Arial" w:cs="Arial"/>
          <w:color w:val="000000"/>
          <w:sz w:val="20"/>
          <w:szCs w:val="20"/>
        </w:rPr>
        <w:t>conhecimentos sobre gerenciamento de riscos.</w:t>
      </w:r>
    </w:p>
    <w:p w14:paraId="325E1016" w14:textId="77777777" w:rsidR="000676F9" w:rsidRPr="00C91DD8" w:rsidRDefault="000676F9" w:rsidP="000676F9">
      <w:pPr>
        <w:ind w:left="2268"/>
        <w:jc w:val="both"/>
        <w:rPr>
          <w:rFonts w:ascii="Arial" w:hAnsi="Arial" w:cs="Arial"/>
          <w:color w:val="000000"/>
          <w:sz w:val="20"/>
          <w:szCs w:val="20"/>
        </w:rPr>
      </w:pPr>
    </w:p>
    <w:p w14:paraId="5D9BE93E" w14:textId="77777777" w:rsidR="000676F9" w:rsidRDefault="000676F9" w:rsidP="000676F9">
      <w:pPr>
        <w:spacing w:line="360" w:lineRule="auto"/>
        <w:ind w:firstLine="709"/>
        <w:jc w:val="both"/>
        <w:rPr>
          <w:rFonts w:ascii="Arial" w:hAnsi="Arial"/>
        </w:rPr>
      </w:pPr>
      <w:r w:rsidRPr="00C91DD8">
        <w:rPr>
          <w:rFonts w:ascii="Arial" w:hAnsi="Arial"/>
        </w:rPr>
        <w:t>Para que os conselhos cumpram todas as suas atribuições é necessário a existência de independência em relação à administração. Contudo, embora a ênfase nos sistemas externos seja sobre a inde</w:t>
      </w:r>
      <w:r>
        <w:rPr>
          <w:rFonts w:ascii="Arial" w:hAnsi="Arial"/>
        </w:rPr>
        <w:t>pendência, na realidade existe um</w:t>
      </w:r>
      <w:r w:rsidRPr="00C91DD8">
        <w:rPr>
          <w:rFonts w:ascii="Arial" w:hAnsi="Arial"/>
        </w:rPr>
        <w:t xml:space="preserve"> problema muito grave que, como a administração, o conselho também pode se tornar enraizado e deixar de cumprir o seu papel (MAHER; ANDERSSOM, 2010, P. 14).</w:t>
      </w:r>
    </w:p>
    <w:p w14:paraId="414FD3C7" w14:textId="77777777" w:rsidR="000676F9" w:rsidRDefault="000676F9" w:rsidP="000676F9">
      <w:pPr>
        <w:spacing w:line="360" w:lineRule="auto"/>
        <w:ind w:firstLine="709"/>
        <w:jc w:val="both"/>
        <w:rPr>
          <w:rFonts w:ascii="Arial" w:hAnsi="Arial" w:cs="Arial"/>
        </w:rPr>
      </w:pPr>
      <w:r>
        <w:rPr>
          <w:rFonts w:ascii="Arial" w:hAnsi="Arial" w:cs="Arial"/>
        </w:rPr>
        <w:t>Todavia, d</w:t>
      </w:r>
      <w:r w:rsidRPr="00CD3F5C">
        <w:rPr>
          <w:rFonts w:ascii="Arial" w:hAnsi="Arial" w:cs="Arial"/>
        </w:rPr>
        <w:t xml:space="preserve">e acordo com a OCDE (2016), </w:t>
      </w:r>
      <w:r w:rsidRPr="00C67BB4">
        <w:rPr>
          <w:rFonts w:ascii="Arial" w:eastAsia="Times New Roman" w:hAnsi="Arial" w:cs="Arial"/>
          <w:shd w:val="clear" w:color="auto" w:fill="FFFFFF"/>
        </w:rPr>
        <w:t>“</w:t>
      </w:r>
      <w:r w:rsidRPr="00C67BB4">
        <w:rPr>
          <w:rFonts w:ascii="Arial" w:hAnsi="Arial" w:cs="Arial"/>
        </w:rPr>
        <w:t>o conselho deve ser capaz de exercer um juízo objetivo e independente sobre os assuntos societários</w:t>
      </w:r>
      <w:r w:rsidRPr="00C67BB4">
        <w:rPr>
          <w:rFonts w:ascii="Arial" w:eastAsia="Times New Roman" w:hAnsi="Arial" w:cs="Arial"/>
          <w:shd w:val="clear" w:color="auto" w:fill="FFFFFF"/>
        </w:rPr>
        <w:t>”,</w:t>
      </w:r>
      <w:r w:rsidRPr="00CD3F5C">
        <w:rPr>
          <w:rFonts w:ascii="Arial" w:eastAsia="Times New Roman" w:hAnsi="Arial" w:cs="Arial"/>
          <w:shd w:val="clear" w:color="auto" w:fill="FFFFFF"/>
        </w:rPr>
        <w:t xml:space="preserve"> por meio de uma atuaçã</w:t>
      </w:r>
      <w:r>
        <w:rPr>
          <w:rFonts w:ascii="Arial" w:eastAsia="Times New Roman" w:hAnsi="Arial" w:cs="Arial"/>
          <w:shd w:val="clear" w:color="auto" w:fill="FFFFFF"/>
        </w:rPr>
        <w:t>o isenta</w:t>
      </w:r>
      <w:r w:rsidRPr="00CD3F5C">
        <w:rPr>
          <w:rFonts w:ascii="Arial" w:eastAsia="Times New Roman" w:hAnsi="Arial" w:cs="Arial"/>
          <w:shd w:val="clear" w:color="auto" w:fill="FFFFFF"/>
        </w:rPr>
        <w:t xml:space="preserve"> e objetiva em relação a gestão. Tais apontamentos ensejam cuidados </w:t>
      </w:r>
      <w:r>
        <w:rPr>
          <w:rFonts w:ascii="Arial" w:eastAsia="Times New Roman" w:hAnsi="Arial" w:cs="Arial"/>
          <w:shd w:val="clear" w:color="auto" w:fill="FFFFFF"/>
        </w:rPr>
        <w:t>quanto a</w:t>
      </w:r>
      <w:r w:rsidRPr="00CD3F5C">
        <w:rPr>
          <w:rFonts w:ascii="Arial" w:eastAsia="Times New Roman" w:hAnsi="Arial" w:cs="Arial"/>
          <w:shd w:val="clear" w:color="auto" w:fill="FFFFFF"/>
        </w:rPr>
        <w:t xml:space="preserve"> definição </w:t>
      </w:r>
      <w:r w:rsidRPr="00CD3F5C">
        <w:rPr>
          <w:rFonts w:ascii="Arial" w:hAnsi="Arial" w:cs="Arial"/>
        </w:rPr>
        <w:t xml:space="preserve">da estrutura </w:t>
      </w:r>
      <w:r>
        <w:rPr>
          <w:rFonts w:ascii="Arial" w:hAnsi="Arial" w:cs="Arial"/>
        </w:rPr>
        <w:t xml:space="preserve">e </w:t>
      </w:r>
      <w:r w:rsidRPr="00CD3F5C">
        <w:rPr>
          <w:rFonts w:ascii="Arial" w:hAnsi="Arial" w:cs="Arial"/>
        </w:rPr>
        <w:t xml:space="preserve">composição </w:t>
      </w:r>
      <w:r>
        <w:rPr>
          <w:rFonts w:ascii="Arial" w:hAnsi="Arial" w:cs="Arial"/>
        </w:rPr>
        <w:t>dos conselhos, resguardando a existência de</w:t>
      </w:r>
      <w:r w:rsidRPr="00CD3F5C">
        <w:rPr>
          <w:rFonts w:ascii="Arial" w:hAnsi="Arial" w:cs="Arial"/>
        </w:rPr>
        <w:t xml:space="preserve"> um número </w:t>
      </w:r>
      <w:r>
        <w:rPr>
          <w:rFonts w:ascii="Arial" w:hAnsi="Arial" w:cs="Arial"/>
        </w:rPr>
        <w:t>mínimo</w:t>
      </w:r>
      <w:r w:rsidRPr="00CD3F5C">
        <w:rPr>
          <w:rFonts w:ascii="Arial" w:hAnsi="Arial" w:cs="Arial"/>
        </w:rPr>
        <w:t xml:space="preserve"> de membros independentes (OCDE, 2016, p. 58).</w:t>
      </w:r>
    </w:p>
    <w:p w14:paraId="2E7C547B" w14:textId="77777777" w:rsidR="000676F9" w:rsidRDefault="000676F9" w:rsidP="000676F9">
      <w:pPr>
        <w:spacing w:line="360" w:lineRule="auto"/>
        <w:ind w:firstLine="709"/>
        <w:jc w:val="both"/>
        <w:rPr>
          <w:rFonts w:ascii="Arial" w:hAnsi="Arial" w:cs="Arial"/>
        </w:rPr>
      </w:pPr>
      <w:r>
        <w:rPr>
          <w:rFonts w:ascii="Arial" w:hAnsi="Arial" w:cs="Arial"/>
        </w:rPr>
        <w:t>Os conselheiros são classificados conforme o IBGC (2015, p. 45) em três classes:</w:t>
      </w:r>
    </w:p>
    <w:p w14:paraId="72C1CEB1" w14:textId="0D6A1AE2" w:rsidR="000676F9" w:rsidRDefault="000676F9" w:rsidP="000676F9">
      <w:pPr>
        <w:ind w:left="2552" w:hanging="284"/>
        <w:jc w:val="both"/>
        <w:rPr>
          <w:rFonts w:ascii="Arial" w:hAnsi="Arial" w:cs="Arial"/>
          <w:color w:val="323133"/>
          <w:sz w:val="20"/>
          <w:szCs w:val="20"/>
        </w:rPr>
      </w:pPr>
      <w:r>
        <w:rPr>
          <w:rFonts w:ascii="Arial" w:hAnsi="Arial" w:cs="Arial"/>
          <w:sz w:val="20"/>
          <w:szCs w:val="20"/>
        </w:rPr>
        <w:t>a)</w:t>
      </w:r>
      <w:r>
        <w:rPr>
          <w:rFonts w:ascii="Arial" w:hAnsi="Arial" w:cs="Arial"/>
          <w:sz w:val="20"/>
          <w:szCs w:val="20"/>
        </w:rPr>
        <w:tab/>
      </w:r>
      <w:r w:rsidRPr="002B0E9F">
        <w:rPr>
          <w:rFonts w:ascii="Arial" w:hAnsi="Arial" w:cs="Arial"/>
          <w:b/>
          <w:bCs/>
          <w:color w:val="323133"/>
          <w:sz w:val="20"/>
          <w:szCs w:val="20"/>
        </w:rPr>
        <w:t>internos</w:t>
      </w:r>
      <w:r w:rsidRPr="002B0E9F">
        <w:rPr>
          <w:rFonts w:ascii="Arial" w:hAnsi="Arial" w:cs="Arial"/>
          <w:color w:val="323133"/>
          <w:sz w:val="20"/>
          <w:szCs w:val="20"/>
        </w:rPr>
        <w:t>: conselheiros que ocupam posição de diretores ou que são empregados da organizaçã</w:t>
      </w:r>
      <w:r>
        <w:rPr>
          <w:rFonts w:ascii="Arial" w:hAnsi="Arial" w:cs="Arial"/>
          <w:color w:val="323133"/>
          <w:sz w:val="20"/>
          <w:szCs w:val="20"/>
        </w:rPr>
        <w:t>o;</w:t>
      </w:r>
    </w:p>
    <w:p w14:paraId="10235E9B" w14:textId="77777777" w:rsidR="000676F9" w:rsidRDefault="000676F9" w:rsidP="000676F9">
      <w:pPr>
        <w:ind w:left="2552" w:hanging="284"/>
        <w:jc w:val="both"/>
        <w:rPr>
          <w:rFonts w:ascii="Arial" w:hAnsi="Arial" w:cs="Arial"/>
          <w:color w:val="323133"/>
          <w:sz w:val="20"/>
          <w:szCs w:val="20"/>
        </w:rPr>
      </w:pPr>
    </w:p>
    <w:p w14:paraId="37F10EFD" w14:textId="494AF3B2" w:rsidR="000676F9" w:rsidRDefault="000676F9" w:rsidP="000676F9">
      <w:pPr>
        <w:ind w:left="2552" w:hanging="284"/>
        <w:jc w:val="both"/>
        <w:rPr>
          <w:rFonts w:ascii="Arial" w:hAnsi="Arial" w:cs="Arial"/>
          <w:color w:val="323133"/>
          <w:sz w:val="20"/>
          <w:szCs w:val="20"/>
        </w:rPr>
      </w:pPr>
      <w:r>
        <w:rPr>
          <w:rFonts w:ascii="Arial" w:hAnsi="Arial" w:cs="Arial"/>
          <w:color w:val="323133"/>
          <w:sz w:val="20"/>
          <w:szCs w:val="20"/>
        </w:rPr>
        <w:t>b)</w:t>
      </w:r>
      <w:r>
        <w:rPr>
          <w:rFonts w:ascii="Arial" w:hAnsi="Arial" w:cs="Arial"/>
          <w:color w:val="323133"/>
          <w:sz w:val="20"/>
          <w:szCs w:val="20"/>
        </w:rPr>
        <w:tab/>
      </w:r>
      <w:r w:rsidRPr="002B0E9F">
        <w:rPr>
          <w:rFonts w:ascii="Arial" w:hAnsi="Arial" w:cs="Arial"/>
          <w:b/>
          <w:bCs/>
          <w:color w:val="323133"/>
          <w:sz w:val="20"/>
          <w:szCs w:val="20"/>
        </w:rPr>
        <w:t>externos</w:t>
      </w:r>
      <w:r w:rsidRPr="002B0E9F">
        <w:rPr>
          <w:rFonts w:ascii="Arial" w:hAnsi="Arial" w:cs="Arial"/>
          <w:color w:val="323133"/>
          <w:sz w:val="20"/>
          <w:szCs w:val="20"/>
        </w:rPr>
        <w:t xml:space="preserve">: conselheiros sem vínculo atual comercial, empregatício ou de direção com a organização, mas que não são independentes, tais como ex-diretores e ex-empregados, advogados e consultores que prestam </w:t>
      </w:r>
      <w:r w:rsidRPr="002B0E9F">
        <w:rPr>
          <w:rFonts w:ascii="Arial" w:hAnsi="Arial" w:cs="Arial"/>
          <w:color w:val="323133"/>
          <w:sz w:val="20"/>
          <w:szCs w:val="20"/>
        </w:rPr>
        <w:lastRenderedPageBreak/>
        <w:t>serviços à empresa, sócios ou empregados do grupo controlador, de controladas ou de companhias do mesmo grupo econômico e seus parentes próximos e gestores de fun</w:t>
      </w:r>
      <w:r>
        <w:rPr>
          <w:rFonts w:ascii="Arial" w:hAnsi="Arial" w:cs="Arial"/>
          <w:color w:val="323133"/>
          <w:sz w:val="20"/>
          <w:szCs w:val="20"/>
        </w:rPr>
        <w:t>dos com participação relevante;</w:t>
      </w:r>
    </w:p>
    <w:p w14:paraId="35D8DFF8" w14:textId="77777777" w:rsidR="000676F9" w:rsidRDefault="000676F9" w:rsidP="000676F9">
      <w:pPr>
        <w:ind w:left="2552" w:hanging="284"/>
        <w:jc w:val="both"/>
        <w:rPr>
          <w:rFonts w:ascii="Arial" w:hAnsi="Arial" w:cs="Arial"/>
          <w:color w:val="323133"/>
          <w:sz w:val="20"/>
          <w:szCs w:val="20"/>
        </w:rPr>
      </w:pPr>
    </w:p>
    <w:p w14:paraId="5C1501B0" w14:textId="590ED128" w:rsidR="000676F9" w:rsidRPr="002B0E9F" w:rsidRDefault="000676F9" w:rsidP="000676F9">
      <w:pPr>
        <w:ind w:left="2552" w:hanging="284"/>
        <w:jc w:val="both"/>
        <w:rPr>
          <w:rFonts w:ascii="Arial" w:hAnsi="Arial" w:cs="Arial"/>
          <w:color w:val="323133"/>
          <w:sz w:val="20"/>
          <w:szCs w:val="20"/>
        </w:rPr>
      </w:pPr>
      <w:r>
        <w:rPr>
          <w:rFonts w:ascii="Arial" w:hAnsi="Arial" w:cs="Arial"/>
          <w:color w:val="323133"/>
          <w:sz w:val="20"/>
          <w:szCs w:val="20"/>
        </w:rPr>
        <w:t>c)</w:t>
      </w:r>
      <w:r>
        <w:rPr>
          <w:rFonts w:ascii="Arial" w:hAnsi="Arial" w:cs="Arial"/>
          <w:color w:val="323133"/>
          <w:sz w:val="20"/>
          <w:szCs w:val="20"/>
        </w:rPr>
        <w:tab/>
      </w:r>
      <w:r w:rsidRPr="002B0E9F">
        <w:rPr>
          <w:rFonts w:ascii="Arial" w:hAnsi="Arial" w:cs="Arial"/>
          <w:b/>
          <w:bCs/>
          <w:color w:val="323133"/>
          <w:sz w:val="20"/>
          <w:szCs w:val="20"/>
        </w:rPr>
        <w:t>independentes</w:t>
      </w:r>
      <w:r w:rsidRPr="002B0E9F">
        <w:rPr>
          <w:rFonts w:ascii="Arial" w:hAnsi="Arial" w:cs="Arial"/>
          <w:color w:val="323133"/>
          <w:sz w:val="20"/>
          <w:szCs w:val="20"/>
        </w:rPr>
        <w:t>: conselheiros externos que não possue</w:t>
      </w:r>
      <w:r>
        <w:rPr>
          <w:rFonts w:ascii="Arial" w:hAnsi="Arial" w:cs="Arial"/>
          <w:color w:val="323133"/>
          <w:sz w:val="20"/>
          <w:szCs w:val="20"/>
        </w:rPr>
        <w:t>m relações familiares, de negó</w:t>
      </w:r>
      <w:r w:rsidRPr="002B0E9F">
        <w:rPr>
          <w:rFonts w:ascii="Arial" w:hAnsi="Arial" w:cs="Arial"/>
          <w:color w:val="323133"/>
          <w:sz w:val="20"/>
          <w:szCs w:val="20"/>
        </w:rPr>
        <w:t>cio, ou de qualquer outro tipo com sócios com participaç</w:t>
      </w:r>
      <w:r w:rsidR="00742621">
        <w:rPr>
          <w:rFonts w:ascii="Arial" w:hAnsi="Arial" w:cs="Arial"/>
          <w:color w:val="323133"/>
          <w:sz w:val="20"/>
          <w:szCs w:val="20"/>
        </w:rPr>
        <w:t>ão relevante, grupos controlado</w:t>
      </w:r>
      <w:r w:rsidRPr="002B0E9F">
        <w:rPr>
          <w:rFonts w:ascii="Arial" w:hAnsi="Arial" w:cs="Arial"/>
          <w:color w:val="323133"/>
          <w:sz w:val="20"/>
          <w:szCs w:val="20"/>
        </w:rPr>
        <w:t>res, executivos, prestadores de serviços ou ent</w:t>
      </w:r>
      <w:r>
        <w:rPr>
          <w:rFonts w:ascii="Arial" w:hAnsi="Arial" w:cs="Arial"/>
          <w:color w:val="323133"/>
          <w:sz w:val="20"/>
          <w:szCs w:val="20"/>
        </w:rPr>
        <w:t>idades sem fins lucrativos que infl</w:t>
      </w:r>
      <w:r w:rsidRPr="002B0E9F">
        <w:rPr>
          <w:rFonts w:ascii="Arial" w:hAnsi="Arial" w:cs="Arial"/>
          <w:color w:val="323133"/>
          <w:sz w:val="20"/>
          <w:szCs w:val="20"/>
        </w:rPr>
        <w:t>uenciem ou possam in</w:t>
      </w:r>
      <w:r>
        <w:rPr>
          <w:rFonts w:ascii="Arial" w:hAnsi="Arial" w:cs="Arial"/>
          <w:color w:val="323133"/>
          <w:sz w:val="20"/>
          <w:szCs w:val="20"/>
        </w:rPr>
        <w:t>fluenciar, de forma signifi</w:t>
      </w:r>
      <w:r w:rsidRPr="002B0E9F">
        <w:rPr>
          <w:rFonts w:ascii="Arial" w:hAnsi="Arial" w:cs="Arial"/>
          <w:color w:val="323133"/>
          <w:sz w:val="20"/>
          <w:szCs w:val="20"/>
        </w:rPr>
        <w:t>cativa, seus julgamentos, opiniões, decisões ou comprometer suas ações no m</w:t>
      </w:r>
      <w:r>
        <w:rPr>
          <w:rFonts w:ascii="Arial" w:hAnsi="Arial" w:cs="Arial"/>
          <w:color w:val="323133"/>
          <w:sz w:val="20"/>
          <w:szCs w:val="20"/>
        </w:rPr>
        <w:t>elhor interesse da organização.</w:t>
      </w:r>
    </w:p>
    <w:p w14:paraId="33BA6B62" w14:textId="77777777" w:rsidR="000676F9" w:rsidRPr="006864AE" w:rsidRDefault="000676F9" w:rsidP="008A25E6">
      <w:pPr>
        <w:spacing w:line="360" w:lineRule="auto"/>
        <w:rPr>
          <w:rFonts w:ascii="Arial" w:hAnsi="Arial" w:cs="Times New Roman"/>
        </w:rPr>
      </w:pPr>
    </w:p>
    <w:p w14:paraId="62075AAB" w14:textId="0EB8B11C" w:rsidR="00B0016C" w:rsidRPr="00874002" w:rsidRDefault="000676F9" w:rsidP="00874002">
      <w:pPr>
        <w:pStyle w:val="3"/>
      </w:pPr>
      <w:bookmarkStart w:id="33" w:name="_Toc509960978"/>
      <w:r w:rsidRPr="00874002">
        <w:t>2.7.1 A</w:t>
      </w:r>
      <w:r w:rsidR="00B0016C" w:rsidRPr="00874002">
        <w:t>s características do</w:t>
      </w:r>
      <w:r w:rsidRPr="00874002">
        <w:t xml:space="preserve"> </w:t>
      </w:r>
      <w:r w:rsidR="00B0016C" w:rsidRPr="00874002">
        <w:t>conselho e o desempenho corporativo</w:t>
      </w:r>
      <w:bookmarkEnd w:id="33"/>
    </w:p>
    <w:p w14:paraId="0379720C" w14:textId="77777777" w:rsidR="00A12EE3" w:rsidRPr="008A25E6" w:rsidRDefault="00A12EE3" w:rsidP="00855EF8">
      <w:pPr>
        <w:spacing w:line="360" w:lineRule="auto"/>
        <w:jc w:val="both"/>
        <w:rPr>
          <w:rFonts w:ascii="Arial" w:hAnsi="Arial" w:cs="Times New Roman"/>
        </w:rPr>
      </w:pPr>
    </w:p>
    <w:p w14:paraId="28ABDA6E" w14:textId="40A1B51F" w:rsidR="002E0642" w:rsidRPr="006864AE" w:rsidRDefault="00FA3A0C" w:rsidP="00855EF8">
      <w:pPr>
        <w:spacing w:line="360" w:lineRule="auto"/>
        <w:ind w:firstLine="709"/>
        <w:jc w:val="both"/>
        <w:rPr>
          <w:rFonts w:ascii="Arial" w:hAnsi="Arial" w:cs="Times New Roman"/>
        </w:rPr>
      </w:pPr>
      <w:r w:rsidRPr="006864AE">
        <w:rPr>
          <w:rFonts w:ascii="Arial" w:hAnsi="Arial" w:cs="Times New Roman"/>
        </w:rPr>
        <w:t>Diversos trabalhos que abordaram o tema governança corporativa discorreram a respeito de sua capacidade de influenciar, ou não, o desempenho das empresas. Contudo, ain</w:t>
      </w:r>
      <w:r w:rsidR="001F1B91">
        <w:rPr>
          <w:rFonts w:ascii="Arial" w:hAnsi="Arial" w:cs="Times New Roman"/>
        </w:rPr>
        <w:t>da não existe consenso, quanto à</w:t>
      </w:r>
      <w:r w:rsidRPr="006864AE">
        <w:rPr>
          <w:rFonts w:ascii="Arial" w:hAnsi="Arial" w:cs="Times New Roman"/>
        </w:rPr>
        <w:t xml:space="preserve"> abordagem e as técnicas para estudo do tema.</w:t>
      </w:r>
    </w:p>
    <w:p w14:paraId="56E71AA7" w14:textId="48A2C1BE" w:rsidR="001F1B91" w:rsidRDefault="00FA3A0C" w:rsidP="007551EF">
      <w:pPr>
        <w:spacing w:line="360" w:lineRule="auto"/>
        <w:ind w:firstLine="709"/>
        <w:jc w:val="both"/>
        <w:rPr>
          <w:rFonts w:ascii="Arial" w:hAnsi="Arial" w:cs="Times New Roman"/>
        </w:rPr>
      </w:pPr>
      <w:r w:rsidRPr="006864AE">
        <w:rPr>
          <w:rFonts w:ascii="Arial" w:hAnsi="Arial" w:cs="Times New Roman"/>
        </w:rPr>
        <w:t>Apesar da diversidade de estudos e formas de abordagens do tema, em relação as técnicas de análise estatística e escolhas de variáveis, muitos autores já demonstraram sua relação com os resultados organizacionais.</w:t>
      </w:r>
    </w:p>
    <w:p w14:paraId="6034043A" w14:textId="7199FBFB" w:rsidR="00756FF5" w:rsidRDefault="00756FF5" w:rsidP="00F42040">
      <w:pPr>
        <w:spacing w:line="360" w:lineRule="auto"/>
        <w:ind w:firstLine="709"/>
        <w:jc w:val="both"/>
        <w:rPr>
          <w:rFonts w:ascii="Arial" w:hAnsi="Arial" w:cs="Times New Roman"/>
        </w:rPr>
      </w:pPr>
      <w:r w:rsidRPr="00756FF5">
        <w:rPr>
          <w:rFonts w:ascii="Arial" w:hAnsi="Arial" w:cs="Times New Roman"/>
        </w:rPr>
        <w:t xml:space="preserve">Bonn </w:t>
      </w:r>
      <w:r w:rsidRPr="004B08AF">
        <w:rPr>
          <w:rFonts w:ascii="Arial" w:hAnsi="Arial" w:cs="Times New Roman"/>
          <w:i/>
        </w:rPr>
        <w:t>et al</w:t>
      </w:r>
      <w:r w:rsidRPr="00756FF5">
        <w:rPr>
          <w:rFonts w:ascii="Arial" w:hAnsi="Arial" w:cs="Times New Roman"/>
        </w:rPr>
        <w:t xml:space="preserve"> (2004) verificaram o impacto do </w:t>
      </w:r>
      <w:r w:rsidR="00F42040">
        <w:rPr>
          <w:rFonts w:ascii="Arial" w:hAnsi="Arial" w:cs="Times New Roman"/>
        </w:rPr>
        <w:t>conselho de administração</w:t>
      </w:r>
      <w:r w:rsidRPr="00756FF5">
        <w:rPr>
          <w:rFonts w:ascii="Arial" w:hAnsi="Arial" w:cs="Times New Roman"/>
        </w:rPr>
        <w:t xml:space="preserve"> no desempenho de empresas japonesas e australianas. O desempenho foi mensurado de acordo com os indicadores </w:t>
      </w:r>
      <w:r w:rsidR="00D90C3B" w:rsidRPr="00D90C3B">
        <w:rPr>
          <w:rFonts w:ascii="Arial" w:hAnsi="Arial" w:cs="Times New Roman"/>
          <w:i/>
        </w:rPr>
        <w:t>return on assets</w:t>
      </w:r>
      <w:r w:rsidR="00D90C3B">
        <w:rPr>
          <w:rFonts w:ascii="Arial" w:hAnsi="Arial" w:cs="Times New Roman"/>
        </w:rPr>
        <w:t xml:space="preserve"> (</w:t>
      </w:r>
      <w:r w:rsidRPr="00756FF5">
        <w:rPr>
          <w:rFonts w:ascii="Arial" w:hAnsi="Arial" w:cs="Times New Roman"/>
        </w:rPr>
        <w:t>ROA</w:t>
      </w:r>
      <w:r w:rsidR="00D90C3B">
        <w:rPr>
          <w:rFonts w:ascii="Arial" w:hAnsi="Arial" w:cs="Times New Roman"/>
        </w:rPr>
        <w:t>)</w:t>
      </w:r>
      <w:r w:rsidRPr="00756FF5">
        <w:rPr>
          <w:rFonts w:ascii="Arial" w:hAnsi="Arial" w:cs="Times New Roman"/>
        </w:rPr>
        <w:t xml:space="preserve">, </w:t>
      </w:r>
      <w:r w:rsidR="00D90C3B" w:rsidRPr="00D90C3B">
        <w:rPr>
          <w:rFonts w:ascii="Arial" w:hAnsi="Arial" w:cs="Times New Roman"/>
          <w:i/>
        </w:rPr>
        <w:t xml:space="preserve">return on equity </w:t>
      </w:r>
      <w:r w:rsidR="00D90C3B">
        <w:rPr>
          <w:rFonts w:ascii="Arial" w:hAnsi="Arial" w:cs="Times New Roman"/>
        </w:rPr>
        <w:t>(</w:t>
      </w:r>
      <w:r w:rsidRPr="00756FF5">
        <w:rPr>
          <w:rFonts w:ascii="Arial" w:hAnsi="Arial" w:cs="Times New Roman"/>
        </w:rPr>
        <w:t>ROE</w:t>
      </w:r>
      <w:r w:rsidR="00D90C3B">
        <w:rPr>
          <w:rFonts w:ascii="Arial" w:hAnsi="Arial" w:cs="Times New Roman"/>
        </w:rPr>
        <w:t>)</w:t>
      </w:r>
      <w:r w:rsidRPr="00756FF5">
        <w:rPr>
          <w:rFonts w:ascii="Arial" w:hAnsi="Arial" w:cs="Times New Roman"/>
        </w:rPr>
        <w:t xml:space="preserve"> e o quociente entre valor de mercado e valor contábil. As variáveis independentes foram o número total de conselheiros, percentual de mulheres no </w:t>
      </w:r>
      <w:r w:rsidR="00F42040" w:rsidRPr="00F42040">
        <w:rPr>
          <w:rFonts w:ascii="Arial" w:hAnsi="Arial" w:cs="Times New Roman"/>
        </w:rPr>
        <w:t>conselho</w:t>
      </w:r>
      <w:r w:rsidRPr="004B08AF">
        <w:rPr>
          <w:rFonts w:ascii="Arial" w:hAnsi="Arial" w:cs="Times New Roman"/>
          <w:i/>
        </w:rPr>
        <w:t>,</w:t>
      </w:r>
      <w:r w:rsidRPr="00756FF5">
        <w:rPr>
          <w:rFonts w:ascii="Arial" w:hAnsi="Arial" w:cs="Times New Roman"/>
        </w:rPr>
        <w:t xml:space="preserve"> perce</w:t>
      </w:r>
      <w:r w:rsidR="00D90C3B">
        <w:rPr>
          <w:rFonts w:ascii="Arial" w:hAnsi="Arial" w:cs="Times New Roman"/>
        </w:rPr>
        <w:t xml:space="preserve">ntual de conselheiros externos </w:t>
      </w:r>
      <w:r w:rsidRPr="00756FF5">
        <w:rPr>
          <w:rFonts w:ascii="Arial" w:hAnsi="Arial" w:cs="Times New Roman"/>
        </w:rPr>
        <w:t xml:space="preserve">e média de idade dos conselheiros. A amostra foi composta por 169 empresas japonesas e 109 australianas. As variáveis independentes foram coletadas </w:t>
      </w:r>
      <w:r w:rsidR="00D90C3B">
        <w:rPr>
          <w:rFonts w:ascii="Arial" w:hAnsi="Arial" w:cs="Times New Roman"/>
        </w:rPr>
        <w:t xml:space="preserve">no ano de </w:t>
      </w:r>
      <w:r w:rsidRPr="00756FF5">
        <w:rPr>
          <w:rFonts w:ascii="Arial" w:hAnsi="Arial" w:cs="Times New Roman"/>
        </w:rPr>
        <w:t xml:space="preserve">1998 e as variáveis dependentes em 1999, as </w:t>
      </w:r>
      <w:r w:rsidR="00D90C3B">
        <w:rPr>
          <w:rFonts w:ascii="Arial" w:hAnsi="Arial" w:cs="Times New Roman"/>
        </w:rPr>
        <w:t>quais foram analisadas por regressões</w:t>
      </w:r>
      <w:r w:rsidRPr="00756FF5">
        <w:rPr>
          <w:rFonts w:ascii="Arial" w:hAnsi="Arial" w:cs="Times New Roman"/>
        </w:rPr>
        <w:t xml:space="preserve"> múltipla</w:t>
      </w:r>
      <w:r w:rsidR="00D90C3B">
        <w:rPr>
          <w:rFonts w:ascii="Arial" w:hAnsi="Arial" w:cs="Times New Roman"/>
        </w:rPr>
        <w:t>s</w:t>
      </w:r>
      <w:r w:rsidRPr="00756FF5">
        <w:rPr>
          <w:rFonts w:ascii="Arial" w:hAnsi="Arial" w:cs="Times New Roman"/>
        </w:rPr>
        <w:t xml:space="preserve">, separadas por país. Foi constatado que o número de membros do </w:t>
      </w:r>
      <w:r w:rsidR="00F42040">
        <w:rPr>
          <w:rFonts w:ascii="Arial" w:hAnsi="Arial" w:cs="Times New Roman"/>
        </w:rPr>
        <w:t>conselho</w:t>
      </w:r>
      <w:r w:rsidRPr="00756FF5">
        <w:rPr>
          <w:rFonts w:ascii="Arial" w:hAnsi="Arial" w:cs="Times New Roman"/>
        </w:rPr>
        <w:t xml:space="preserve"> e a idade dos diretores estava negativamente associado ao desempenho das empresas japonesas. Para as empresas australianas, a relação de conselheiros externos e a proporção de mulheres no conselho estavam positivamente associadas ao desempenho.</w:t>
      </w:r>
    </w:p>
    <w:p w14:paraId="6CF1AD54" w14:textId="2375F1E0" w:rsidR="005A216E" w:rsidRPr="005A216E" w:rsidRDefault="005A216E" w:rsidP="005A216E">
      <w:pPr>
        <w:spacing w:line="360" w:lineRule="auto"/>
        <w:ind w:firstLine="709"/>
        <w:jc w:val="both"/>
        <w:rPr>
          <w:rFonts w:ascii="Arial" w:hAnsi="Arial" w:cs="Times New Roman"/>
        </w:rPr>
      </w:pPr>
      <w:r w:rsidRPr="005A216E">
        <w:rPr>
          <w:rFonts w:ascii="Arial" w:hAnsi="Arial" w:cs="Times New Roman"/>
        </w:rPr>
        <w:t xml:space="preserve">Pathan (2009) examinou a relevância da estrutura do </w:t>
      </w:r>
      <w:r w:rsidR="00F42040">
        <w:rPr>
          <w:rFonts w:ascii="Arial" w:hAnsi="Arial"/>
        </w:rPr>
        <w:t>conselho de administração</w:t>
      </w:r>
      <w:r w:rsidRPr="005A216E">
        <w:rPr>
          <w:rFonts w:ascii="Arial" w:hAnsi="Arial" w:cs="Times New Roman"/>
        </w:rPr>
        <w:t xml:space="preserve"> na tomada de riscos bancários. A pesquisa definiu como variáveis dependentes risco total (TR), risco indiscricionário (IDIOR), risco sistémico (SYSR), risco de retorno dos ativos (ARR), e risco de insolvência (Z-score). As variáveis independentes foram o número de conselheiros</w:t>
      </w:r>
      <w:r w:rsidR="00D90C3B">
        <w:rPr>
          <w:rFonts w:ascii="Arial" w:hAnsi="Arial" w:cs="Times New Roman"/>
        </w:rPr>
        <w:t xml:space="preserve"> e</w:t>
      </w:r>
      <w:r w:rsidRPr="005A216E">
        <w:rPr>
          <w:rFonts w:ascii="Arial" w:hAnsi="Arial" w:cs="Times New Roman"/>
        </w:rPr>
        <w:t xml:space="preserve"> percentual de membros </w:t>
      </w:r>
      <w:r w:rsidRPr="005A216E">
        <w:rPr>
          <w:rFonts w:ascii="Arial" w:hAnsi="Arial" w:cs="Times New Roman"/>
        </w:rPr>
        <w:lastRenderedPageBreak/>
        <w:t xml:space="preserve">independentes. Ainda, foram utilizadas duas variáveis para verificar se CEO presidia o </w:t>
      </w:r>
      <w:r w:rsidR="00F42040">
        <w:rPr>
          <w:rFonts w:ascii="Arial" w:hAnsi="Arial"/>
        </w:rPr>
        <w:t>conselho</w:t>
      </w:r>
      <w:r w:rsidRPr="005A216E">
        <w:rPr>
          <w:rFonts w:ascii="Arial" w:hAnsi="Arial" w:cs="Times New Roman"/>
        </w:rPr>
        <w:t xml:space="preserve"> e se </w:t>
      </w:r>
      <w:r w:rsidR="00D90C3B" w:rsidRPr="005A216E">
        <w:rPr>
          <w:rFonts w:ascii="Arial" w:hAnsi="Arial" w:cs="Times New Roman"/>
        </w:rPr>
        <w:t>possuía</w:t>
      </w:r>
      <w:r w:rsidRPr="005A216E">
        <w:rPr>
          <w:rFonts w:ascii="Arial" w:hAnsi="Arial" w:cs="Times New Roman"/>
        </w:rPr>
        <w:t xml:space="preserve"> participação acionária no banco. Usando uma amostra de 212 grandes </w:t>
      </w:r>
      <w:r w:rsidRPr="00D90C3B">
        <w:rPr>
          <w:rFonts w:ascii="Arial" w:hAnsi="Arial" w:cs="Times New Roman"/>
          <w:i/>
        </w:rPr>
        <w:t>holdings</w:t>
      </w:r>
      <w:r w:rsidRPr="005A216E">
        <w:rPr>
          <w:rFonts w:ascii="Arial" w:hAnsi="Arial" w:cs="Times New Roman"/>
        </w:rPr>
        <w:t xml:space="preserve"> bancárias nos Estados Unidos no período de 1997 a 2004, com 1.534 observações,</w:t>
      </w:r>
      <w:r w:rsidR="00D90C3B">
        <w:rPr>
          <w:rFonts w:ascii="Arial" w:hAnsi="Arial" w:cs="Times New Roman"/>
        </w:rPr>
        <w:t xml:space="preserve"> </w:t>
      </w:r>
      <w:r w:rsidRPr="005A216E">
        <w:rPr>
          <w:rFonts w:ascii="Arial" w:hAnsi="Arial" w:cs="Times New Roman"/>
        </w:rPr>
        <w:t xml:space="preserve">o estudo concluiu que </w:t>
      </w:r>
      <w:r w:rsidRPr="00D90C3B">
        <w:rPr>
          <w:rFonts w:ascii="Arial" w:hAnsi="Arial" w:cs="Times New Roman"/>
          <w:i/>
        </w:rPr>
        <w:t>“strong bank boards”,</w:t>
      </w:r>
      <w:r w:rsidRPr="005A216E">
        <w:rPr>
          <w:rFonts w:ascii="Arial" w:hAnsi="Arial" w:cs="Times New Roman"/>
        </w:rPr>
        <w:t xml:space="preserve"> caracterizados por conselhos menores e menos restritivos, afetam positivamente a tomada de risco bancário. Em contrapartida, o poder do CEO, caracterizada pela capacidade do CEO em controlar as decisões do conselho, afeta negativamente a tomada de riscos bancários.</w:t>
      </w:r>
    </w:p>
    <w:p w14:paraId="03BECF33" w14:textId="4987F0D9" w:rsidR="00DD6903" w:rsidRPr="00D51747" w:rsidRDefault="00FA3A0C" w:rsidP="007551EF">
      <w:pPr>
        <w:spacing w:line="360" w:lineRule="auto"/>
        <w:ind w:firstLine="709"/>
        <w:jc w:val="both"/>
        <w:rPr>
          <w:rFonts w:ascii="Arial" w:hAnsi="Arial" w:cs="Times New Roman"/>
        </w:rPr>
      </w:pPr>
      <w:r w:rsidRPr="00D51747">
        <w:rPr>
          <w:rFonts w:ascii="Arial" w:hAnsi="Arial" w:cs="Times New Roman"/>
        </w:rPr>
        <w:t>Vieira (2010) analisou a relação entre práticas de governança e o desempenho de 142 empresas brasileiras de 2002 a 2008. Foi utilizado o Índice de Governança Corporativa (CGI), desenvolvido por Carvalho e Leal (2007), para verificar a variação anual da qualidade de governança, que classificou as empresas em grupos com variação positiva, negativa e neutra. Posteriormente, a autora calculou as variações de desempenho em cada um dos três grupos. Foi concluído que a</w:t>
      </w:r>
      <w:r w:rsidR="0003134B">
        <w:rPr>
          <w:rFonts w:ascii="Arial" w:hAnsi="Arial" w:cs="Times New Roman"/>
        </w:rPr>
        <w:t>s</w:t>
      </w:r>
      <w:r w:rsidRPr="00D51747">
        <w:rPr>
          <w:rFonts w:ascii="Arial" w:hAnsi="Arial" w:cs="Times New Roman"/>
        </w:rPr>
        <w:t xml:space="preserve"> variações na </w:t>
      </w:r>
      <w:r w:rsidR="00075BA3" w:rsidRPr="00D51747">
        <w:rPr>
          <w:rFonts w:ascii="Arial" w:hAnsi="Arial" w:cs="Times New Roman"/>
        </w:rPr>
        <w:t>qualidade da</w:t>
      </w:r>
      <w:r w:rsidRPr="00D51747">
        <w:rPr>
          <w:rFonts w:ascii="Arial" w:hAnsi="Arial" w:cs="Times New Roman"/>
        </w:rPr>
        <w:t xml:space="preserve"> governança impactam o desempenho das empresas. Contudo, não foi comprovado que a governança influencie o retorno das ações.</w:t>
      </w:r>
    </w:p>
    <w:p w14:paraId="21145C43" w14:textId="29360B04" w:rsidR="00DD6903" w:rsidRPr="00D51747" w:rsidRDefault="00DD6903" w:rsidP="00DD6903">
      <w:pPr>
        <w:spacing w:line="360" w:lineRule="auto"/>
        <w:ind w:firstLine="709"/>
        <w:jc w:val="both"/>
        <w:rPr>
          <w:rFonts w:ascii="Arial" w:hAnsi="Arial"/>
        </w:rPr>
      </w:pPr>
      <w:r w:rsidRPr="00D51747">
        <w:rPr>
          <w:rFonts w:ascii="Arial" w:hAnsi="Arial"/>
        </w:rPr>
        <w:t xml:space="preserve">Tanna </w:t>
      </w:r>
      <w:r w:rsidRPr="00BD11D9">
        <w:rPr>
          <w:rFonts w:ascii="Arial" w:hAnsi="Arial"/>
          <w:i/>
        </w:rPr>
        <w:t>et al</w:t>
      </w:r>
      <w:r w:rsidRPr="00D51747">
        <w:rPr>
          <w:rFonts w:ascii="Arial" w:hAnsi="Arial"/>
        </w:rPr>
        <w:t xml:space="preserve"> (2011) analisaram o impacto da estrutura do</w:t>
      </w:r>
      <w:r w:rsidR="00F42040">
        <w:rPr>
          <w:rFonts w:ascii="Arial" w:hAnsi="Arial"/>
        </w:rPr>
        <w:t xml:space="preserve"> conselho de administração</w:t>
      </w:r>
      <w:r w:rsidRPr="00D51747">
        <w:rPr>
          <w:rFonts w:ascii="Arial" w:hAnsi="Arial"/>
          <w:i/>
        </w:rPr>
        <w:t xml:space="preserve"> </w:t>
      </w:r>
      <w:r w:rsidRPr="00D51747">
        <w:rPr>
          <w:rFonts w:ascii="Arial" w:hAnsi="Arial"/>
        </w:rPr>
        <w:t xml:space="preserve">na eficiência de bancos do Reino Unido. Foi utilizada uma amostra de 17 instituições bancárias que operaram entre nos anos de 2001 a 2006. Primeiramente foi aplicada a técnica de Análise Envoltória de Dados (DEA) para estimar medidas de eficiência dos bancos e, em seguida, regressões de dados em painel para investigar o impacto da estrutura do </w:t>
      </w:r>
      <w:r w:rsidR="00F42040">
        <w:rPr>
          <w:rFonts w:ascii="Arial" w:hAnsi="Arial"/>
        </w:rPr>
        <w:t>conselho</w:t>
      </w:r>
      <w:r w:rsidRPr="00D51747">
        <w:rPr>
          <w:rFonts w:ascii="Arial" w:hAnsi="Arial"/>
        </w:rPr>
        <w:t xml:space="preserve"> na eficiência. Foi verificado que um </w:t>
      </w:r>
      <w:r w:rsidR="00F42040">
        <w:rPr>
          <w:rFonts w:ascii="Arial" w:hAnsi="Arial"/>
        </w:rPr>
        <w:t>conselho</w:t>
      </w:r>
      <w:r w:rsidRPr="00D51747">
        <w:rPr>
          <w:rFonts w:ascii="Arial" w:hAnsi="Arial"/>
        </w:rPr>
        <w:t xml:space="preserve"> maior contribui para a eficiência técnica, </w:t>
      </w:r>
      <w:r w:rsidR="00F42040">
        <w:rPr>
          <w:rFonts w:ascii="Arial" w:hAnsi="Arial"/>
        </w:rPr>
        <w:t>conselho</w:t>
      </w:r>
      <w:r w:rsidRPr="00D51747">
        <w:rPr>
          <w:rFonts w:ascii="Arial" w:hAnsi="Arial"/>
        </w:rPr>
        <w:t>, de custos e lucrativa, embora a significância desta associação não seja robusta. E</w:t>
      </w:r>
      <w:r w:rsidR="00D51747" w:rsidRPr="00D51747">
        <w:rPr>
          <w:rFonts w:ascii="Arial" w:hAnsi="Arial"/>
        </w:rPr>
        <w:t xml:space="preserve">m relação a composição do </w:t>
      </w:r>
      <w:r w:rsidR="00F42040">
        <w:rPr>
          <w:rFonts w:ascii="Arial" w:hAnsi="Arial"/>
        </w:rPr>
        <w:t>conselho</w:t>
      </w:r>
      <w:r w:rsidRPr="00D51747">
        <w:rPr>
          <w:rFonts w:ascii="Arial" w:hAnsi="Arial"/>
        </w:rPr>
        <w:t xml:space="preserve">, foi constatado que </w:t>
      </w:r>
      <w:r w:rsidR="00D51747" w:rsidRPr="00D51747">
        <w:rPr>
          <w:rFonts w:ascii="Arial" w:hAnsi="Arial"/>
        </w:rPr>
        <w:t>uma proporção maior de conselheiros</w:t>
      </w:r>
      <w:r w:rsidRPr="00D51747">
        <w:rPr>
          <w:rFonts w:ascii="Arial" w:hAnsi="Arial"/>
        </w:rPr>
        <w:t xml:space="preserve"> não executivos tem um impacto fortemente positivo e significativo em todas as medidas de eficiência.</w:t>
      </w:r>
    </w:p>
    <w:p w14:paraId="12B45362" w14:textId="058DA155" w:rsidR="00FA3A0C" w:rsidRPr="00D51747" w:rsidRDefault="00FA3A0C" w:rsidP="00855EF8">
      <w:pPr>
        <w:spacing w:line="360" w:lineRule="auto"/>
        <w:ind w:firstLine="709"/>
        <w:jc w:val="both"/>
        <w:rPr>
          <w:rFonts w:ascii="Arial" w:hAnsi="Arial" w:cs="Times New Roman"/>
        </w:rPr>
      </w:pPr>
      <w:r w:rsidRPr="00D51747">
        <w:rPr>
          <w:rFonts w:ascii="Arial" w:hAnsi="Arial" w:cs="Times New Roman"/>
        </w:rPr>
        <w:t xml:space="preserve">Melo </w:t>
      </w:r>
      <w:r w:rsidRPr="00D51747">
        <w:rPr>
          <w:rFonts w:ascii="Arial" w:hAnsi="Arial" w:cs="Times New Roman"/>
          <w:i/>
        </w:rPr>
        <w:t>et al</w:t>
      </w:r>
      <w:r w:rsidRPr="00D51747">
        <w:rPr>
          <w:rFonts w:ascii="Arial" w:hAnsi="Arial" w:cs="Times New Roman"/>
        </w:rPr>
        <w:t xml:space="preserve"> (2013) analisaram 72 empresas, com os objetivos de identificar a relevância da Governança Corporativa </w:t>
      </w:r>
      <w:r w:rsidR="003A2253" w:rsidRPr="00D51747">
        <w:rPr>
          <w:rFonts w:ascii="Arial" w:hAnsi="Arial" w:cs="Times New Roman"/>
        </w:rPr>
        <w:t>nos seus desempenhos</w:t>
      </w:r>
      <w:r w:rsidRPr="00D51747">
        <w:rPr>
          <w:rFonts w:ascii="Arial" w:hAnsi="Arial" w:cs="Times New Roman"/>
        </w:rPr>
        <w:t xml:space="preserve"> e avaliar se modelos mais elevados de governança proporcionam desempenhos superiores. Por meio da utilização da análise multivariada </w:t>
      </w:r>
      <w:r w:rsidR="006B12DE" w:rsidRPr="00D51747">
        <w:rPr>
          <w:rFonts w:ascii="Arial" w:hAnsi="Arial" w:cs="Times New Roman"/>
        </w:rPr>
        <w:t xml:space="preserve">de dados (MANOVA), os autores </w:t>
      </w:r>
      <w:r w:rsidRPr="00D51747">
        <w:rPr>
          <w:rFonts w:ascii="Arial" w:hAnsi="Arial" w:cs="Times New Roman"/>
        </w:rPr>
        <w:t>concluíram que a governança corporativa é um fator relevante do desempenho empresarial.</w:t>
      </w:r>
    </w:p>
    <w:p w14:paraId="1B41B0FA" w14:textId="112F8C27" w:rsidR="004E0F93" w:rsidRPr="00D51747" w:rsidRDefault="004E0F93" w:rsidP="004E0F93">
      <w:pPr>
        <w:spacing w:line="360" w:lineRule="auto"/>
        <w:ind w:firstLine="709"/>
        <w:jc w:val="both"/>
        <w:rPr>
          <w:rFonts w:ascii="Arial" w:hAnsi="Arial" w:cs="Arial"/>
          <w:lang w:val="pt-PT"/>
        </w:rPr>
      </w:pPr>
      <w:r w:rsidRPr="00D51747">
        <w:rPr>
          <w:rFonts w:ascii="Arial" w:hAnsi="Arial" w:cs="Arial"/>
        </w:rPr>
        <w:lastRenderedPageBreak/>
        <w:t xml:space="preserve">Liang </w:t>
      </w:r>
      <w:r w:rsidRPr="00D51747">
        <w:rPr>
          <w:rFonts w:ascii="Arial" w:hAnsi="Arial" w:cs="Arial"/>
          <w:i/>
        </w:rPr>
        <w:t xml:space="preserve">et al </w:t>
      </w:r>
      <w:r w:rsidRPr="00D51747">
        <w:rPr>
          <w:rFonts w:ascii="Arial" w:hAnsi="Arial" w:cs="Arial"/>
        </w:rPr>
        <w:t>(2013) utilizando</w:t>
      </w:r>
      <w:r w:rsidRPr="00D51747">
        <w:rPr>
          <w:rFonts w:ascii="Arial" w:hAnsi="Arial" w:cs="Arial"/>
          <w:lang w:val="pt-PT"/>
        </w:rPr>
        <w:t xml:space="preserve"> uma amostra com os 50 maiores bancos chineses, durante</w:t>
      </w:r>
      <w:r w:rsidR="00D966FF" w:rsidRPr="00D51747">
        <w:rPr>
          <w:rFonts w:ascii="Arial" w:hAnsi="Arial" w:cs="Arial"/>
          <w:lang w:val="pt-PT"/>
        </w:rPr>
        <w:t xml:space="preserve"> o </w:t>
      </w:r>
      <w:r w:rsidR="00D90C3B">
        <w:rPr>
          <w:rFonts w:ascii="Arial" w:hAnsi="Arial" w:cs="Arial"/>
          <w:lang w:val="pt-PT"/>
        </w:rPr>
        <w:t>período de 2003-2010, exploraram</w:t>
      </w:r>
      <w:r w:rsidRPr="00D51747">
        <w:rPr>
          <w:rFonts w:ascii="Arial" w:hAnsi="Arial" w:cs="Arial"/>
          <w:lang w:val="pt-PT"/>
        </w:rPr>
        <w:t xml:space="preserve"> um conjunto abrangente de características do </w:t>
      </w:r>
      <w:r w:rsidR="00F42040">
        <w:rPr>
          <w:rFonts w:ascii="Arial" w:hAnsi="Arial"/>
        </w:rPr>
        <w:t>conselho de administração</w:t>
      </w:r>
      <w:r w:rsidRPr="00D51747">
        <w:rPr>
          <w:rFonts w:ascii="Arial" w:hAnsi="Arial" w:cs="Arial"/>
          <w:lang w:val="pt-PT"/>
        </w:rPr>
        <w:t xml:space="preserve"> e analisaram seus impactos no desempenho do</w:t>
      </w:r>
      <w:r w:rsidR="00D966FF" w:rsidRPr="00D51747">
        <w:rPr>
          <w:rFonts w:ascii="Arial" w:hAnsi="Arial" w:cs="Arial"/>
          <w:lang w:val="pt-PT"/>
        </w:rPr>
        <w:t>s</w:t>
      </w:r>
      <w:r w:rsidRPr="00D51747">
        <w:rPr>
          <w:rFonts w:ascii="Arial" w:hAnsi="Arial" w:cs="Arial"/>
          <w:lang w:val="pt-PT"/>
        </w:rPr>
        <w:t xml:space="preserve"> banco</w:t>
      </w:r>
      <w:r w:rsidR="00D966FF" w:rsidRPr="00D51747">
        <w:rPr>
          <w:rFonts w:ascii="Arial" w:hAnsi="Arial" w:cs="Arial"/>
          <w:lang w:val="pt-PT"/>
        </w:rPr>
        <w:t>s</w:t>
      </w:r>
      <w:r w:rsidRPr="00D51747">
        <w:rPr>
          <w:rFonts w:ascii="Arial" w:hAnsi="Arial" w:cs="Arial"/>
          <w:lang w:val="pt-PT"/>
        </w:rPr>
        <w:t xml:space="preserve"> e na qualidade d</w:t>
      </w:r>
      <w:r w:rsidR="00D966FF" w:rsidRPr="00D51747">
        <w:rPr>
          <w:rFonts w:ascii="Arial" w:hAnsi="Arial" w:cs="Arial"/>
          <w:lang w:val="pt-PT"/>
        </w:rPr>
        <w:t>e seus</w:t>
      </w:r>
      <w:r w:rsidRPr="00D51747">
        <w:rPr>
          <w:rFonts w:ascii="Arial" w:hAnsi="Arial" w:cs="Arial"/>
          <w:lang w:val="pt-PT"/>
        </w:rPr>
        <w:t xml:space="preserve"> ativos. Como variáveis dependentes foram utilizados os indicadores ROA, ROE, o índice de rentabilidade pré-provisão (lucro operaciona</w:t>
      </w:r>
      <w:r w:rsidR="00D90C3B">
        <w:rPr>
          <w:rFonts w:ascii="Arial" w:hAnsi="Arial" w:cs="Arial"/>
          <w:lang w:val="pt-PT"/>
        </w:rPr>
        <w:t>l em relação aos ativos totais)</w:t>
      </w:r>
      <w:r w:rsidRPr="00D51747">
        <w:rPr>
          <w:rFonts w:ascii="Arial" w:hAnsi="Arial" w:cs="Arial"/>
          <w:lang w:val="pt-PT"/>
        </w:rPr>
        <w:t xml:space="preserve"> e indicadores para verificar a qualidade do crédito em relação às práticas de emprést</w:t>
      </w:r>
      <w:r w:rsidR="00D966FF" w:rsidRPr="00D51747">
        <w:rPr>
          <w:rFonts w:ascii="Arial" w:hAnsi="Arial" w:cs="Arial"/>
          <w:lang w:val="pt-PT"/>
        </w:rPr>
        <w:t xml:space="preserve">imos dos bancos. As variáveis </w:t>
      </w:r>
      <w:r w:rsidRPr="00D51747">
        <w:rPr>
          <w:rFonts w:ascii="Arial" w:hAnsi="Arial" w:cs="Arial"/>
          <w:lang w:val="pt-PT"/>
        </w:rPr>
        <w:t xml:space="preserve">de características do </w:t>
      </w:r>
      <w:r w:rsidR="00F42040" w:rsidRPr="00F42040">
        <w:rPr>
          <w:rFonts w:ascii="Arial" w:hAnsi="Arial" w:cs="Arial"/>
          <w:lang w:val="pt-PT"/>
        </w:rPr>
        <w:t>conselho de</w:t>
      </w:r>
      <w:r w:rsidR="00F42040">
        <w:rPr>
          <w:rFonts w:ascii="Arial" w:hAnsi="Arial" w:cs="Arial"/>
          <w:i/>
          <w:lang w:val="pt-PT"/>
        </w:rPr>
        <w:t xml:space="preserve"> </w:t>
      </w:r>
      <w:r w:rsidR="00F42040" w:rsidRPr="00F42040">
        <w:rPr>
          <w:rFonts w:ascii="Arial" w:hAnsi="Arial" w:cs="Arial"/>
          <w:lang w:val="pt-PT"/>
        </w:rPr>
        <w:t>administração</w:t>
      </w:r>
      <w:r w:rsidR="00F42040">
        <w:rPr>
          <w:rFonts w:ascii="Arial" w:hAnsi="Arial" w:cs="Arial"/>
          <w:i/>
          <w:lang w:val="pt-PT"/>
        </w:rPr>
        <w:t xml:space="preserve"> </w:t>
      </w:r>
      <w:r w:rsidRPr="00D51747">
        <w:rPr>
          <w:rFonts w:ascii="Arial" w:hAnsi="Arial" w:cs="Arial"/>
          <w:lang w:val="pt-PT"/>
        </w:rPr>
        <w:t xml:space="preserve">incluíram o número de conselheiros; o número de reuniões durante o ano; a dupla posição de presidente do </w:t>
      </w:r>
      <w:r w:rsidR="00F42040">
        <w:rPr>
          <w:rFonts w:ascii="Arial" w:hAnsi="Arial"/>
        </w:rPr>
        <w:t>conselho</w:t>
      </w:r>
      <w:r w:rsidR="00F42040" w:rsidRPr="00D51747">
        <w:rPr>
          <w:rFonts w:ascii="Arial" w:hAnsi="Arial" w:cs="Arial"/>
          <w:lang w:val="pt-PT"/>
        </w:rPr>
        <w:t xml:space="preserve"> </w:t>
      </w:r>
      <w:r w:rsidRPr="00D51747">
        <w:rPr>
          <w:rFonts w:ascii="Arial" w:hAnsi="Arial" w:cs="Arial"/>
          <w:lang w:val="pt-PT"/>
        </w:rPr>
        <w:t xml:space="preserve">e de presidente do banco; a proporção de conselheiros independentes; a proporção de diretores politicamente conectados ao </w:t>
      </w:r>
      <w:r w:rsidR="00F42040">
        <w:rPr>
          <w:rFonts w:ascii="Arial" w:hAnsi="Arial"/>
        </w:rPr>
        <w:t>conselho</w:t>
      </w:r>
      <w:r w:rsidRPr="00D51747">
        <w:rPr>
          <w:rFonts w:ascii="Arial" w:hAnsi="Arial" w:cs="Arial"/>
          <w:lang w:val="pt-PT"/>
        </w:rPr>
        <w:t xml:space="preserve">; a proporção de diretores que atuam em três ou mais conselhos; </w:t>
      </w:r>
      <w:r w:rsidR="00D90C3B">
        <w:rPr>
          <w:rFonts w:ascii="Arial" w:hAnsi="Arial" w:cs="Arial"/>
          <w:lang w:val="pt-PT"/>
        </w:rPr>
        <w:t xml:space="preserve">e, </w:t>
      </w:r>
      <w:r w:rsidRPr="00D51747">
        <w:rPr>
          <w:rFonts w:ascii="Arial" w:hAnsi="Arial" w:cs="Arial"/>
          <w:lang w:val="pt-PT"/>
        </w:rPr>
        <w:t xml:space="preserve">a proporção de diretores no conselho que são estrangeiros. </w:t>
      </w:r>
      <w:r w:rsidR="00D966FF" w:rsidRPr="00D51747">
        <w:rPr>
          <w:rFonts w:ascii="Arial" w:hAnsi="Arial" w:cs="Arial"/>
          <w:lang w:val="pt-PT"/>
        </w:rPr>
        <w:t>Com a utilização da análise de dados em painel f</w:t>
      </w:r>
      <w:r w:rsidRPr="00D51747">
        <w:rPr>
          <w:rFonts w:ascii="Arial" w:hAnsi="Arial" w:cs="Arial"/>
        </w:rPr>
        <w:t xml:space="preserve">oi constatado </w:t>
      </w:r>
      <w:r w:rsidRPr="00D51747">
        <w:rPr>
          <w:rFonts w:ascii="Arial" w:hAnsi="Arial" w:cs="Arial"/>
          <w:lang w:val="pt-PT"/>
        </w:rPr>
        <w:t>que o número de reuniões do conselho e a proporção de conselheiros independentes têm impactos significativamente positivos</w:t>
      </w:r>
      <w:r w:rsidR="00D90C3B">
        <w:rPr>
          <w:rFonts w:ascii="Arial" w:hAnsi="Arial" w:cs="Arial"/>
          <w:lang w:val="pt-PT"/>
        </w:rPr>
        <w:t>,</w:t>
      </w:r>
      <w:r w:rsidRPr="00D51747">
        <w:rPr>
          <w:rFonts w:ascii="Arial" w:hAnsi="Arial" w:cs="Arial"/>
          <w:lang w:val="pt-PT"/>
        </w:rPr>
        <w:t xml:space="preserve"> tanto no desempenho do</w:t>
      </w:r>
      <w:r w:rsidR="00AA7CDD">
        <w:rPr>
          <w:rFonts w:ascii="Arial" w:hAnsi="Arial" w:cs="Arial"/>
          <w:lang w:val="pt-PT"/>
        </w:rPr>
        <w:t>s</w:t>
      </w:r>
      <w:r w:rsidRPr="00D51747">
        <w:rPr>
          <w:rFonts w:ascii="Arial" w:hAnsi="Arial" w:cs="Arial"/>
          <w:lang w:val="pt-PT"/>
        </w:rPr>
        <w:t xml:space="preserve"> banco</w:t>
      </w:r>
      <w:r w:rsidR="00AA7CDD">
        <w:rPr>
          <w:rFonts w:ascii="Arial" w:hAnsi="Arial" w:cs="Arial"/>
          <w:lang w:val="pt-PT"/>
        </w:rPr>
        <w:t>s</w:t>
      </w:r>
      <w:r w:rsidRPr="00D51747">
        <w:rPr>
          <w:rFonts w:ascii="Arial" w:hAnsi="Arial" w:cs="Arial"/>
          <w:lang w:val="pt-PT"/>
        </w:rPr>
        <w:t xml:space="preserve"> como na qualidade dos ativos, enquanto o tamanho do </w:t>
      </w:r>
      <w:r w:rsidR="00F42040">
        <w:rPr>
          <w:rFonts w:ascii="Arial" w:hAnsi="Arial"/>
        </w:rPr>
        <w:t>conselho</w:t>
      </w:r>
      <w:r w:rsidRPr="00D51747">
        <w:rPr>
          <w:rFonts w:ascii="Arial" w:hAnsi="Arial" w:cs="Arial"/>
          <w:lang w:val="pt-PT"/>
        </w:rPr>
        <w:t xml:space="preserve"> tem um impacto significativamente negativo no desempenho do banco.</w:t>
      </w:r>
    </w:p>
    <w:p w14:paraId="0C4AE89C" w14:textId="39C5C19C" w:rsidR="00934792" w:rsidRPr="00D51747" w:rsidRDefault="00F07672" w:rsidP="00934792">
      <w:pPr>
        <w:spacing w:line="360" w:lineRule="auto"/>
        <w:ind w:firstLine="709"/>
        <w:jc w:val="both"/>
        <w:outlineLvl w:val="0"/>
        <w:rPr>
          <w:rFonts w:ascii="Arial" w:hAnsi="Arial" w:cs="Times New Roman"/>
        </w:rPr>
      </w:pPr>
      <w:r w:rsidRPr="00D51747">
        <w:rPr>
          <w:rFonts w:ascii="Arial" w:hAnsi="Arial" w:cs="Times New Roman"/>
        </w:rPr>
        <w:t xml:space="preserve">Fidanoski </w:t>
      </w:r>
      <w:r w:rsidRPr="00D51747">
        <w:rPr>
          <w:rFonts w:ascii="Arial" w:hAnsi="Arial" w:cs="Times New Roman"/>
          <w:i/>
        </w:rPr>
        <w:t xml:space="preserve">et al </w:t>
      </w:r>
      <w:r w:rsidRPr="00D51747">
        <w:rPr>
          <w:rFonts w:ascii="Arial" w:hAnsi="Arial" w:cs="Times New Roman"/>
        </w:rPr>
        <w:t>(2014) verif</w:t>
      </w:r>
      <w:r w:rsidR="00D90C3B">
        <w:rPr>
          <w:rFonts w:ascii="Arial" w:hAnsi="Arial" w:cs="Times New Roman"/>
        </w:rPr>
        <w:t>icaram a relevância do tamanho,</w:t>
      </w:r>
      <w:r w:rsidRPr="00D51747">
        <w:rPr>
          <w:rFonts w:ascii="Arial" w:hAnsi="Arial" w:cs="Times New Roman"/>
        </w:rPr>
        <w:t xml:space="preserve"> composição do </w:t>
      </w:r>
      <w:r w:rsidR="00DF67C7">
        <w:rPr>
          <w:rFonts w:ascii="Arial" w:hAnsi="Arial"/>
        </w:rPr>
        <w:t>conselho</w:t>
      </w:r>
      <w:r w:rsidRPr="00D51747">
        <w:rPr>
          <w:rFonts w:ascii="Arial" w:hAnsi="Arial" w:cs="Times New Roman"/>
        </w:rPr>
        <w:t xml:space="preserve">, e qualidades do CEO dos bancos macedônios, em relação a sua performance. Foram definidas as variáveis dependentes ROA, ROE, </w:t>
      </w:r>
      <w:r w:rsidR="009D339A" w:rsidRPr="00D51747">
        <w:rPr>
          <w:rFonts w:ascii="Arial" w:hAnsi="Arial" w:cs="Times New Roman"/>
        </w:rPr>
        <w:t>nível de eficiência e custo de adequação de capit</w:t>
      </w:r>
      <w:r w:rsidR="00EC7EE8" w:rsidRPr="00D51747">
        <w:rPr>
          <w:rFonts w:ascii="Arial" w:hAnsi="Arial" w:cs="Times New Roman"/>
        </w:rPr>
        <w:t>al</w:t>
      </w:r>
      <w:r w:rsidR="006B12DE" w:rsidRPr="00D51747">
        <w:rPr>
          <w:rFonts w:ascii="Arial" w:hAnsi="Arial" w:cs="Times New Roman"/>
        </w:rPr>
        <w:t xml:space="preserve">. Diante das características do sistema bancário macedônio, que exibe a governança corporativa de dois níveis, composta por </w:t>
      </w:r>
      <w:r w:rsidR="006B12DE" w:rsidRPr="00D51747">
        <w:rPr>
          <w:rFonts w:ascii="Arial" w:hAnsi="Arial" w:cs="Times New Roman"/>
          <w:i/>
        </w:rPr>
        <w:t xml:space="preserve">Supervisory board </w:t>
      </w:r>
      <w:r w:rsidR="006B12DE" w:rsidRPr="00D51747">
        <w:rPr>
          <w:rFonts w:ascii="Arial" w:hAnsi="Arial" w:cs="Times New Roman"/>
        </w:rPr>
        <w:t xml:space="preserve">(SB) e </w:t>
      </w:r>
      <w:r w:rsidR="006B12DE" w:rsidRPr="00D51747">
        <w:rPr>
          <w:rFonts w:ascii="Arial" w:hAnsi="Arial" w:cs="Times New Roman"/>
          <w:i/>
        </w:rPr>
        <w:t>Managing board</w:t>
      </w:r>
      <w:r w:rsidR="006B12DE" w:rsidRPr="00D51747">
        <w:rPr>
          <w:rFonts w:ascii="Arial" w:hAnsi="Arial" w:cs="Times New Roman"/>
        </w:rPr>
        <w:t xml:space="preserve"> (MB), foi dada preferência ao </w:t>
      </w:r>
      <w:r w:rsidR="00960E58" w:rsidRPr="00D51747">
        <w:rPr>
          <w:rFonts w:ascii="Arial" w:hAnsi="Arial" w:cs="Times New Roman"/>
        </w:rPr>
        <w:t>SB</w:t>
      </w:r>
      <w:r w:rsidR="006B12DE" w:rsidRPr="00D51747">
        <w:rPr>
          <w:rFonts w:ascii="Arial" w:hAnsi="Arial" w:cs="Times New Roman"/>
        </w:rPr>
        <w:t xml:space="preserve">, uma vez que </w:t>
      </w:r>
      <w:r w:rsidR="00960E58" w:rsidRPr="00D51747">
        <w:rPr>
          <w:rFonts w:ascii="Arial" w:hAnsi="Arial" w:cs="Times New Roman"/>
        </w:rPr>
        <w:t>su</w:t>
      </w:r>
      <w:r w:rsidR="006B12DE" w:rsidRPr="00D51747">
        <w:rPr>
          <w:rFonts w:ascii="Arial" w:hAnsi="Arial" w:cs="Times New Roman"/>
        </w:rPr>
        <w:t>as responsabilidades possuem maior importância para a g</w:t>
      </w:r>
      <w:r w:rsidR="00960E58" w:rsidRPr="00D51747">
        <w:rPr>
          <w:rFonts w:ascii="Arial" w:hAnsi="Arial" w:cs="Times New Roman"/>
        </w:rPr>
        <w:t xml:space="preserve">overnança corporativa do banco. A partir dessa definição foram definidas as seguintes variáveis independentes: número de membros do </w:t>
      </w:r>
      <w:r w:rsidR="00960E58" w:rsidRPr="00D51747">
        <w:rPr>
          <w:rFonts w:ascii="Arial" w:hAnsi="Arial" w:cs="Times New Roman"/>
          <w:i/>
        </w:rPr>
        <w:t xml:space="preserve">Supervisory board </w:t>
      </w:r>
      <w:r w:rsidR="00960E58" w:rsidRPr="00D51747">
        <w:rPr>
          <w:rFonts w:ascii="Arial" w:hAnsi="Arial" w:cs="Times New Roman"/>
        </w:rPr>
        <w:t xml:space="preserve">(SB) e </w:t>
      </w:r>
      <w:r w:rsidR="00960E58" w:rsidRPr="00D51747">
        <w:rPr>
          <w:rFonts w:ascii="Arial" w:hAnsi="Arial" w:cs="Times New Roman"/>
          <w:i/>
        </w:rPr>
        <w:t>Managing board</w:t>
      </w:r>
      <w:r w:rsidR="00960E58" w:rsidRPr="00D51747">
        <w:rPr>
          <w:rFonts w:ascii="Arial" w:hAnsi="Arial" w:cs="Times New Roman"/>
        </w:rPr>
        <w:t xml:space="preserve"> (MB), percentual de não executivos, estrangeiros, mulheres e Ph.D. no quadro do </w:t>
      </w:r>
      <w:r w:rsidR="00960E58" w:rsidRPr="00D51747">
        <w:rPr>
          <w:rFonts w:ascii="Arial" w:hAnsi="Arial" w:cs="Times New Roman"/>
          <w:i/>
        </w:rPr>
        <w:t xml:space="preserve">Supervisory board </w:t>
      </w:r>
      <w:r w:rsidR="00960E58" w:rsidRPr="00D51747">
        <w:rPr>
          <w:rFonts w:ascii="Arial" w:hAnsi="Arial" w:cs="Times New Roman"/>
        </w:rPr>
        <w:t xml:space="preserve">(SB). Ainda, foram definidas variáveis </w:t>
      </w:r>
      <w:r w:rsidR="00960E58" w:rsidRPr="00D51747">
        <w:rPr>
          <w:rFonts w:ascii="Arial" w:hAnsi="Arial" w:cs="Times New Roman"/>
          <w:i/>
        </w:rPr>
        <w:t>dummy</w:t>
      </w:r>
      <w:r w:rsidR="00960E58" w:rsidRPr="00D51747">
        <w:rPr>
          <w:rFonts w:ascii="Arial" w:hAnsi="Arial" w:cs="Times New Roman"/>
        </w:rPr>
        <w:t xml:space="preserve"> para verificar se o CEO era estrangeiro, proprietário do banco e se estava na função a mais de 4 anos. </w:t>
      </w:r>
      <w:r w:rsidR="0003069E" w:rsidRPr="00D51747">
        <w:rPr>
          <w:rFonts w:ascii="Arial" w:hAnsi="Arial" w:cs="Times New Roman"/>
        </w:rPr>
        <w:t xml:space="preserve">Por meio do método de estimação dos Mínimos Quadrados Ordinário (OLS) foram analisados 15 bancos, no período de 2008 a 2011. Os principais resultados verificados demonstraram que o tamanho do </w:t>
      </w:r>
      <w:r w:rsidR="00DF67C7">
        <w:rPr>
          <w:rFonts w:ascii="Arial" w:hAnsi="Arial"/>
        </w:rPr>
        <w:t>conselho</w:t>
      </w:r>
      <w:r w:rsidR="0003069E" w:rsidRPr="00D51747">
        <w:rPr>
          <w:rFonts w:ascii="Arial" w:hAnsi="Arial" w:cs="Times New Roman"/>
        </w:rPr>
        <w:t xml:space="preserve"> possui relação </w:t>
      </w:r>
      <w:r w:rsidR="00934792" w:rsidRPr="00D51747">
        <w:rPr>
          <w:rFonts w:ascii="Arial" w:hAnsi="Arial" w:cs="Times New Roman"/>
        </w:rPr>
        <w:t xml:space="preserve">positiva com o ROA, </w:t>
      </w:r>
      <w:r w:rsidR="00D90C3B">
        <w:rPr>
          <w:rFonts w:ascii="Arial" w:hAnsi="Arial" w:cs="Times New Roman"/>
        </w:rPr>
        <w:t xml:space="preserve">e que </w:t>
      </w:r>
      <w:r w:rsidR="00934792" w:rsidRPr="00D51747">
        <w:rPr>
          <w:rFonts w:ascii="Arial" w:hAnsi="Arial" w:cs="Times New Roman"/>
        </w:rPr>
        <w:t xml:space="preserve">a independência do conselho possui associação negativa com </w:t>
      </w:r>
      <w:r w:rsidR="0003069E" w:rsidRPr="00D51747">
        <w:rPr>
          <w:rFonts w:ascii="Arial" w:hAnsi="Arial" w:cs="Times New Roman"/>
        </w:rPr>
        <w:t xml:space="preserve">ROA e </w:t>
      </w:r>
      <w:r w:rsidR="0003069E" w:rsidRPr="00D51747">
        <w:rPr>
          <w:rFonts w:ascii="Arial" w:hAnsi="Arial" w:cs="Times New Roman"/>
        </w:rPr>
        <w:lastRenderedPageBreak/>
        <w:t xml:space="preserve">ROE. </w:t>
      </w:r>
      <w:r w:rsidR="00934792" w:rsidRPr="00D51747">
        <w:rPr>
          <w:rFonts w:ascii="Arial" w:hAnsi="Arial" w:cs="Times New Roman"/>
        </w:rPr>
        <w:t xml:space="preserve">Ainda, foi constatado que os bancos gerenciados </w:t>
      </w:r>
      <w:r w:rsidR="0003069E" w:rsidRPr="00D51747">
        <w:rPr>
          <w:rFonts w:ascii="Arial" w:hAnsi="Arial" w:cs="Times New Roman"/>
        </w:rPr>
        <w:t xml:space="preserve">por CEOs que ocupam esse cargo por um período mais longo, são mais rentáveis do que CEOs </w:t>
      </w:r>
      <w:r w:rsidR="00934792" w:rsidRPr="00D51747">
        <w:rPr>
          <w:rFonts w:ascii="Arial" w:hAnsi="Arial" w:cs="Times New Roman"/>
        </w:rPr>
        <w:t>em</w:t>
      </w:r>
      <w:r w:rsidR="0003069E" w:rsidRPr="00D51747">
        <w:rPr>
          <w:rFonts w:ascii="Arial" w:hAnsi="Arial" w:cs="Times New Roman"/>
        </w:rPr>
        <w:t xml:space="preserve"> seus pr</w:t>
      </w:r>
      <w:r w:rsidR="00934792" w:rsidRPr="00D51747">
        <w:rPr>
          <w:rFonts w:ascii="Arial" w:hAnsi="Arial" w:cs="Times New Roman"/>
        </w:rPr>
        <w:t>imeiros quatro anos de mandato.</w:t>
      </w:r>
    </w:p>
    <w:p w14:paraId="538B488D" w14:textId="4292EC08" w:rsidR="007477BA" w:rsidRDefault="001624F2" w:rsidP="007477BA">
      <w:pPr>
        <w:spacing w:line="360" w:lineRule="auto"/>
        <w:ind w:firstLine="709"/>
        <w:jc w:val="both"/>
        <w:rPr>
          <w:rFonts w:ascii="Arial" w:hAnsi="Arial" w:cs="Times New Roman"/>
        </w:rPr>
      </w:pPr>
      <w:r w:rsidRPr="00D51747">
        <w:rPr>
          <w:rFonts w:ascii="Arial" w:hAnsi="Arial" w:cs="Times New Roman"/>
          <w:lang w:val="en-US"/>
        </w:rPr>
        <w:t xml:space="preserve">Battaglia </w:t>
      </w:r>
      <w:r w:rsidRPr="00D51747">
        <w:rPr>
          <w:rFonts w:ascii="Arial" w:hAnsi="Arial" w:cs="Times New Roman"/>
          <w:i/>
          <w:lang w:val="en-US"/>
        </w:rPr>
        <w:t>et al</w:t>
      </w:r>
      <w:r w:rsidRPr="00D51747">
        <w:rPr>
          <w:rFonts w:ascii="Arial" w:hAnsi="Arial" w:cs="Times New Roman"/>
          <w:lang w:val="en-US"/>
        </w:rPr>
        <w:t xml:space="preserve"> (2014) publicaram o trabalho </w:t>
      </w:r>
      <w:r w:rsidRPr="002E606B">
        <w:rPr>
          <w:rFonts w:ascii="Arial" w:hAnsi="Arial" w:cs="Times New Roman"/>
          <w:i/>
          <w:lang w:val="en-US"/>
        </w:rPr>
        <w:t>Strong Boards, Risk Committee and Bank Performance: Evidence from Índia and China</w:t>
      </w:r>
      <w:r w:rsidRPr="00D51747">
        <w:rPr>
          <w:rFonts w:ascii="Arial" w:hAnsi="Arial" w:cs="Times New Roman"/>
          <w:lang w:val="en-US"/>
        </w:rPr>
        <w:t xml:space="preserve">, publicado no livro </w:t>
      </w:r>
      <w:r w:rsidRPr="008A25E6">
        <w:rPr>
          <w:rFonts w:ascii="Arial" w:hAnsi="Arial" w:cs="Times New Roman"/>
          <w:i/>
          <w:lang w:val="en-US"/>
        </w:rPr>
        <w:t>Corporate Governance in Emerging Markets</w:t>
      </w:r>
      <w:r w:rsidRPr="008A25E6">
        <w:rPr>
          <w:rFonts w:ascii="Arial" w:hAnsi="Arial" w:cs="Times New Roman"/>
          <w:lang w:val="en-US"/>
        </w:rPr>
        <w:t xml:space="preserve">. </w:t>
      </w:r>
      <w:r w:rsidRPr="008A25E6">
        <w:rPr>
          <w:rFonts w:ascii="Arial" w:hAnsi="Arial" w:cs="Times New Roman"/>
        </w:rPr>
        <w:t xml:space="preserve">O trabalho verificou se os </w:t>
      </w:r>
      <w:r w:rsidR="008A25E6" w:rsidRPr="008A25E6">
        <w:rPr>
          <w:rFonts w:ascii="Arial" w:hAnsi="Arial" w:cs="Times New Roman"/>
        </w:rPr>
        <w:t xml:space="preserve">conselhos de administração </w:t>
      </w:r>
      <w:r w:rsidRPr="00D51747">
        <w:rPr>
          <w:rFonts w:ascii="Arial" w:hAnsi="Arial" w:cs="Times New Roman"/>
        </w:rPr>
        <w:t>e os mecanismos de governança corporativa relacionados ao gerenciamento de risco, de bancos chineses e indianos, possuem relação com melhores desempenhos na crise financeira de 2007 e 2008. Os</w:t>
      </w:r>
      <w:r w:rsidR="008A25E6">
        <w:rPr>
          <w:rFonts w:ascii="Arial" w:hAnsi="Arial" w:cs="Times New Roman"/>
        </w:rPr>
        <w:t xml:space="preserve"> conselhos</w:t>
      </w:r>
      <w:r w:rsidRPr="00D51747">
        <w:rPr>
          <w:rFonts w:ascii="Arial" w:hAnsi="Arial" w:cs="Times New Roman"/>
          <w:i/>
        </w:rPr>
        <w:t xml:space="preserve"> </w:t>
      </w:r>
      <w:r w:rsidRPr="00D51747">
        <w:rPr>
          <w:rFonts w:ascii="Arial" w:hAnsi="Arial" w:cs="Times New Roman"/>
        </w:rPr>
        <w:t xml:space="preserve">foram verificados em relação as suas características da estrutura, utilizando a definição de Pathan (2009) para </w:t>
      </w:r>
      <w:r w:rsidRPr="00D51747">
        <w:rPr>
          <w:rFonts w:ascii="Arial" w:hAnsi="Arial" w:cs="Times New Roman"/>
          <w:i/>
        </w:rPr>
        <w:t>Strong Board</w:t>
      </w:r>
      <w:r w:rsidRPr="00D51747">
        <w:rPr>
          <w:rFonts w:ascii="Arial" w:hAnsi="Arial" w:cs="Times New Roman"/>
        </w:rPr>
        <w:t>, como um conselho com poucos membros, diretores mais independentes e elevada frequência de reuniões. Ainda, foi testada a relação entre desempenho e as características relacionadas ao</w:t>
      </w:r>
      <w:r w:rsidR="00D90C3B">
        <w:rPr>
          <w:rFonts w:ascii="Arial" w:hAnsi="Arial" w:cs="Times New Roman"/>
        </w:rPr>
        <w:t xml:space="preserve"> gerenciamento de risco, conforme</w:t>
      </w:r>
      <w:r w:rsidRPr="00D51747">
        <w:rPr>
          <w:rFonts w:ascii="Arial" w:hAnsi="Arial" w:cs="Times New Roman"/>
        </w:rPr>
        <w:t xml:space="preserve"> trabalho de Aebi </w:t>
      </w:r>
      <w:r w:rsidRPr="00D51747">
        <w:rPr>
          <w:rFonts w:ascii="Arial" w:hAnsi="Arial" w:cs="Times New Roman"/>
          <w:i/>
        </w:rPr>
        <w:t xml:space="preserve">et al </w:t>
      </w:r>
      <w:r w:rsidR="00D90C3B">
        <w:rPr>
          <w:rFonts w:ascii="Arial" w:hAnsi="Arial" w:cs="Times New Roman"/>
        </w:rPr>
        <w:t>(2012), sendo definidas as variáveis independentes:</w:t>
      </w:r>
      <w:r w:rsidRPr="00D51747">
        <w:rPr>
          <w:rFonts w:ascii="Arial" w:hAnsi="Arial" w:cs="Times New Roman"/>
        </w:rPr>
        <w:t xml:space="preserve"> número de vezes que o comitê de risco dos bancos se reuniu e o número de membros do comitê de risco. </w:t>
      </w:r>
      <w:r w:rsidRPr="00D51747">
        <w:rPr>
          <w:rFonts w:ascii="Arial" w:hAnsi="Arial" w:cs="Times New Roman"/>
          <w:color w:val="191919"/>
        </w:rPr>
        <w:t>O desempenho do</w:t>
      </w:r>
      <w:r w:rsidR="003A2253">
        <w:rPr>
          <w:rFonts w:ascii="Arial" w:hAnsi="Arial" w:cs="Times New Roman"/>
          <w:color w:val="191919"/>
        </w:rPr>
        <w:t>s</w:t>
      </w:r>
      <w:r w:rsidRPr="00D51747">
        <w:rPr>
          <w:rFonts w:ascii="Arial" w:hAnsi="Arial" w:cs="Times New Roman"/>
          <w:color w:val="191919"/>
        </w:rPr>
        <w:t xml:space="preserve"> </w:t>
      </w:r>
      <w:r w:rsidRPr="00D51747">
        <w:rPr>
          <w:rFonts w:ascii="Arial" w:hAnsi="Arial" w:cs="Times New Roman"/>
        </w:rPr>
        <w:t>bancos foi mensurado pelos índices Tobim' Q e relação preço/lucro. Foi verificado que o desempenho dos bancos estudados não foi fortemente afetado pela composição dos conselhos de administração, mas pelas características do comitê de risco. A avaliação do mercado está negativamente associada ao tamanho do comitê de risco e positivamente associada ao número de reuniões do comitê.</w:t>
      </w:r>
    </w:p>
    <w:p w14:paraId="4A67BCC6" w14:textId="216B1CFF" w:rsidR="00FA3A0C" w:rsidRPr="00D51747" w:rsidRDefault="00FA3A0C" w:rsidP="007477BA">
      <w:pPr>
        <w:spacing w:line="360" w:lineRule="auto"/>
        <w:ind w:firstLine="709"/>
        <w:jc w:val="both"/>
        <w:rPr>
          <w:rFonts w:ascii="Arial" w:hAnsi="Arial" w:cs="Times New Roman"/>
        </w:rPr>
      </w:pPr>
      <w:r w:rsidRPr="00D51747">
        <w:rPr>
          <w:rFonts w:ascii="Arial" w:hAnsi="Arial" w:cs="Times New Roman"/>
        </w:rPr>
        <w:t xml:space="preserve">Catapan e Colauto (2014) examinaram a relação entre a governança corporativa e o desempenho econômico financeiro em empresas brasileiras. As variáveis </w:t>
      </w:r>
      <w:r w:rsidR="00465BE7" w:rsidRPr="00D51747">
        <w:rPr>
          <w:rFonts w:ascii="Arial" w:hAnsi="Arial" w:cs="Times New Roman"/>
        </w:rPr>
        <w:t>independentes foram baseadas no questionário</w:t>
      </w:r>
      <w:r w:rsidRPr="00D51747">
        <w:rPr>
          <w:rFonts w:ascii="Arial" w:hAnsi="Arial" w:cs="Times New Roman"/>
        </w:rPr>
        <w:t xml:space="preserve"> </w:t>
      </w:r>
      <w:r w:rsidR="00465BE7" w:rsidRPr="00D51747">
        <w:rPr>
          <w:rFonts w:ascii="Arial" w:hAnsi="Arial" w:cs="Times New Roman"/>
        </w:rPr>
        <w:t>proposto por</w:t>
      </w:r>
      <w:r w:rsidRPr="00D51747">
        <w:rPr>
          <w:rFonts w:ascii="Arial" w:hAnsi="Arial" w:cs="Times New Roman"/>
        </w:rPr>
        <w:t xml:space="preserve"> Leal (2004)</w:t>
      </w:r>
      <w:r w:rsidR="00465BE7" w:rsidRPr="00D51747">
        <w:rPr>
          <w:rFonts w:ascii="Arial" w:hAnsi="Arial" w:cs="Times New Roman"/>
        </w:rPr>
        <w:t>, que abordam os aspectos de transparência, composição e funcionamento do conselho, controle e conduta, e direitos dos acionistas.</w:t>
      </w:r>
      <w:r w:rsidRPr="00D51747">
        <w:rPr>
          <w:rFonts w:ascii="Arial" w:hAnsi="Arial" w:cs="Times New Roman"/>
        </w:rPr>
        <w:t xml:space="preserve"> O desempenho teve como varáveis </w:t>
      </w:r>
      <w:r w:rsidR="00465BE7" w:rsidRPr="00D51747">
        <w:rPr>
          <w:rFonts w:ascii="Arial" w:hAnsi="Arial" w:cs="Times New Roman"/>
        </w:rPr>
        <w:t xml:space="preserve">a </w:t>
      </w:r>
      <w:r w:rsidRPr="00D51747">
        <w:rPr>
          <w:rFonts w:ascii="Arial" w:hAnsi="Arial" w:cs="Times New Roman"/>
        </w:rPr>
        <w:t>rentabilidade do ativo</w:t>
      </w:r>
      <w:r w:rsidR="00717AC6">
        <w:rPr>
          <w:rFonts w:ascii="Arial" w:hAnsi="Arial" w:cs="Times New Roman"/>
        </w:rPr>
        <w:t>;</w:t>
      </w:r>
      <w:r w:rsidRPr="00D51747">
        <w:rPr>
          <w:rFonts w:ascii="Arial" w:hAnsi="Arial" w:cs="Times New Roman"/>
        </w:rPr>
        <w:t xml:space="preserve"> rentabilidade do patrimônio líquido</w:t>
      </w:r>
      <w:r w:rsidR="00717AC6">
        <w:rPr>
          <w:rFonts w:ascii="Arial" w:hAnsi="Arial" w:cs="Times New Roman"/>
        </w:rPr>
        <w:t>;</w:t>
      </w:r>
      <w:r w:rsidRPr="00D51747">
        <w:rPr>
          <w:rFonts w:ascii="Arial" w:hAnsi="Arial" w:cs="Times New Roman"/>
        </w:rPr>
        <w:t xml:space="preserve"> </w:t>
      </w:r>
      <w:r w:rsidR="003D3F3E">
        <w:rPr>
          <w:rFonts w:ascii="Arial" w:hAnsi="Arial" w:cs="Times New Roman"/>
        </w:rPr>
        <w:t>l</w:t>
      </w:r>
      <w:r w:rsidR="00717AC6" w:rsidRPr="00717AC6">
        <w:rPr>
          <w:rFonts w:ascii="Arial" w:hAnsi="Arial" w:cs="Times New Roman"/>
        </w:rPr>
        <w:t>ucros antes de juros, impo</w:t>
      </w:r>
      <w:r w:rsidR="00717AC6">
        <w:rPr>
          <w:rFonts w:ascii="Arial" w:hAnsi="Arial" w:cs="Times New Roman"/>
        </w:rPr>
        <w:t>stos, depreciação e amortização</w:t>
      </w:r>
      <w:r w:rsidR="00717AC6" w:rsidRPr="00717AC6">
        <w:rPr>
          <w:rFonts w:ascii="Arial" w:hAnsi="Arial" w:cs="Times New Roman"/>
        </w:rPr>
        <w:t xml:space="preserve"> (Lajida)</w:t>
      </w:r>
      <w:r w:rsidR="00717AC6">
        <w:rPr>
          <w:rFonts w:ascii="Arial" w:hAnsi="Arial" w:cs="Times New Roman"/>
        </w:rPr>
        <w:t>/</w:t>
      </w:r>
      <w:r w:rsidR="003D3F3E">
        <w:rPr>
          <w:rFonts w:ascii="Arial" w:hAnsi="Arial" w:cs="Times New Roman"/>
        </w:rPr>
        <w:t>PL, Lajida</w:t>
      </w:r>
      <w:r w:rsidRPr="00D51747">
        <w:rPr>
          <w:rFonts w:ascii="Arial" w:hAnsi="Arial" w:cs="Times New Roman"/>
        </w:rPr>
        <w:t>/Ativo, Tobim' Q. Foram analisadas 111 empresas, no período de 2010 a 2012, pela técnica</w:t>
      </w:r>
      <w:r w:rsidR="00465BE7" w:rsidRPr="00D51747">
        <w:rPr>
          <w:rFonts w:ascii="Arial" w:hAnsi="Arial" w:cs="Times New Roman"/>
        </w:rPr>
        <w:t xml:space="preserve"> estatística de dados em painel, sendo constatado </w:t>
      </w:r>
      <w:r w:rsidRPr="00D51747">
        <w:rPr>
          <w:rFonts w:ascii="Arial" w:hAnsi="Arial" w:cs="Times New Roman"/>
        </w:rPr>
        <w:t>que a governança possui relação estatisticamente significativa com os indicadores de desempenho, como também, com os indicadores de mercado.</w:t>
      </w:r>
    </w:p>
    <w:p w14:paraId="08C1CA34" w14:textId="5A164DE9" w:rsidR="00FA3A0C" w:rsidRPr="00D51747" w:rsidRDefault="00FA3A0C" w:rsidP="00717AC6">
      <w:pPr>
        <w:spacing w:line="360" w:lineRule="auto"/>
        <w:ind w:firstLine="709"/>
        <w:jc w:val="both"/>
        <w:rPr>
          <w:rFonts w:ascii="Arial" w:hAnsi="Arial" w:cs="Times New Roman"/>
        </w:rPr>
      </w:pPr>
      <w:r w:rsidRPr="00D51747">
        <w:rPr>
          <w:rFonts w:ascii="Arial" w:hAnsi="Arial" w:cs="Times New Roman"/>
        </w:rPr>
        <w:lastRenderedPageBreak/>
        <w:t xml:space="preserve">Neto </w:t>
      </w:r>
      <w:r w:rsidRPr="00BD11D9">
        <w:rPr>
          <w:rFonts w:ascii="Arial" w:hAnsi="Arial" w:cs="Times New Roman"/>
          <w:i/>
        </w:rPr>
        <w:t>et al</w:t>
      </w:r>
      <w:r w:rsidRPr="00D51747">
        <w:rPr>
          <w:rFonts w:ascii="Arial" w:hAnsi="Arial" w:cs="Times New Roman"/>
        </w:rPr>
        <w:t xml:space="preserve"> (2015), por meio dos testes de Turkey e Friedman, analisaram as performances das empresas com níveis de governança corporativa e empresas do mercado tradicional, considerando os períodos antes, durante e pós crise de 2008. Na análise foram formadas quatro carteiras de ações, as quais tiveram análises realizadas pelas medidas de performance: retorno, risco e retorno ajustado. As três hipóteses da pesquisa foram rejeitadas, não sendo comprovado, no período estudado, a eficácia das boas práticas de governança corporativa nas carteiras de ações verificadas.</w:t>
      </w:r>
    </w:p>
    <w:p w14:paraId="2DB86519" w14:textId="0FFE12AA" w:rsidR="00DD4AF2" w:rsidRPr="00D51747" w:rsidRDefault="00DD4AF2" w:rsidP="00DD4AF2">
      <w:pPr>
        <w:spacing w:line="360" w:lineRule="auto"/>
        <w:ind w:firstLine="709"/>
        <w:jc w:val="both"/>
        <w:rPr>
          <w:rFonts w:ascii="Arial" w:hAnsi="Arial" w:cs="Times New Roman"/>
        </w:rPr>
      </w:pPr>
      <w:r w:rsidRPr="00D51747">
        <w:rPr>
          <w:rFonts w:ascii="Arial" w:hAnsi="Arial" w:cs="Times New Roman"/>
        </w:rPr>
        <w:t xml:space="preserve">Mohamed (2016) realizou uma pesquisa destacando e examinando as principais diferenças entre as práticas de governança corporativa entre bancos islâmicos e bancos convencionais do Oriente Médio. Foi proposto um modelo de regressão com a variável dependente práticas de governança corporativa. As </w:t>
      </w:r>
      <w:r w:rsidR="003D3F3E">
        <w:rPr>
          <w:rFonts w:ascii="Arial" w:hAnsi="Arial" w:cs="Times New Roman"/>
        </w:rPr>
        <w:t>v</w:t>
      </w:r>
      <w:r w:rsidRPr="00D51747">
        <w:rPr>
          <w:rFonts w:ascii="Arial" w:hAnsi="Arial" w:cs="Times New Roman"/>
        </w:rPr>
        <w:t xml:space="preserve">ariáveis independentes foram obtidas por meio de um questionário dividido nas categorias eficácia do </w:t>
      </w:r>
      <w:r w:rsidRPr="00D51747">
        <w:rPr>
          <w:rFonts w:ascii="Arial" w:hAnsi="Arial" w:cs="Times New Roman"/>
          <w:i/>
        </w:rPr>
        <w:t>board</w:t>
      </w:r>
      <w:r w:rsidRPr="00D51747">
        <w:rPr>
          <w:rFonts w:ascii="Arial" w:hAnsi="Arial" w:cs="Times New Roman"/>
        </w:rPr>
        <w:t xml:space="preserve">, conselho fiscal, direitos dos acionistas, compensação, </w:t>
      </w:r>
      <w:r w:rsidR="003D3F3E" w:rsidRPr="00D51747">
        <w:rPr>
          <w:rFonts w:ascii="Arial" w:hAnsi="Arial" w:cs="Times New Roman"/>
        </w:rPr>
        <w:t>transparência</w:t>
      </w:r>
      <w:r w:rsidR="003D3F3E">
        <w:rPr>
          <w:rFonts w:ascii="Arial" w:hAnsi="Arial" w:cs="Times New Roman"/>
        </w:rPr>
        <w:t>,</w:t>
      </w:r>
      <w:r w:rsidR="003D3F3E" w:rsidRPr="00D51747">
        <w:rPr>
          <w:rFonts w:ascii="Arial" w:hAnsi="Arial" w:cs="Times New Roman"/>
        </w:rPr>
        <w:t xml:space="preserve"> </w:t>
      </w:r>
      <w:r w:rsidRPr="00D51747">
        <w:rPr>
          <w:rFonts w:ascii="Arial" w:hAnsi="Arial" w:cs="Times New Roman"/>
        </w:rPr>
        <w:t xml:space="preserve">auditoria e divulgação. Posteriormente o modelo foi validado pelo teste de Alfa de Cronbach. Foi demonstrado que a maior influência na explicação do modelo de regressão proposto por Mohamed foi ocasionada pela variável eficácia do </w:t>
      </w:r>
      <w:r w:rsidRPr="00D51747">
        <w:rPr>
          <w:rFonts w:ascii="Arial" w:hAnsi="Arial" w:cs="Times New Roman"/>
          <w:i/>
        </w:rPr>
        <w:t>board</w:t>
      </w:r>
      <w:r w:rsidRPr="00D51747">
        <w:rPr>
          <w:rFonts w:ascii="Arial" w:hAnsi="Arial" w:cs="Times New Roman"/>
        </w:rPr>
        <w:t xml:space="preserve">. Neste sentido, o autor destaca a necessidade de integrantes qualificados no quadro do </w:t>
      </w:r>
      <w:r w:rsidRPr="00D51747">
        <w:rPr>
          <w:rFonts w:ascii="Arial" w:hAnsi="Arial" w:cs="Times New Roman"/>
          <w:i/>
        </w:rPr>
        <w:t>board</w:t>
      </w:r>
      <w:r w:rsidRPr="00D51747">
        <w:rPr>
          <w:rFonts w:ascii="Arial" w:hAnsi="Arial" w:cs="Times New Roman"/>
        </w:rPr>
        <w:t>, os quais são responsáveis por gerenciar e definir planos estratégicos, que, de forma eficiente, podem influenciar no desempenho dos Bancos.</w:t>
      </w:r>
    </w:p>
    <w:p w14:paraId="5007B4AC" w14:textId="1B67D747" w:rsidR="00603DDA" w:rsidRPr="00D51747" w:rsidRDefault="00603DDA" w:rsidP="004E004C">
      <w:pPr>
        <w:spacing w:line="360" w:lineRule="auto"/>
        <w:ind w:firstLine="709"/>
        <w:jc w:val="both"/>
        <w:rPr>
          <w:rFonts w:ascii="Arial" w:hAnsi="Arial" w:cs="Arial"/>
          <w:lang w:val="pt-PT"/>
        </w:rPr>
      </w:pPr>
      <w:r w:rsidRPr="00D51747">
        <w:rPr>
          <w:rFonts w:ascii="Arial" w:hAnsi="Arial" w:cs="Arial"/>
          <w:lang w:val="pt-PT"/>
        </w:rPr>
        <w:t xml:space="preserve">Kramaric e Pervan (2016) examinaram em que medida a estrutura do </w:t>
      </w:r>
      <w:r w:rsidR="00DF67C7">
        <w:rPr>
          <w:rFonts w:ascii="Arial" w:hAnsi="Arial"/>
        </w:rPr>
        <w:t>conselho</w:t>
      </w:r>
      <w:r w:rsidR="00DF67C7" w:rsidRPr="00D51747">
        <w:rPr>
          <w:rFonts w:ascii="Arial" w:hAnsi="Arial" w:cs="Arial"/>
          <w:lang w:val="pt-PT"/>
        </w:rPr>
        <w:t xml:space="preserve"> </w:t>
      </w:r>
      <w:r w:rsidR="00744F46" w:rsidRPr="00D51747">
        <w:rPr>
          <w:rFonts w:ascii="Arial" w:hAnsi="Arial" w:cs="Arial"/>
          <w:lang w:val="pt-PT"/>
        </w:rPr>
        <w:t>influenciou</w:t>
      </w:r>
      <w:r w:rsidRPr="00D51747">
        <w:rPr>
          <w:rFonts w:ascii="Arial" w:hAnsi="Arial" w:cs="Arial"/>
          <w:lang w:val="pt-PT"/>
        </w:rPr>
        <w:t xml:space="preserve"> </w:t>
      </w:r>
      <w:r w:rsidR="009F5431" w:rsidRPr="00D51747">
        <w:rPr>
          <w:rFonts w:ascii="Arial" w:hAnsi="Arial" w:cs="Arial"/>
          <w:lang w:val="pt-PT"/>
        </w:rPr>
        <w:t>ROE</w:t>
      </w:r>
      <w:r w:rsidRPr="00D51747">
        <w:rPr>
          <w:rFonts w:ascii="Arial" w:hAnsi="Arial" w:cs="Arial"/>
          <w:lang w:val="pt-PT"/>
        </w:rPr>
        <w:t xml:space="preserve"> dos bancos croatas e caixas de poupança no período </w:t>
      </w:r>
      <w:r w:rsidR="00D21DE3" w:rsidRPr="00D51747">
        <w:rPr>
          <w:rFonts w:ascii="Arial" w:hAnsi="Arial" w:cs="Arial"/>
          <w:lang w:val="pt-PT"/>
        </w:rPr>
        <w:t xml:space="preserve">de </w:t>
      </w:r>
      <w:r w:rsidRPr="00D51747">
        <w:rPr>
          <w:rFonts w:ascii="Arial" w:hAnsi="Arial" w:cs="Arial"/>
          <w:lang w:val="pt-PT"/>
        </w:rPr>
        <w:t>2002 a 2013.</w:t>
      </w:r>
      <w:r w:rsidR="000C60A8" w:rsidRPr="00D51747">
        <w:rPr>
          <w:rFonts w:ascii="Arial" w:hAnsi="Arial" w:cs="Arial"/>
          <w:lang w:val="pt-PT"/>
        </w:rPr>
        <w:t xml:space="preserve"> </w:t>
      </w:r>
      <w:r w:rsidRPr="00D51747">
        <w:rPr>
          <w:rFonts w:ascii="Arial" w:hAnsi="Arial" w:cs="Arial"/>
          <w:lang w:val="pt-PT"/>
        </w:rPr>
        <w:t>Foram utilizadas como variáveis independentes</w:t>
      </w:r>
      <w:r w:rsidR="00744F46" w:rsidRPr="00D51747">
        <w:rPr>
          <w:rFonts w:ascii="Arial" w:hAnsi="Arial" w:cs="Arial"/>
          <w:lang w:val="pt-PT"/>
        </w:rPr>
        <w:t xml:space="preserve">, em relação a estrutura do </w:t>
      </w:r>
      <w:r w:rsidR="00DF67C7">
        <w:rPr>
          <w:rFonts w:ascii="Arial" w:hAnsi="Arial"/>
        </w:rPr>
        <w:t>conselho</w:t>
      </w:r>
      <w:r w:rsidR="00744F46" w:rsidRPr="00D51747">
        <w:rPr>
          <w:rFonts w:ascii="Arial" w:hAnsi="Arial" w:cs="Arial"/>
          <w:lang w:val="pt-PT"/>
        </w:rPr>
        <w:t xml:space="preserve"> e do seu órgão de supervisão, </w:t>
      </w:r>
      <w:r w:rsidRPr="00D51747">
        <w:rPr>
          <w:rFonts w:ascii="Arial" w:hAnsi="Arial" w:cs="Arial"/>
          <w:lang w:val="pt-PT"/>
        </w:rPr>
        <w:t xml:space="preserve"> o gênero do presidente</w:t>
      </w:r>
      <w:r w:rsidR="00744F46" w:rsidRPr="00D51747">
        <w:rPr>
          <w:rFonts w:ascii="Arial" w:hAnsi="Arial" w:cs="Arial"/>
          <w:lang w:val="pt-PT"/>
        </w:rPr>
        <w:t xml:space="preserve"> e o </w:t>
      </w:r>
      <w:r w:rsidR="009360E6" w:rsidRPr="00D51747">
        <w:rPr>
          <w:rFonts w:ascii="Arial" w:hAnsi="Arial" w:cs="Arial"/>
          <w:lang w:val="pt-PT"/>
        </w:rPr>
        <w:t xml:space="preserve">número de mulheres integrantes. A partir de um modelo econométrico foi definido um painel não balanceado, composto por 34 bancos. </w:t>
      </w:r>
      <w:r w:rsidR="004E004C" w:rsidRPr="00D51747">
        <w:rPr>
          <w:rFonts w:ascii="Arial" w:hAnsi="Arial" w:cs="Arial"/>
          <w:lang w:val="pt-PT"/>
        </w:rPr>
        <w:t>O</w:t>
      </w:r>
      <w:r w:rsidR="000C60A8" w:rsidRPr="00D51747">
        <w:rPr>
          <w:rFonts w:ascii="Arial" w:hAnsi="Arial" w:cs="Arial"/>
          <w:lang w:val="pt-PT"/>
        </w:rPr>
        <w:t>s autores não documentaram nenhuma influência do gênero do presidente do conselho de administração sobre o desempenho do banco, bem como nenhuma influência do tamanho do conselho de supervisão no desempenho do banco. Além disso, a análise realizada forneceu evidências sobre a influência negativa da diversidade de gênero no desempenho do</w:t>
      </w:r>
      <w:r w:rsidR="00EF01DF">
        <w:rPr>
          <w:rFonts w:ascii="Arial" w:hAnsi="Arial" w:cs="Arial"/>
          <w:lang w:val="pt-PT"/>
        </w:rPr>
        <w:t>s</w:t>
      </w:r>
      <w:r w:rsidR="000C60A8" w:rsidRPr="00D51747">
        <w:rPr>
          <w:rFonts w:ascii="Arial" w:hAnsi="Arial" w:cs="Arial"/>
          <w:lang w:val="pt-PT"/>
        </w:rPr>
        <w:t xml:space="preserve"> banco</w:t>
      </w:r>
      <w:r w:rsidR="00EF01DF">
        <w:rPr>
          <w:rFonts w:ascii="Arial" w:hAnsi="Arial" w:cs="Arial"/>
          <w:lang w:val="pt-PT"/>
        </w:rPr>
        <w:t>s</w:t>
      </w:r>
      <w:r w:rsidR="000C60A8" w:rsidRPr="00D51747">
        <w:rPr>
          <w:rFonts w:ascii="Arial" w:hAnsi="Arial" w:cs="Arial"/>
          <w:lang w:val="pt-PT"/>
        </w:rPr>
        <w:t>. Especificamente, o aumento da representação das mulheres nos conselhos de administração e supervisão afeta negativamente o desempenho do</w:t>
      </w:r>
      <w:r w:rsidR="00EF01DF">
        <w:rPr>
          <w:rFonts w:ascii="Arial" w:hAnsi="Arial" w:cs="Arial"/>
          <w:lang w:val="pt-PT"/>
        </w:rPr>
        <w:t>s</w:t>
      </w:r>
      <w:r w:rsidR="000C60A8" w:rsidRPr="00D51747">
        <w:rPr>
          <w:rFonts w:ascii="Arial" w:hAnsi="Arial" w:cs="Arial"/>
          <w:lang w:val="pt-PT"/>
        </w:rPr>
        <w:t xml:space="preserve"> banco</w:t>
      </w:r>
      <w:r w:rsidR="00EF01DF">
        <w:rPr>
          <w:rFonts w:ascii="Arial" w:hAnsi="Arial" w:cs="Arial"/>
          <w:lang w:val="pt-PT"/>
        </w:rPr>
        <w:t>s</w:t>
      </w:r>
      <w:r w:rsidR="000C60A8" w:rsidRPr="00D51747">
        <w:rPr>
          <w:rFonts w:ascii="Arial" w:hAnsi="Arial" w:cs="Arial"/>
          <w:lang w:val="pt-PT"/>
        </w:rPr>
        <w:t>.</w:t>
      </w:r>
    </w:p>
    <w:p w14:paraId="0C2BF618" w14:textId="53759EA1" w:rsidR="00D7453D" w:rsidRPr="006864AE" w:rsidRDefault="008D5F6C" w:rsidP="00D51747">
      <w:pPr>
        <w:spacing w:line="360" w:lineRule="auto"/>
        <w:ind w:firstLine="709"/>
        <w:contextualSpacing/>
        <w:jc w:val="both"/>
        <w:rPr>
          <w:rFonts w:ascii="Arial" w:hAnsi="Arial" w:cs="Times New Roman"/>
        </w:rPr>
      </w:pPr>
      <w:r w:rsidRPr="00D51747">
        <w:rPr>
          <w:rFonts w:ascii="Arial" w:hAnsi="Arial"/>
        </w:rPr>
        <w:lastRenderedPageBreak/>
        <w:t>Chou e Buchdadi</w:t>
      </w:r>
      <w:r w:rsidR="00463BBC" w:rsidRPr="00D51747">
        <w:rPr>
          <w:rFonts w:ascii="Arial" w:hAnsi="Arial"/>
        </w:rPr>
        <w:t xml:space="preserve"> </w:t>
      </w:r>
      <w:r w:rsidRPr="00D51747">
        <w:rPr>
          <w:rFonts w:ascii="Arial" w:hAnsi="Arial"/>
        </w:rPr>
        <w:t xml:space="preserve">(2017), verificaram o impacto das variáveis de governança corporativa no desempenho dos bancos da Indonésia. Foram analisados 38 bancos, no período de 2013 até 2015, os quais foram divididos em 2 grupos, em razão do volume de seus ativos. As hipóteses da pesquisa verificaram de que forma a independência do </w:t>
      </w:r>
      <w:r w:rsidR="00DF67C7">
        <w:rPr>
          <w:rFonts w:ascii="Arial" w:hAnsi="Arial"/>
        </w:rPr>
        <w:t>conselho</w:t>
      </w:r>
      <w:r w:rsidRPr="00D51747">
        <w:rPr>
          <w:rFonts w:ascii="Arial" w:hAnsi="Arial"/>
        </w:rPr>
        <w:t xml:space="preserve">, </w:t>
      </w:r>
      <w:r w:rsidR="00DF67C7">
        <w:rPr>
          <w:rFonts w:ascii="Arial" w:hAnsi="Arial"/>
        </w:rPr>
        <w:t>número de</w:t>
      </w:r>
      <w:r w:rsidRPr="00D51747">
        <w:rPr>
          <w:rFonts w:ascii="Arial" w:hAnsi="Arial"/>
        </w:rPr>
        <w:t xml:space="preserve"> reuniões e os comitês executivos, afetaram o desempenho dos bancos, mensurados por meio do ROA, </w:t>
      </w:r>
      <w:r w:rsidR="003D3F3E">
        <w:rPr>
          <w:rFonts w:ascii="Arial" w:hAnsi="Arial"/>
        </w:rPr>
        <w:t>margem de intermediação financeira (</w:t>
      </w:r>
      <w:r w:rsidRPr="00D51747">
        <w:rPr>
          <w:rFonts w:ascii="Arial" w:hAnsi="Arial"/>
        </w:rPr>
        <w:t>NIM</w:t>
      </w:r>
      <w:r w:rsidR="003D3F3E">
        <w:rPr>
          <w:rFonts w:ascii="Arial" w:hAnsi="Arial"/>
        </w:rPr>
        <w:t>)</w:t>
      </w:r>
      <w:r w:rsidRPr="00D51747">
        <w:rPr>
          <w:rFonts w:ascii="Arial" w:hAnsi="Arial"/>
        </w:rPr>
        <w:t xml:space="preserve"> e Tobin´s Q.</w:t>
      </w:r>
      <w:r w:rsidR="007551EF" w:rsidRPr="00D51747">
        <w:rPr>
          <w:rFonts w:ascii="Arial" w:hAnsi="Arial"/>
        </w:rPr>
        <w:t xml:space="preserve"> </w:t>
      </w:r>
      <w:r w:rsidRPr="00D51747">
        <w:rPr>
          <w:rFonts w:ascii="Arial" w:hAnsi="Arial"/>
        </w:rPr>
        <w:t xml:space="preserve">Com a utilização de regressões de dados em painel foi constatado que o maior percentual de conselheiros independentes impactou positivamente a </w:t>
      </w:r>
      <w:r w:rsidR="003D3F3E">
        <w:rPr>
          <w:rFonts w:ascii="Arial" w:hAnsi="Arial"/>
        </w:rPr>
        <w:t>NIM</w:t>
      </w:r>
      <w:r w:rsidRPr="00D51747">
        <w:rPr>
          <w:rFonts w:ascii="Arial" w:hAnsi="Arial"/>
        </w:rPr>
        <w:t xml:space="preserve"> dos maiores bancos. Em relação aos bancos de menor escala, a independência do </w:t>
      </w:r>
      <w:r w:rsidRPr="00D51747">
        <w:rPr>
          <w:rFonts w:ascii="Arial" w:hAnsi="Arial"/>
          <w:i/>
        </w:rPr>
        <w:t>board</w:t>
      </w:r>
      <w:r w:rsidRPr="00D51747">
        <w:rPr>
          <w:rFonts w:ascii="Arial" w:hAnsi="Arial"/>
        </w:rPr>
        <w:t xml:space="preserve"> impactou positivamente o valor de mercado dos bancos. A pesquisa não verificou significância entre a independência do </w:t>
      </w:r>
      <w:r w:rsidR="00DF67C7">
        <w:rPr>
          <w:rFonts w:ascii="Arial" w:hAnsi="Arial"/>
        </w:rPr>
        <w:t>conselho</w:t>
      </w:r>
      <w:r w:rsidRPr="00D51747">
        <w:rPr>
          <w:rFonts w:ascii="Arial" w:hAnsi="Arial"/>
        </w:rPr>
        <w:t xml:space="preserve"> e o ROA. Ainda, foi constatado que a porcentagem de comparecimento nas reuniões do conselho possui relação positiva com o ROA para os bancos pequenos e também tem um impacto positivo no NIM para os grandes banco</w:t>
      </w:r>
      <w:r w:rsidR="00934792" w:rsidRPr="00D51747">
        <w:rPr>
          <w:rFonts w:ascii="Arial" w:hAnsi="Arial"/>
        </w:rPr>
        <w:t>s.</w:t>
      </w:r>
      <w:r w:rsidR="00D7453D" w:rsidRPr="006864AE">
        <w:rPr>
          <w:rFonts w:ascii="Arial" w:hAnsi="Arial" w:cs="Times New Roman"/>
        </w:rPr>
        <w:br w:type="page"/>
      </w:r>
    </w:p>
    <w:p w14:paraId="55EF9904" w14:textId="6906F7CF" w:rsidR="00C3275F" w:rsidRPr="006864AE" w:rsidRDefault="00874002" w:rsidP="00874002">
      <w:pPr>
        <w:pStyle w:val="1"/>
      </w:pPr>
      <w:bookmarkStart w:id="34" w:name="_Toc509960979"/>
      <w:r>
        <w:lastRenderedPageBreak/>
        <w:t>3</w:t>
      </w:r>
      <w:r w:rsidR="00B50903" w:rsidRPr="006864AE">
        <w:t xml:space="preserve"> METODOLOGIA DA PESQUISA</w:t>
      </w:r>
      <w:bookmarkEnd w:id="34"/>
    </w:p>
    <w:p w14:paraId="47BBDCBB" w14:textId="77777777" w:rsidR="00A12EE3" w:rsidRPr="006864AE" w:rsidRDefault="00A12EE3" w:rsidP="00855EF8">
      <w:pPr>
        <w:spacing w:line="360" w:lineRule="auto"/>
        <w:jc w:val="both"/>
        <w:rPr>
          <w:rFonts w:ascii="Arial" w:hAnsi="Arial" w:cs="Times New Roman"/>
          <w:b/>
        </w:rPr>
      </w:pPr>
    </w:p>
    <w:p w14:paraId="1FCE9CD4" w14:textId="7C3AB5E7" w:rsidR="00AC0486" w:rsidRDefault="00AC0486" w:rsidP="00AC0486">
      <w:pPr>
        <w:autoSpaceDE w:val="0"/>
        <w:autoSpaceDN w:val="0"/>
        <w:adjustRightInd w:val="0"/>
        <w:spacing w:line="360" w:lineRule="auto"/>
        <w:ind w:firstLine="709"/>
        <w:jc w:val="both"/>
        <w:rPr>
          <w:rFonts w:ascii="Arial" w:eastAsia="Times New Roman" w:hAnsi="Arial" w:cs="Times New Roman"/>
          <w:color w:val="000000"/>
          <w:spacing w:val="-3"/>
          <w:kern w:val="36"/>
        </w:rPr>
      </w:pPr>
      <w:r w:rsidRPr="00AC0486">
        <w:rPr>
          <w:rFonts w:ascii="Arial" w:eastAsia="Times New Roman" w:hAnsi="Arial" w:cs="Times New Roman"/>
          <w:color w:val="000000"/>
          <w:spacing w:val="-3"/>
          <w:kern w:val="36"/>
        </w:rPr>
        <w:t>Este capítulo apresenta a metodologia empregada nesta dissertação</w:t>
      </w:r>
      <w:r>
        <w:rPr>
          <w:rFonts w:ascii="Arial" w:eastAsia="Times New Roman" w:hAnsi="Arial" w:cs="Times New Roman"/>
          <w:color w:val="000000"/>
          <w:spacing w:val="-3"/>
          <w:kern w:val="36"/>
        </w:rPr>
        <w:t xml:space="preserve">, com a </w:t>
      </w:r>
      <w:r w:rsidR="00976A28">
        <w:rPr>
          <w:rFonts w:ascii="Arial" w:eastAsia="Times New Roman" w:hAnsi="Arial" w:cs="Times New Roman"/>
          <w:color w:val="000000"/>
          <w:spacing w:val="-3"/>
          <w:kern w:val="36"/>
        </w:rPr>
        <w:t>definição</w:t>
      </w:r>
      <w:r>
        <w:rPr>
          <w:rFonts w:ascii="Arial" w:eastAsia="Times New Roman" w:hAnsi="Arial" w:cs="Times New Roman"/>
          <w:color w:val="000000"/>
          <w:spacing w:val="-3"/>
          <w:kern w:val="36"/>
        </w:rPr>
        <w:t xml:space="preserve"> da tipologia do estudo, variáveis, </w:t>
      </w:r>
      <w:r w:rsidR="00976A28">
        <w:rPr>
          <w:rFonts w:ascii="Arial" w:eastAsia="Times New Roman" w:hAnsi="Arial" w:cs="Times New Roman"/>
          <w:color w:val="000000"/>
          <w:spacing w:val="-3"/>
          <w:kern w:val="36"/>
        </w:rPr>
        <w:t>design da pesquisa, método, amostragem e coleta de dados.</w:t>
      </w:r>
    </w:p>
    <w:p w14:paraId="2B25E4E7" w14:textId="77777777" w:rsidR="00AC0486" w:rsidRDefault="00AC0486" w:rsidP="00874002">
      <w:pPr>
        <w:pStyle w:val="2"/>
      </w:pPr>
    </w:p>
    <w:p w14:paraId="3DE0E112" w14:textId="20A9BF8A" w:rsidR="00B80F0E" w:rsidRPr="006864AE" w:rsidRDefault="00874002" w:rsidP="00874002">
      <w:pPr>
        <w:pStyle w:val="2"/>
      </w:pPr>
      <w:bookmarkStart w:id="35" w:name="_Toc509960980"/>
      <w:r>
        <w:t>3</w:t>
      </w:r>
      <w:r w:rsidR="00A740C0" w:rsidRPr="006864AE">
        <w:t>.1 TIPOLOGIA DO ESTUDO</w:t>
      </w:r>
      <w:bookmarkEnd w:id="35"/>
    </w:p>
    <w:p w14:paraId="77274ED8" w14:textId="77777777" w:rsidR="00B80F0E" w:rsidRPr="006864AE" w:rsidRDefault="00B80F0E" w:rsidP="00B80F0E">
      <w:pPr>
        <w:spacing w:line="360" w:lineRule="auto"/>
        <w:jc w:val="both"/>
        <w:outlineLvl w:val="0"/>
        <w:rPr>
          <w:rFonts w:ascii="Arial" w:eastAsia="Times New Roman" w:hAnsi="Arial" w:cs="Times New Roman"/>
          <w:color w:val="000000"/>
          <w:spacing w:val="-3"/>
          <w:kern w:val="36"/>
        </w:rPr>
      </w:pPr>
    </w:p>
    <w:p w14:paraId="549B2B26" w14:textId="1429D4D1" w:rsidR="00576A72" w:rsidRDefault="00B80F0E" w:rsidP="00576A72">
      <w:pPr>
        <w:widowControl w:val="0"/>
        <w:autoSpaceDE w:val="0"/>
        <w:autoSpaceDN w:val="0"/>
        <w:adjustRightInd w:val="0"/>
        <w:spacing w:line="360" w:lineRule="auto"/>
        <w:ind w:firstLine="709"/>
        <w:jc w:val="both"/>
        <w:rPr>
          <w:rFonts w:ascii="Arial" w:eastAsia="Times New Roman" w:hAnsi="Arial" w:cs="Times New Roman"/>
          <w:color w:val="000000"/>
          <w:spacing w:val="-3"/>
          <w:kern w:val="36"/>
        </w:rPr>
      </w:pPr>
      <w:r w:rsidRPr="006864AE">
        <w:rPr>
          <w:rFonts w:ascii="Arial" w:eastAsia="Times New Roman" w:hAnsi="Arial" w:cs="Times New Roman"/>
          <w:color w:val="000000"/>
          <w:spacing w:val="-3"/>
          <w:kern w:val="36"/>
        </w:rPr>
        <w:t xml:space="preserve">Toda pesquisa tem como objetivo a busca de soluções e respostas aos </w:t>
      </w:r>
      <w:r w:rsidR="00A940A0">
        <w:rPr>
          <w:rFonts w:ascii="Arial" w:eastAsia="Times New Roman" w:hAnsi="Arial" w:cs="Times New Roman"/>
          <w:color w:val="000000"/>
          <w:spacing w:val="-3"/>
          <w:kern w:val="36"/>
        </w:rPr>
        <w:t>problemas propostos. A pesquisa</w:t>
      </w:r>
      <w:r w:rsidRPr="006864AE">
        <w:rPr>
          <w:rFonts w:ascii="Arial" w:eastAsia="Times New Roman" w:hAnsi="Arial" w:cs="Times New Roman"/>
          <w:color w:val="000000"/>
          <w:spacing w:val="-3"/>
          <w:kern w:val="36"/>
        </w:rPr>
        <w:t xml:space="preserve"> em </w:t>
      </w:r>
      <w:r w:rsidRPr="00C67BB4">
        <w:rPr>
          <w:rFonts w:ascii="Arial" w:eastAsia="Times New Roman" w:hAnsi="Arial" w:cs="Times New Roman"/>
          <w:color w:val="000000"/>
          <w:spacing w:val="-3"/>
          <w:kern w:val="36"/>
        </w:rPr>
        <w:t>administração “é uma função de busca da verdade que reúne, analisa, interpreta e relata informações de modo que as decisões administrativas se tornem mais eficazes”</w:t>
      </w:r>
      <w:r w:rsidR="00A12EE3" w:rsidRPr="006864AE">
        <w:rPr>
          <w:rFonts w:ascii="Arial" w:eastAsia="Times New Roman" w:hAnsi="Arial" w:cs="Times New Roman"/>
          <w:color w:val="000000"/>
          <w:spacing w:val="-3"/>
          <w:kern w:val="36"/>
        </w:rPr>
        <w:t xml:space="preserve"> </w:t>
      </w:r>
      <w:r w:rsidRPr="006864AE">
        <w:rPr>
          <w:rFonts w:ascii="Arial" w:eastAsia="Times New Roman" w:hAnsi="Arial" w:cs="Times New Roman"/>
          <w:color w:val="000000"/>
          <w:spacing w:val="-3"/>
          <w:kern w:val="36"/>
        </w:rPr>
        <w:t>(HAIR, 2007, p.31).</w:t>
      </w:r>
    </w:p>
    <w:p w14:paraId="2C287557" w14:textId="0DA0F0B5" w:rsidR="00EE0CA3" w:rsidRDefault="00B80F0E" w:rsidP="00E53B45">
      <w:pPr>
        <w:spacing w:line="360" w:lineRule="auto"/>
        <w:ind w:firstLine="709"/>
        <w:contextualSpacing/>
        <w:jc w:val="both"/>
        <w:rPr>
          <w:rFonts w:ascii="Arial" w:eastAsia="Times New Roman" w:hAnsi="Arial" w:cs="Times New Roman"/>
          <w:color w:val="000000"/>
          <w:spacing w:val="-3"/>
          <w:kern w:val="36"/>
        </w:rPr>
      </w:pPr>
      <w:r w:rsidRPr="008A25E6">
        <w:rPr>
          <w:rFonts w:ascii="Arial" w:eastAsia="Times New Roman" w:hAnsi="Arial" w:cs="Times New Roman"/>
          <w:color w:val="000000"/>
          <w:spacing w:val="-3"/>
          <w:kern w:val="36"/>
        </w:rPr>
        <w:t xml:space="preserve">O presente trabalho tem como </w:t>
      </w:r>
      <w:r w:rsidRPr="009D2116">
        <w:rPr>
          <w:rFonts w:ascii="Arial" w:eastAsia="Times New Roman" w:hAnsi="Arial" w:cs="Times New Roman"/>
          <w:color w:val="000000"/>
          <w:spacing w:val="-3"/>
          <w:kern w:val="36"/>
        </w:rPr>
        <w:t xml:space="preserve">objetivo </w:t>
      </w:r>
      <w:r w:rsidR="00E53B45" w:rsidRPr="009D2116">
        <w:rPr>
          <w:rFonts w:ascii="Arial" w:hAnsi="Arial" w:cs="Times New Roman"/>
        </w:rPr>
        <w:t>estudar a relação entre o desempenho dos bancos brasileiros e sua estrutura de governança corporativa, com ênfase nas características do conselho de administração.</w:t>
      </w:r>
      <w:r w:rsidR="00E53B45" w:rsidRPr="009D2116">
        <w:rPr>
          <w:rFonts w:ascii="Arial" w:eastAsia="Times New Roman" w:hAnsi="Arial" w:cs="Times New Roman"/>
          <w:color w:val="000000"/>
          <w:spacing w:val="-3"/>
          <w:kern w:val="36"/>
        </w:rPr>
        <w:t xml:space="preserve"> </w:t>
      </w:r>
      <w:r w:rsidR="00EE0CA3" w:rsidRPr="009D2116">
        <w:rPr>
          <w:rFonts w:ascii="Arial" w:hAnsi="Arial" w:cs="Times New Roman"/>
        </w:rPr>
        <w:t>Nesse sentido</w:t>
      </w:r>
      <w:r w:rsidR="00EE0CA3" w:rsidRPr="008A25E6">
        <w:rPr>
          <w:rFonts w:ascii="Arial" w:hAnsi="Arial" w:cs="Times New Roman"/>
        </w:rPr>
        <w:t xml:space="preserve">, conforme definido por Martins (2002), essa pesquisa pode ser classificada, em relação ao enfoque, como </w:t>
      </w:r>
      <w:r w:rsidR="00EE0CA3" w:rsidRPr="008A25E6">
        <w:rPr>
          <w:rFonts w:ascii="Arial" w:eastAsia="Times New Roman" w:hAnsi="Arial" w:cs="Times New Roman"/>
          <w:color w:val="000000"/>
          <w:spacing w:val="-3"/>
          <w:kern w:val="36"/>
        </w:rPr>
        <w:t>empírico-analítica, sendo a</w:t>
      </w:r>
      <w:r w:rsidR="00EE0CA3">
        <w:rPr>
          <w:rFonts w:ascii="Arial" w:eastAsia="Times New Roman" w:hAnsi="Arial" w:cs="Times New Roman"/>
          <w:color w:val="000000"/>
          <w:spacing w:val="-3"/>
          <w:kern w:val="36"/>
        </w:rPr>
        <w:t xml:space="preserve"> sua natureza descritiva e quantitativa, com a utilização técnicas estatísticas (MARTINS, 2002).  </w:t>
      </w:r>
    </w:p>
    <w:p w14:paraId="1BF613A3" w14:textId="77777777" w:rsidR="00576A72" w:rsidRDefault="00B80F0E" w:rsidP="00576A72">
      <w:pPr>
        <w:widowControl w:val="0"/>
        <w:autoSpaceDE w:val="0"/>
        <w:autoSpaceDN w:val="0"/>
        <w:adjustRightInd w:val="0"/>
        <w:spacing w:line="360" w:lineRule="auto"/>
        <w:ind w:firstLine="709"/>
        <w:jc w:val="both"/>
        <w:rPr>
          <w:rFonts w:ascii="Arial" w:eastAsia="Times New Roman" w:hAnsi="Arial" w:cs="Times New Roman"/>
          <w:color w:val="000000"/>
          <w:spacing w:val="-3"/>
          <w:kern w:val="36"/>
        </w:rPr>
      </w:pPr>
      <w:r w:rsidRPr="006864AE">
        <w:rPr>
          <w:rFonts w:ascii="Arial" w:eastAsia="Times New Roman" w:hAnsi="Arial" w:cs="Times New Roman"/>
          <w:color w:val="000000"/>
          <w:spacing w:val="-3"/>
          <w:kern w:val="36"/>
        </w:rPr>
        <w:t xml:space="preserve">Contudo, a revisão da metodologia científica evidencia diversos referenciais quanto a tipologia dos estudos. Vergara (2009) propõe a classificação das pesquisas em função da finalidade e dos meios. Nesse mesmo sentido, Gil (2002) classifica as pesquisas com base nos seus objetivos e nos procedimentos técnicos utilizados. Quanto aos fins e objetivos essa pesquisa pode ser classificada como descritiva e explicativa, pois além da utilização da correlação entre as variáveis para caracterizar determinado evento, ainda esclarecerá de que forma </w:t>
      </w:r>
      <w:r w:rsidR="00E16556" w:rsidRPr="006864AE">
        <w:rPr>
          <w:rFonts w:ascii="Arial" w:eastAsia="Times New Roman" w:hAnsi="Arial" w:cs="Times New Roman"/>
          <w:color w:val="000000"/>
          <w:spacing w:val="-3"/>
          <w:kern w:val="36"/>
        </w:rPr>
        <w:t>um fato</w:t>
      </w:r>
      <w:r w:rsidRPr="006864AE">
        <w:rPr>
          <w:rFonts w:ascii="Arial" w:eastAsia="Times New Roman" w:hAnsi="Arial" w:cs="Times New Roman"/>
          <w:color w:val="000000"/>
          <w:spacing w:val="-3"/>
          <w:kern w:val="36"/>
        </w:rPr>
        <w:t xml:space="preserve"> exerce </w:t>
      </w:r>
      <w:r w:rsidR="00E16556" w:rsidRPr="006864AE">
        <w:rPr>
          <w:rFonts w:ascii="Arial" w:eastAsia="Times New Roman" w:hAnsi="Arial" w:cs="Times New Roman"/>
          <w:color w:val="000000"/>
          <w:spacing w:val="-3"/>
          <w:kern w:val="36"/>
        </w:rPr>
        <w:t>influência</w:t>
      </w:r>
      <w:r w:rsidRPr="006864AE">
        <w:rPr>
          <w:rFonts w:ascii="Arial" w:eastAsia="Times New Roman" w:hAnsi="Arial" w:cs="Times New Roman"/>
          <w:color w:val="000000"/>
          <w:spacing w:val="-3"/>
          <w:kern w:val="36"/>
        </w:rPr>
        <w:t xml:space="preserve"> sobre determinado fenômeno</w:t>
      </w:r>
      <w:r w:rsidR="00576A72">
        <w:rPr>
          <w:rFonts w:ascii="Arial" w:eastAsia="Times New Roman" w:hAnsi="Arial" w:cs="Times New Roman"/>
          <w:color w:val="000000"/>
          <w:spacing w:val="-3"/>
          <w:kern w:val="36"/>
        </w:rPr>
        <w:t>.</w:t>
      </w:r>
    </w:p>
    <w:p w14:paraId="4AF10D67" w14:textId="304B132D" w:rsidR="006545BA" w:rsidRPr="006864AE" w:rsidRDefault="00BD11D9" w:rsidP="00FC51A7">
      <w:pPr>
        <w:widowControl w:val="0"/>
        <w:autoSpaceDE w:val="0"/>
        <w:autoSpaceDN w:val="0"/>
        <w:adjustRightInd w:val="0"/>
        <w:spacing w:line="360" w:lineRule="auto"/>
        <w:ind w:firstLine="709"/>
        <w:jc w:val="both"/>
        <w:rPr>
          <w:rFonts w:ascii="Arial" w:eastAsia="Times New Roman" w:hAnsi="Arial" w:cs="Times New Roman"/>
          <w:color w:val="000000"/>
          <w:spacing w:val="-3"/>
          <w:kern w:val="36"/>
        </w:rPr>
      </w:pPr>
      <w:r>
        <w:rPr>
          <w:rFonts w:ascii="Arial" w:eastAsia="Times New Roman" w:hAnsi="Arial" w:cs="Times New Roman"/>
          <w:color w:val="000000"/>
          <w:spacing w:val="-3"/>
          <w:kern w:val="36"/>
        </w:rPr>
        <w:t>Ainda, c</w:t>
      </w:r>
      <w:r w:rsidR="00B80F0E" w:rsidRPr="006864AE">
        <w:rPr>
          <w:rFonts w:ascii="Arial" w:eastAsia="Times New Roman" w:hAnsi="Arial" w:cs="Times New Roman"/>
          <w:color w:val="000000"/>
          <w:spacing w:val="-3"/>
          <w:kern w:val="36"/>
        </w:rPr>
        <w:t xml:space="preserve">onforme </w:t>
      </w:r>
      <w:r w:rsidR="00A97283">
        <w:rPr>
          <w:rFonts w:ascii="Arial" w:eastAsia="Times New Roman" w:hAnsi="Arial" w:cs="Times New Roman"/>
          <w:color w:val="000000"/>
          <w:spacing w:val="-3"/>
          <w:kern w:val="36"/>
        </w:rPr>
        <w:t>Vergara (2009) e Gil (2002</w:t>
      </w:r>
      <w:r w:rsidR="00B80F0E" w:rsidRPr="006864AE">
        <w:rPr>
          <w:rFonts w:ascii="Arial" w:eastAsia="Times New Roman" w:hAnsi="Arial" w:cs="Times New Roman"/>
          <w:color w:val="000000"/>
          <w:spacing w:val="-3"/>
          <w:kern w:val="36"/>
        </w:rPr>
        <w:t>)</w:t>
      </w:r>
      <w:r>
        <w:rPr>
          <w:rFonts w:ascii="Arial" w:eastAsia="Times New Roman" w:hAnsi="Arial" w:cs="Times New Roman"/>
          <w:color w:val="000000"/>
          <w:spacing w:val="-3"/>
          <w:kern w:val="36"/>
        </w:rPr>
        <w:t>,</w:t>
      </w:r>
      <w:r w:rsidR="00B80F0E" w:rsidRPr="006864AE">
        <w:rPr>
          <w:rFonts w:ascii="Arial" w:eastAsia="Times New Roman" w:hAnsi="Arial" w:cs="Times New Roman"/>
          <w:color w:val="000000"/>
          <w:spacing w:val="-3"/>
          <w:kern w:val="36"/>
        </w:rPr>
        <w:t xml:space="preserve"> esta pesquisa, em relação aos meios e procedimentos, é caracterizada como bibliográfica, </w:t>
      </w:r>
      <w:r w:rsidR="00E16556" w:rsidRPr="006864AE">
        <w:rPr>
          <w:rFonts w:ascii="Arial" w:eastAsia="Times New Roman" w:hAnsi="Arial" w:cs="Times New Roman"/>
          <w:color w:val="000000"/>
          <w:spacing w:val="-3"/>
          <w:kern w:val="36"/>
        </w:rPr>
        <w:t>à</w:t>
      </w:r>
      <w:r w:rsidR="00B80F0E" w:rsidRPr="006864AE">
        <w:rPr>
          <w:rFonts w:ascii="Arial" w:eastAsia="Times New Roman" w:hAnsi="Arial" w:cs="Times New Roman"/>
          <w:color w:val="000000"/>
          <w:spacing w:val="-3"/>
          <w:kern w:val="36"/>
        </w:rPr>
        <w:t xml:space="preserve"> medida que o estudo será baseado em materiais e informações disponibilizados </w:t>
      </w:r>
      <w:r w:rsidR="00E16556" w:rsidRPr="006864AE">
        <w:rPr>
          <w:rFonts w:ascii="Arial" w:eastAsia="Times New Roman" w:hAnsi="Arial" w:cs="Times New Roman"/>
          <w:color w:val="000000"/>
          <w:spacing w:val="-3"/>
          <w:kern w:val="36"/>
        </w:rPr>
        <w:t>aos públicos gerais</w:t>
      </w:r>
      <w:r w:rsidR="00B80F0E" w:rsidRPr="006864AE">
        <w:rPr>
          <w:rFonts w:ascii="Arial" w:eastAsia="Times New Roman" w:hAnsi="Arial" w:cs="Times New Roman"/>
          <w:color w:val="000000"/>
          <w:spacing w:val="-3"/>
          <w:kern w:val="36"/>
        </w:rPr>
        <w:t>, os quais serão extraídos das próprias empresas (fontes primárias) e de indicadores e bases de dados</w:t>
      </w:r>
      <w:r>
        <w:rPr>
          <w:rFonts w:ascii="Arial" w:eastAsia="Times New Roman" w:hAnsi="Arial" w:cs="Times New Roman"/>
          <w:color w:val="000000"/>
          <w:spacing w:val="-3"/>
          <w:kern w:val="36"/>
        </w:rPr>
        <w:t>, disponibilizada</w:t>
      </w:r>
      <w:r w:rsidR="00B80F0E" w:rsidRPr="006864AE">
        <w:rPr>
          <w:rFonts w:ascii="Arial" w:eastAsia="Times New Roman" w:hAnsi="Arial" w:cs="Times New Roman"/>
          <w:color w:val="000000"/>
          <w:spacing w:val="-3"/>
          <w:kern w:val="36"/>
        </w:rPr>
        <w:t xml:space="preserve">s por outras </w:t>
      </w:r>
      <w:r>
        <w:rPr>
          <w:rFonts w:ascii="Arial" w:eastAsia="Times New Roman" w:hAnsi="Arial" w:cs="Times New Roman"/>
          <w:color w:val="000000"/>
          <w:spacing w:val="-3"/>
          <w:kern w:val="36"/>
        </w:rPr>
        <w:t>organizações</w:t>
      </w:r>
      <w:r w:rsidR="00FC51A7">
        <w:rPr>
          <w:rFonts w:ascii="Arial" w:eastAsia="Times New Roman" w:hAnsi="Arial" w:cs="Times New Roman"/>
          <w:color w:val="000000"/>
          <w:spacing w:val="-3"/>
          <w:kern w:val="36"/>
        </w:rPr>
        <w:t xml:space="preserve"> (fontes secundárias).</w:t>
      </w:r>
    </w:p>
    <w:p w14:paraId="700B8653" w14:textId="532D1C63" w:rsidR="007072E9" w:rsidRDefault="007072E9" w:rsidP="007072E9">
      <w:pPr>
        <w:spacing w:line="360" w:lineRule="auto"/>
        <w:jc w:val="both"/>
        <w:outlineLvl w:val="0"/>
        <w:rPr>
          <w:rFonts w:ascii="Arial" w:eastAsia="Times New Roman" w:hAnsi="Arial" w:cs="Times New Roman"/>
          <w:color w:val="000000"/>
          <w:spacing w:val="-3"/>
          <w:kern w:val="36"/>
        </w:rPr>
      </w:pPr>
    </w:p>
    <w:p w14:paraId="04A6F210" w14:textId="77777777" w:rsidR="008A25E6" w:rsidRPr="006864AE" w:rsidRDefault="008A25E6" w:rsidP="007072E9">
      <w:pPr>
        <w:spacing w:line="360" w:lineRule="auto"/>
        <w:jc w:val="both"/>
        <w:outlineLvl w:val="0"/>
        <w:rPr>
          <w:rFonts w:ascii="Arial" w:eastAsia="Times New Roman" w:hAnsi="Arial" w:cs="Times New Roman"/>
          <w:color w:val="000000"/>
          <w:spacing w:val="-3"/>
          <w:kern w:val="36"/>
        </w:rPr>
      </w:pPr>
    </w:p>
    <w:p w14:paraId="274F38BD" w14:textId="52EFAA5F" w:rsidR="00B80F0E" w:rsidRDefault="00874002" w:rsidP="00874002">
      <w:pPr>
        <w:pStyle w:val="2"/>
      </w:pPr>
      <w:bookmarkStart w:id="36" w:name="_Toc509960981"/>
      <w:r>
        <w:lastRenderedPageBreak/>
        <w:t>3</w:t>
      </w:r>
      <w:r w:rsidR="0059713B" w:rsidRPr="006864AE">
        <w:t>.</w:t>
      </w:r>
      <w:r w:rsidR="006A1251">
        <w:t>2</w:t>
      </w:r>
      <w:r w:rsidR="006545BA" w:rsidRPr="006864AE">
        <w:t xml:space="preserve"> DEFINIÇÃO DAS VARIÁVEIS</w:t>
      </w:r>
      <w:bookmarkEnd w:id="36"/>
    </w:p>
    <w:p w14:paraId="6300DF8A" w14:textId="740CE316" w:rsidR="00FC51A7" w:rsidRDefault="00FC51A7" w:rsidP="00874002">
      <w:pPr>
        <w:pStyle w:val="2"/>
      </w:pPr>
    </w:p>
    <w:p w14:paraId="714EBF18" w14:textId="77777777" w:rsidR="000F5AE5" w:rsidRPr="008A25E6" w:rsidRDefault="00BF5514" w:rsidP="002F363D">
      <w:pPr>
        <w:spacing w:line="360" w:lineRule="auto"/>
        <w:ind w:firstLine="709"/>
        <w:jc w:val="both"/>
        <w:outlineLvl w:val="0"/>
        <w:rPr>
          <w:rFonts w:ascii="Arial" w:eastAsia="Times New Roman" w:hAnsi="Arial" w:cs="Times New Roman"/>
          <w:color w:val="000000"/>
          <w:spacing w:val="-3"/>
          <w:kern w:val="36"/>
        </w:rPr>
      </w:pPr>
      <w:r w:rsidRPr="00FB5B87">
        <w:rPr>
          <w:rFonts w:ascii="Arial" w:hAnsi="Arial"/>
        </w:rPr>
        <w:t xml:space="preserve">O processo de definição das variáveis utilizadas na presente dissertação considerou os estudos relacionados ao tema da pesquisa, anteriormente abordados no capítulo 2.7.1. </w:t>
      </w:r>
      <w:r w:rsidR="00FC51A7" w:rsidRPr="00FB5B87">
        <w:rPr>
          <w:rFonts w:ascii="Arial" w:eastAsia="Times New Roman" w:hAnsi="Arial" w:cs="Times New Roman"/>
          <w:color w:val="000000"/>
          <w:spacing w:val="-3"/>
          <w:kern w:val="36"/>
        </w:rPr>
        <w:t xml:space="preserve">Conforme Tanna </w:t>
      </w:r>
      <w:r w:rsidR="00FC51A7" w:rsidRPr="00FB5B87">
        <w:rPr>
          <w:rFonts w:ascii="Arial" w:eastAsia="Times New Roman" w:hAnsi="Arial" w:cs="Times New Roman"/>
          <w:i/>
          <w:color w:val="000000"/>
          <w:spacing w:val="-3"/>
          <w:kern w:val="36"/>
        </w:rPr>
        <w:t>et al</w:t>
      </w:r>
      <w:r w:rsidR="00FC51A7" w:rsidRPr="00FB5B87">
        <w:rPr>
          <w:rFonts w:ascii="Arial" w:eastAsia="Times New Roman" w:hAnsi="Arial" w:cs="Times New Roman"/>
          <w:color w:val="000000"/>
          <w:spacing w:val="-3"/>
          <w:kern w:val="36"/>
        </w:rPr>
        <w:t xml:space="preserve"> (2011), a quantidade de estudos relacionados aos impactos dos</w:t>
      </w:r>
      <w:r w:rsidR="00FC51A7" w:rsidRPr="00FB5B87">
        <w:rPr>
          <w:rFonts w:ascii="Arial" w:hAnsi="Arial"/>
        </w:rPr>
        <w:t xml:space="preserve"> indicadores de governança corporativa no desempenho dos bancos é relativamente menor</w:t>
      </w:r>
      <w:r w:rsidR="00FC4305">
        <w:rPr>
          <w:rFonts w:ascii="Arial" w:hAnsi="Arial"/>
        </w:rPr>
        <w:t>,</w:t>
      </w:r>
      <w:r w:rsidR="00FC51A7" w:rsidRPr="00FB5B87">
        <w:rPr>
          <w:rFonts w:ascii="Arial" w:hAnsi="Arial"/>
        </w:rPr>
        <w:t xml:space="preserve"> em comparação com os que abordam empresas não financeiras. Contudo, o tema vem sendo amplamente disc</w:t>
      </w:r>
      <w:r w:rsidRPr="00FB5B87">
        <w:rPr>
          <w:rFonts w:ascii="Arial" w:hAnsi="Arial"/>
        </w:rPr>
        <w:t xml:space="preserve">utido no cenário </w:t>
      </w:r>
      <w:r w:rsidRPr="008A25E6">
        <w:rPr>
          <w:rFonts w:ascii="Arial" w:hAnsi="Arial"/>
        </w:rPr>
        <w:t>internacional.</w:t>
      </w:r>
    </w:p>
    <w:p w14:paraId="67FFE465" w14:textId="1A0B416B" w:rsidR="00FC51A7" w:rsidRPr="00874002" w:rsidRDefault="000F5AE5" w:rsidP="002F363D">
      <w:pPr>
        <w:spacing w:line="360" w:lineRule="auto"/>
        <w:ind w:firstLine="709"/>
        <w:jc w:val="both"/>
        <w:outlineLvl w:val="0"/>
      </w:pPr>
      <w:r w:rsidRPr="008A25E6">
        <w:rPr>
          <w:rFonts w:ascii="Arial" w:eastAsia="Times New Roman" w:hAnsi="Arial" w:cs="Times New Roman"/>
          <w:color w:val="000000"/>
          <w:spacing w:val="-3"/>
          <w:kern w:val="36"/>
        </w:rPr>
        <w:t xml:space="preserve">Conforme definido no objetivo da pesquisa, foi verificado </w:t>
      </w:r>
      <w:r w:rsidRPr="008A25E6">
        <w:rPr>
          <w:rFonts w:ascii="Arial" w:hAnsi="Arial" w:cs="Times New Roman"/>
        </w:rPr>
        <w:t>se o desempenho dos bancos brasileiros possui relação com as características das estruturas dos conselhos de administração. A definição das variáveis dependentes foi baseada em indicadores de desempenho, enquanto as</w:t>
      </w:r>
      <w:r>
        <w:rPr>
          <w:rFonts w:ascii="Arial" w:hAnsi="Arial" w:cs="Times New Roman"/>
        </w:rPr>
        <w:t xml:space="preserve"> variáveis independentes </w:t>
      </w:r>
      <w:r w:rsidR="00184C1A">
        <w:rPr>
          <w:rFonts w:ascii="Arial" w:hAnsi="Arial" w:cs="Times New Roman"/>
        </w:rPr>
        <w:t>tratam de características relacionadas ao conselho de administração.</w:t>
      </w:r>
    </w:p>
    <w:p w14:paraId="5808D4BD" w14:textId="746A963E" w:rsidR="006902DE" w:rsidRPr="006864AE" w:rsidRDefault="006902DE" w:rsidP="00B80F0E">
      <w:pPr>
        <w:spacing w:line="360" w:lineRule="auto"/>
        <w:jc w:val="both"/>
        <w:outlineLvl w:val="0"/>
        <w:rPr>
          <w:rFonts w:ascii="Arial" w:eastAsia="Times New Roman" w:hAnsi="Arial" w:cs="Times New Roman"/>
          <w:color w:val="000000"/>
          <w:spacing w:val="-3"/>
          <w:kern w:val="36"/>
        </w:rPr>
      </w:pPr>
    </w:p>
    <w:p w14:paraId="7FF41156" w14:textId="597C312C" w:rsidR="00D459F8" w:rsidRDefault="00874002" w:rsidP="00874002">
      <w:pPr>
        <w:pStyle w:val="3"/>
      </w:pPr>
      <w:bookmarkStart w:id="37" w:name="_Toc509960982"/>
      <w:r>
        <w:t>3</w:t>
      </w:r>
      <w:r w:rsidR="006A1251">
        <w:t>.2</w:t>
      </w:r>
      <w:r w:rsidR="00583BC5" w:rsidRPr="006864AE">
        <w:t xml:space="preserve">.1 </w:t>
      </w:r>
      <w:r w:rsidR="006902DE" w:rsidRPr="006864AE">
        <w:t xml:space="preserve">Variáveis </w:t>
      </w:r>
      <w:r w:rsidR="002F363D">
        <w:t>d</w:t>
      </w:r>
      <w:r w:rsidR="006902DE" w:rsidRPr="006864AE">
        <w:t>ependentes</w:t>
      </w:r>
      <w:bookmarkEnd w:id="37"/>
    </w:p>
    <w:p w14:paraId="1FF007FA" w14:textId="77777777" w:rsidR="00D459F8" w:rsidRDefault="00D459F8" w:rsidP="00DB2FFD">
      <w:pPr>
        <w:spacing w:line="360" w:lineRule="auto"/>
        <w:ind w:firstLine="720"/>
        <w:jc w:val="both"/>
        <w:outlineLvl w:val="0"/>
        <w:rPr>
          <w:rFonts w:ascii="Arial" w:eastAsia="Times New Roman" w:hAnsi="Arial" w:cs="Times New Roman"/>
          <w:color w:val="000000"/>
          <w:spacing w:val="-3"/>
          <w:kern w:val="36"/>
        </w:rPr>
      </w:pPr>
    </w:p>
    <w:p w14:paraId="6ECAE0F8" w14:textId="2CB1B08E" w:rsidR="00C73133" w:rsidRDefault="00084BB6" w:rsidP="00C73133">
      <w:pPr>
        <w:spacing w:line="360" w:lineRule="auto"/>
        <w:ind w:firstLine="709"/>
        <w:jc w:val="both"/>
        <w:outlineLvl w:val="0"/>
        <w:rPr>
          <w:rFonts w:ascii="Arial" w:eastAsia="Times New Roman" w:hAnsi="Arial" w:cs="Times New Roman"/>
          <w:color w:val="000000"/>
          <w:spacing w:val="-3"/>
          <w:kern w:val="36"/>
        </w:rPr>
      </w:pPr>
      <w:r>
        <w:rPr>
          <w:rFonts w:ascii="Arial" w:eastAsia="Times New Roman" w:hAnsi="Arial" w:cs="Times New Roman"/>
          <w:color w:val="000000"/>
          <w:spacing w:val="-3"/>
          <w:kern w:val="36"/>
        </w:rPr>
        <w:t xml:space="preserve">O desempenho </w:t>
      </w:r>
      <w:r w:rsidR="00D252E5">
        <w:rPr>
          <w:rFonts w:ascii="Arial" w:eastAsia="Times New Roman" w:hAnsi="Arial" w:cs="Times New Roman"/>
          <w:color w:val="000000"/>
          <w:spacing w:val="-3"/>
          <w:kern w:val="36"/>
        </w:rPr>
        <w:t>foi mensurado</w:t>
      </w:r>
      <w:r w:rsidR="00F36747">
        <w:rPr>
          <w:rFonts w:ascii="Arial" w:eastAsia="Times New Roman" w:hAnsi="Arial" w:cs="Times New Roman"/>
          <w:color w:val="000000"/>
          <w:spacing w:val="-3"/>
          <w:kern w:val="36"/>
        </w:rPr>
        <w:t xml:space="preserve"> por meio dos indicadores financeiros</w:t>
      </w:r>
      <w:r w:rsidR="00EE265B">
        <w:rPr>
          <w:rFonts w:ascii="Arial" w:eastAsia="Times New Roman" w:hAnsi="Arial" w:cs="Times New Roman"/>
          <w:color w:val="000000"/>
          <w:spacing w:val="-3"/>
          <w:kern w:val="36"/>
        </w:rPr>
        <w:t>:</w:t>
      </w:r>
      <w:r w:rsidR="00F36747">
        <w:rPr>
          <w:rFonts w:ascii="Arial" w:eastAsia="Times New Roman" w:hAnsi="Arial" w:cs="Times New Roman"/>
          <w:color w:val="000000"/>
          <w:spacing w:val="-3"/>
          <w:kern w:val="36"/>
        </w:rPr>
        <w:t xml:space="preserve"> </w:t>
      </w:r>
      <w:r w:rsidR="00A940A0">
        <w:rPr>
          <w:rFonts w:ascii="Arial" w:eastAsia="Times New Roman" w:hAnsi="Arial" w:cs="Times New Roman"/>
          <w:color w:val="000000"/>
          <w:spacing w:val="-3"/>
          <w:kern w:val="36"/>
        </w:rPr>
        <w:t>retorno sobre os Ativos</w:t>
      </w:r>
      <w:r w:rsidR="00F36747" w:rsidRPr="00C73133">
        <w:rPr>
          <w:rFonts w:ascii="Arial" w:eastAsia="Times New Roman" w:hAnsi="Arial" w:cs="Times New Roman"/>
          <w:color w:val="000000"/>
          <w:spacing w:val="-3"/>
          <w:kern w:val="36"/>
        </w:rPr>
        <w:t xml:space="preserve"> </w:t>
      </w:r>
      <w:r w:rsidR="00F36747">
        <w:rPr>
          <w:rFonts w:ascii="Arial" w:eastAsia="Times New Roman" w:hAnsi="Arial" w:cs="Times New Roman"/>
          <w:color w:val="000000"/>
          <w:spacing w:val="-3"/>
          <w:kern w:val="36"/>
        </w:rPr>
        <w:t xml:space="preserve">(ROA) e </w:t>
      </w:r>
      <w:r w:rsidR="00A940A0">
        <w:rPr>
          <w:rFonts w:ascii="Arial" w:eastAsia="Times New Roman" w:hAnsi="Arial" w:cs="Times New Roman"/>
          <w:color w:val="000000"/>
          <w:spacing w:val="-3"/>
          <w:kern w:val="36"/>
        </w:rPr>
        <w:t>retorno sobre o Patrimônio Líquido</w:t>
      </w:r>
      <w:r w:rsidR="00F36747">
        <w:rPr>
          <w:rFonts w:ascii="Arial" w:eastAsia="Times New Roman" w:hAnsi="Arial" w:cs="Times New Roman"/>
          <w:color w:val="000000"/>
          <w:spacing w:val="-3"/>
          <w:kern w:val="36"/>
        </w:rPr>
        <w:t xml:space="preserve"> (ROE).</w:t>
      </w:r>
    </w:p>
    <w:p w14:paraId="4895AAA2" w14:textId="6738028F" w:rsidR="00C73133" w:rsidRDefault="00AA0F1C" w:rsidP="00C73133">
      <w:pPr>
        <w:spacing w:line="360" w:lineRule="auto"/>
        <w:ind w:firstLine="709"/>
        <w:jc w:val="both"/>
        <w:outlineLvl w:val="0"/>
        <w:rPr>
          <w:rFonts w:ascii="Arial" w:eastAsia="Times New Roman" w:hAnsi="Arial" w:cs="Times New Roman"/>
          <w:color w:val="000000"/>
          <w:spacing w:val="-3"/>
          <w:kern w:val="36"/>
        </w:rPr>
      </w:pPr>
      <w:r>
        <w:rPr>
          <w:rFonts w:ascii="Arial" w:eastAsia="Times New Roman" w:hAnsi="Arial" w:cs="Times New Roman"/>
          <w:color w:val="000000"/>
          <w:spacing w:val="-3"/>
          <w:kern w:val="36"/>
        </w:rPr>
        <w:t xml:space="preserve">O retorno sobre </w:t>
      </w:r>
      <w:r w:rsidR="00D70B84">
        <w:rPr>
          <w:rFonts w:ascii="Arial" w:eastAsia="Times New Roman" w:hAnsi="Arial" w:cs="Times New Roman"/>
          <w:color w:val="000000"/>
          <w:spacing w:val="-3"/>
          <w:kern w:val="36"/>
        </w:rPr>
        <w:t xml:space="preserve">os </w:t>
      </w:r>
      <w:r w:rsidR="00A940A0">
        <w:rPr>
          <w:rFonts w:ascii="Arial" w:eastAsia="Times New Roman" w:hAnsi="Arial" w:cs="Times New Roman"/>
          <w:color w:val="000000"/>
          <w:spacing w:val="-3"/>
          <w:kern w:val="36"/>
        </w:rPr>
        <w:t>A</w:t>
      </w:r>
      <w:r>
        <w:rPr>
          <w:rFonts w:ascii="Arial" w:eastAsia="Times New Roman" w:hAnsi="Arial" w:cs="Times New Roman"/>
          <w:color w:val="000000"/>
          <w:spacing w:val="-3"/>
          <w:kern w:val="36"/>
        </w:rPr>
        <w:t>tivos (ROA)</w:t>
      </w:r>
      <w:r w:rsidR="00F36747" w:rsidRPr="00C73133">
        <w:rPr>
          <w:rFonts w:ascii="Arial" w:eastAsia="Times New Roman" w:hAnsi="Arial" w:cs="Times New Roman"/>
          <w:color w:val="000000"/>
          <w:spacing w:val="-3"/>
          <w:kern w:val="36"/>
        </w:rPr>
        <w:t xml:space="preserve"> possui a finalidade de demonstrar </w:t>
      </w:r>
      <w:r w:rsidR="00C73133" w:rsidRPr="00C73133">
        <w:rPr>
          <w:rFonts w:ascii="Arial" w:eastAsia="Times New Roman" w:hAnsi="Arial" w:cs="Times New Roman"/>
          <w:color w:val="000000"/>
          <w:spacing w:val="-3"/>
          <w:kern w:val="36"/>
        </w:rPr>
        <w:t>a capacidade dos ativos da empresa em gerar resultados</w:t>
      </w:r>
      <w:r w:rsidR="00F36747" w:rsidRPr="00C73133">
        <w:rPr>
          <w:rFonts w:ascii="Arial" w:eastAsia="Times New Roman" w:hAnsi="Arial" w:cs="Times New Roman"/>
          <w:color w:val="000000"/>
          <w:spacing w:val="-3"/>
          <w:kern w:val="36"/>
        </w:rPr>
        <w:t>, sendo definido pela relação entre o</w:t>
      </w:r>
      <w:r w:rsidR="002E6D14" w:rsidRPr="00C73133">
        <w:rPr>
          <w:rFonts w:ascii="Arial" w:eastAsia="Times New Roman" w:hAnsi="Arial" w:cs="Times New Roman"/>
          <w:color w:val="000000"/>
          <w:spacing w:val="-3"/>
          <w:kern w:val="36"/>
        </w:rPr>
        <w:t xml:space="preserve"> </w:t>
      </w:r>
      <w:r w:rsidR="00F36747" w:rsidRPr="00C73133">
        <w:rPr>
          <w:rFonts w:ascii="Arial" w:eastAsia="Times New Roman" w:hAnsi="Arial" w:cs="Times New Roman"/>
          <w:color w:val="000000"/>
          <w:spacing w:val="-3"/>
          <w:kern w:val="36"/>
        </w:rPr>
        <w:t xml:space="preserve">Lucro </w:t>
      </w:r>
      <w:r w:rsidR="00ED5652" w:rsidRPr="00C73133">
        <w:rPr>
          <w:rFonts w:ascii="Arial" w:eastAsia="Times New Roman" w:hAnsi="Arial" w:cs="Times New Roman"/>
          <w:color w:val="000000"/>
          <w:spacing w:val="-3"/>
          <w:kern w:val="36"/>
        </w:rPr>
        <w:t>Líquido</w:t>
      </w:r>
      <w:r w:rsidR="00F36747" w:rsidRPr="00C73133">
        <w:rPr>
          <w:rFonts w:ascii="Arial" w:eastAsia="Times New Roman" w:hAnsi="Arial" w:cs="Times New Roman"/>
          <w:color w:val="000000"/>
          <w:spacing w:val="-3"/>
          <w:kern w:val="36"/>
        </w:rPr>
        <w:t xml:space="preserve"> e o </w:t>
      </w:r>
      <w:r w:rsidR="00C73133">
        <w:rPr>
          <w:rFonts w:ascii="Arial" w:eastAsia="Times New Roman" w:hAnsi="Arial" w:cs="Times New Roman"/>
          <w:color w:val="000000"/>
          <w:spacing w:val="-3"/>
          <w:kern w:val="36"/>
        </w:rPr>
        <w:t>Ativo Total.</w:t>
      </w:r>
    </w:p>
    <w:p w14:paraId="4156E331" w14:textId="3273C43B" w:rsidR="00A97283" w:rsidRDefault="00C73133" w:rsidP="007049B7">
      <w:pPr>
        <w:spacing w:line="360" w:lineRule="auto"/>
        <w:ind w:firstLine="709"/>
        <w:jc w:val="both"/>
        <w:outlineLvl w:val="0"/>
        <w:rPr>
          <w:rFonts w:ascii="Arial" w:eastAsia="Times New Roman" w:hAnsi="Arial" w:cs="Times New Roman"/>
          <w:color w:val="000000"/>
          <w:spacing w:val="-3"/>
          <w:kern w:val="36"/>
        </w:rPr>
      </w:pPr>
      <w:r>
        <w:rPr>
          <w:rFonts w:ascii="Arial" w:eastAsia="Times New Roman" w:hAnsi="Arial" w:cs="Times New Roman"/>
          <w:color w:val="000000"/>
          <w:spacing w:val="-3"/>
          <w:kern w:val="36"/>
        </w:rPr>
        <w:t xml:space="preserve">O </w:t>
      </w:r>
      <w:r w:rsidR="00AA0F1C">
        <w:rPr>
          <w:rFonts w:ascii="Arial" w:eastAsia="Times New Roman" w:hAnsi="Arial" w:cs="Times New Roman"/>
          <w:color w:val="000000"/>
          <w:spacing w:val="-3"/>
          <w:kern w:val="36"/>
        </w:rPr>
        <w:t xml:space="preserve">retorno sobre o </w:t>
      </w:r>
      <w:r w:rsidR="00A940A0">
        <w:rPr>
          <w:rFonts w:ascii="Arial" w:eastAsia="Times New Roman" w:hAnsi="Arial" w:cs="Times New Roman"/>
          <w:color w:val="000000"/>
          <w:spacing w:val="-3"/>
          <w:kern w:val="36"/>
        </w:rPr>
        <w:t>P</w:t>
      </w:r>
      <w:r w:rsidR="00AA0F1C">
        <w:rPr>
          <w:rFonts w:ascii="Arial" w:eastAsia="Times New Roman" w:hAnsi="Arial" w:cs="Times New Roman"/>
          <w:color w:val="000000"/>
          <w:spacing w:val="-3"/>
          <w:kern w:val="36"/>
        </w:rPr>
        <w:t xml:space="preserve">atrimônio </w:t>
      </w:r>
      <w:r w:rsidR="00A940A0">
        <w:rPr>
          <w:rFonts w:ascii="Arial" w:eastAsia="Times New Roman" w:hAnsi="Arial" w:cs="Times New Roman"/>
          <w:color w:val="000000"/>
          <w:spacing w:val="-3"/>
          <w:kern w:val="36"/>
        </w:rPr>
        <w:t>L</w:t>
      </w:r>
      <w:r w:rsidR="00AA0F1C">
        <w:rPr>
          <w:rFonts w:ascii="Arial" w:eastAsia="Times New Roman" w:hAnsi="Arial" w:cs="Times New Roman"/>
          <w:color w:val="000000"/>
          <w:spacing w:val="-3"/>
          <w:kern w:val="36"/>
        </w:rPr>
        <w:t>íquido (</w:t>
      </w:r>
      <w:r>
        <w:rPr>
          <w:rFonts w:ascii="Arial" w:eastAsia="Times New Roman" w:hAnsi="Arial" w:cs="Times New Roman"/>
          <w:color w:val="000000"/>
          <w:spacing w:val="-3"/>
          <w:kern w:val="36"/>
        </w:rPr>
        <w:t>ROE</w:t>
      </w:r>
      <w:r w:rsidR="00AA0F1C">
        <w:rPr>
          <w:rFonts w:ascii="Arial" w:eastAsia="Times New Roman" w:hAnsi="Arial" w:cs="Times New Roman"/>
          <w:color w:val="000000"/>
          <w:spacing w:val="-3"/>
          <w:kern w:val="36"/>
        </w:rPr>
        <w:t>)</w:t>
      </w:r>
      <w:r>
        <w:rPr>
          <w:rFonts w:ascii="Arial" w:eastAsia="Times New Roman" w:hAnsi="Arial" w:cs="Times New Roman"/>
          <w:color w:val="000000"/>
          <w:spacing w:val="-3"/>
          <w:kern w:val="36"/>
        </w:rPr>
        <w:t xml:space="preserve"> demonstra o </w:t>
      </w:r>
      <w:r w:rsidRPr="00C73133">
        <w:rPr>
          <w:rFonts w:ascii="Arial" w:eastAsia="Times New Roman" w:hAnsi="Arial" w:cs="Times New Roman"/>
          <w:color w:val="000000"/>
          <w:spacing w:val="-3"/>
          <w:kern w:val="36"/>
        </w:rPr>
        <w:t>resultado do próprio recurso financeiro</w:t>
      </w:r>
      <w:r>
        <w:rPr>
          <w:rFonts w:ascii="Arial" w:eastAsia="Times New Roman" w:hAnsi="Arial" w:cs="Times New Roman"/>
          <w:color w:val="000000"/>
          <w:spacing w:val="-3"/>
          <w:kern w:val="36"/>
        </w:rPr>
        <w:t xml:space="preserve"> das companhias</w:t>
      </w:r>
      <w:r w:rsidRPr="00C73133">
        <w:rPr>
          <w:rFonts w:ascii="Arial" w:eastAsia="Times New Roman" w:hAnsi="Arial" w:cs="Times New Roman"/>
          <w:color w:val="000000"/>
          <w:spacing w:val="-3"/>
          <w:kern w:val="36"/>
        </w:rPr>
        <w:t xml:space="preserve">, quanto maior o percentual do </w:t>
      </w:r>
      <w:r>
        <w:rPr>
          <w:rFonts w:ascii="Arial" w:eastAsia="Times New Roman" w:hAnsi="Arial" w:cs="Times New Roman"/>
          <w:color w:val="000000"/>
          <w:spacing w:val="-3"/>
          <w:kern w:val="36"/>
        </w:rPr>
        <w:t>ROE, melhor a rentabilidade das aplicações de seus recursos, sendo definido pela relação do lucro líquido e do patrimônio líquido.</w:t>
      </w:r>
    </w:p>
    <w:p w14:paraId="1E3BE1D4" w14:textId="5FF96A58" w:rsidR="00ED02B0" w:rsidRDefault="00ED02B0" w:rsidP="007049B7">
      <w:pPr>
        <w:spacing w:line="360" w:lineRule="auto"/>
        <w:ind w:firstLine="709"/>
        <w:jc w:val="both"/>
        <w:outlineLvl w:val="0"/>
        <w:rPr>
          <w:rFonts w:ascii="Arial" w:eastAsia="Times New Roman" w:hAnsi="Arial" w:cs="Times New Roman"/>
          <w:color w:val="000000"/>
          <w:spacing w:val="-3"/>
          <w:kern w:val="36"/>
        </w:rPr>
      </w:pPr>
    </w:p>
    <w:p w14:paraId="7E71A235" w14:textId="76CA2ADC" w:rsidR="00ED02B0" w:rsidRDefault="00ED02B0" w:rsidP="007049B7">
      <w:pPr>
        <w:spacing w:line="360" w:lineRule="auto"/>
        <w:ind w:firstLine="709"/>
        <w:jc w:val="both"/>
        <w:outlineLvl w:val="0"/>
        <w:rPr>
          <w:rFonts w:ascii="Arial" w:eastAsia="Times New Roman" w:hAnsi="Arial" w:cs="Times New Roman"/>
          <w:color w:val="000000"/>
          <w:spacing w:val="-3"/>
          <w:kern w:val="36"/>
        </w:rPr>
      </w:pPr>
    </w:p>
    <w:p w14:paraId="44DB3EB2" w14:textId="3E7F566B" w:rsidR="00ED02B0" w:rsidRDefault="00ED02B0" w:rsidP="007049B7">
      <w:pPr>
        <w:spacing w:line="360" w:lineRule="auto"/>
        <w:ind w:firstLine="709"/>
        <w:jc w:val="both"/>
        <w:outlineLvl w:val="0"/>
        <w:rPr>
          <w:rFonts w:ascii="Arial" w:eastAsia="Times New Roman" w:hAnsi="Arial" w:cs="Times New Roman"/>
          <w:color w:val="000000"/>
          <w:spacing w:val="-3"/>
          <w:kern w:val="36"/>
        </w:rPr>
      </w:pPr>
    </w:p>
    <w:p w14:paraId="36230A4F" w14:textId="77519A31" w:rsidR="00ED02B0" w:rsidRDefault="00ED02B0" w:rsidP="007049B7">
      <w:pPr>
        <w:spacing w:line="360" w:lineRule="auto"/>
        <w:ind w:firstLine="709"/>
        <w:jc w:val="both"/>
        <w:outlineLvl w:val="0"/>
        <w:rPr>
          <w:rFonts w:ascii="Arial" w:eastAsia="Times New Roman" w:hAnsi="Arial" w:cs="Times New Roman"/>
          <w:color w:val="000000"/>
          <w:spacing w:val="-3"/>
          <w:kern w:val="36"/>
        </w:rPr>
      </w:pPr>
    </w:p>
    <w:p w14:paraId="10954669" w14:textId="77777777" w:rsidR="00ED02B0" w:rsidRDefault="00ED02B0" w:rsidP="007049B7">
      <w:pPr>
        <w:spacing w:line="360" w:lineRule="auto"/>
        <w:ind w:firstLine="709"/>
        <w:jc w:val="both"/>
        <w:outlineLvl w:val="0"/>
        <w:rPr>
          <w:rFonts w:ascii="Arial" w:eastAsia="Times New Roman" w:hAnsi="Arial" w:cs="Times New Roman"/>
          <w:color w:val="000000"/>
          <w:spacing w:val="-3"/>
          <w:kern w:val="36"/>
        </w:rPr>
      </w:pPr>
    </w:p>
    <w:p w14:paraId="7D921847" w14:textId="29461C9E" w:rsidR="00FB4D0D" w:rsidRDefault="00FB4D0D" w:rsidP="007049B7">
      <w:pPr>
        <w:spacing w:line="360" w:lineRule="auto"/>
        <w:ind w:firstLine="709"/>
        <w:jc w:val="both"/>
        <w:outlineLvl w:val="0"/>
        <w:rPr>
          <w:rFonts w:ascii="Arial" w:eastAsia="Times New Roman" w:hAnsi="Arial" w:cs="Times New Roman"/>
          <w:color w:val="000000"/>
          <w:spacing w:val="-3"/>
          <w:kern w:val="36"/>
        </w:rPr>
      </w:pPr>
    </w:p>
    <w:p w14:paraId="4292F993" w14:textId="21EC739C" w:rsidR="00C2407A" w:rsidRPr="00C2407A" w:rsidRDefault="00C2407A" w:rsidP="007049B7">
      <w:pPr>
        <w:pStyle w:val="Legenda"/>
        <w:keepNext/>
        <w:spacing w:after="0"/>
        <w:jc w:val="center"/>
        <w:rPr>
          <w:rFonts w:ascii="Arial" w:eastAsia="Times New Roman" w:hAnsi="Arial" w:cs="Times New Roman"/>
          <w:b/>
          <w:i w:val="0"/>
          <w:iCs w:val="0"/>
          <w:color w:val="000000"/>
          <w:spacing w:val="-3"/>
          <w:kern w:val="36"/>
          <w:sz w:val="20"/>
          <w:szCs w:val="20"/>
        </w:rPr>
      </w:pPr>
      <w:bookmarkStart w:id="38" w:name="_Toc509596551"/>
      <w:bookmarkStart w:id="39" w:name="_Toc509960890"/>
      <w:r w:rsidRPr="00C2407A">
        <w:rPr>
          <w:rFonts w:ascii="Arial" w:eastAsia="Times New Roman" w:hAnsi="Arial" w:cs="Times New Roman"/>
          <w:b/>
          <w:i w:val="0"/>
          <w:iCs w:val="0"/>
          <w:color w:val="000000"/>
          <w:spacing w:val="-3"/>
          <w:kern w:val="36"/>
          <w:sz w:val="20"/>
          <w:szCs w:val="20"/>
        </w:rPr>
        <w:lastRenderedPageBreak/>
        <w:t xml:space="preserve">Quadro </w:t>
      </w:r>
      <w:r w:rsidRPr="00C2407A">
        <w:rPr>
          <w:rFonts w:ascii="Arial" w:eastAsia="Times New Roman" w:hAnsi="Arial" w:cs="Times New Roman"/>
          <w:b/>
          <w:i w:val="0"/>
          <w:iCs w:val="0"/>
          <w:color w:val="000000"/>
          <w:spacing w:val="-3"/>
          <w:kern w:val="36"/>
          <w:sz w:val="20"/>
          <w:szCs w:val="20"/>
        </w:rPr>
        <w:fldChar w:fldCharType="begin"/>
      </w:r>
      <w:r w:rsidRPr="00C2407A">
        <w:rPr>
          <w:rFonts w:ascii="Arial" w:eastAsia="Times New Roman" w:hAnsi="Arial" w:cs="Times New Roman"/>
          <w:b/>
          <w:i w:val="0"/>
          <w:iCs w:val="0"/>
          <w:color w:val="000000"/>
          <w:spacing w:val="-3"/>
          <w:kern w:val="36"/>
          <w:sz w:val="20"/>
          <w:szCs w:val="20"/>
        </w:rPr>
        <w:instrText xml:space="preserve"> SEQ Quadro \* ARABIC </w:instrText>
      </w:r>
      <w:r w:rsidRPr="00C2407A">
        <w:rPr>
          <w:rFonts w:ascii="Arial" w:eastAsia="Times New Roman" w:hAnsi="Arial" w:cs="Times New Roman"/>
          <w:b/>
          <w:i w:val="0"/>
          <w:iCs w:val="0"/>
          <w:color w:val="000000"/>
          <w:spacing w:val="-3"/>
          <w:kern w:val="36"/>
          <w:sz w:val="20"/>
          <w:szCs w:val="20"/>
        </w:rPr>
        <w:fldChar w:fldCharType="separate"/>
      </w:r>
      <w:r w:rsidR="002B125B">
        <w:rPr>
          <w:rFonts w:ascii="Arial" w:eastAsia="Times New Roman" w:hAnsi="Arial" w:cs="Times New Roman"/>
          <w:b/>
          <w:i w:val="0"/>
          <w:iCs w:val="0"/>
          <w:noProof/>
          <w:color w:val="000000"/>
          <w:spacing w:val="-3"/>
          <w:kern w:val="36"/>
          <w:sz w:val="20"/>
          <w:szCs w:val="20"/>
        </w:rPr>
        <w:t>1</w:t>
      </w:r>
      <w:r w:rsidRPr="00C2407A">
        <w:rPr>
          <w:rFonts w:ascii="Arial" w:eastAsia="Times New Roman" w:hAnsi="Arial" w:cs="Times New Roman"/>
          <w:b/>
          <w:i w:val="0"/>
          <w:iCs w:val="0"/>
          <w:color w:val="000000"/>
          <w:spacing w:val="-3"/>
          <w:kern w:val="36"/>
          <w:sz w:val="20"/>
          <w:szCs w:val="20"/>
        </w:rPr>
        <w:fldChar w:fldCharType="end"/>
      </w:r>
      <w:r w:rsidRPr="00C2407A">
        <w:rPr>
          <w:rFonts w:ascii="Arial" w:eastAsia="Times New Roman" w:hAnsi="Arial" w:cs="Times New Roman"/>
          <w:b/>
          <w:i w:val="0"/>
          <w:iCs w:val="0"/>
          <w:color w:val="000000"/>
          <w:spacing w:val="-3"/>
          <w:kern w:val="36"/>
          <w:sz w:val="20"/>
          <w:szCs w:val="20"/>
        </w:rPr>
        <w:t>: Variáveis dependentes</w:t>
      </w:r>
      <w:bookmarkEnd w:id="38"/>
      <w:bookmarkEnd w:id="39"/>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260"/>
        <w:gridCol w:w="3260"/>
      </w:tblGrid>
      <w:tr w:rsidR="00ED5652" w:rsidRPr="00ED5652" w14:paraId="607EA75A" w14:textId="77777777" w:rsidTr="00D35754">
        <w:trPr>
          <w:trHeight w:val="645"/>
        </w:trPr>
        <w:tc>
          <w:tcPr>
            <w:tcW w:w="2689" w:type="dxa"/>
            <w:shd w:val="clear" w:color="auto" w:fill="auto"/>
            <w:noWrap/>
            <w:vAlign w:val="center"/>
            <w:hideMark/>
          </w:tcPr>
          <w:p w14:paraId="34A031D4" w14:textId="5ACCE6A7" w:rsidR="00ED5652" w:rsidRPr="00ED5652" w:rsidRDefault="00ED5652" w:rsidP="00ED5652">
            <w:pPr>
              <w:jc w:val="center"/>
              <w:rPr>
                <w:rFonts w:ascii="Arial" w:eastAsia="Times New Roman" w:hAnsi="Arial" w:cs="Arial"/>
                <w:b/>
                <w:bCs/>
                <w:color w:val="000000"/>
                <w:sz w:val="20"/>
                <w:szCs w:val="20"/>
                <w:lang w:eastAsia="pt-BR"/>
              </w:rPr>
            </w:pPr>
            <w:r w:rsidRPr="00ED5652">
              <w:rPr>
                <w:rFonts w:ascii="Arial" w:eastAsia="Times New Roman" w:hAnsi="Arial" w:cs="Arial"/>
                <w:b/>
                <w:bCs/>
                <w:color w:val="000000"/>
                <w:sz w:val="20"/>
                <w:szCs w:val="20"/>
                <w:lang w:eastAsia="pt-BR"/>
              </w:rPr>
              <w:t>Variável</w:t>
            </w:r>
          </w:p>
        </w:tc>
        <w:tc>
          <w:tcPr>
            <w:tcW w:w="3260" w:type="dxa"/>
            <w:shd w:val="clear" w:color="auto" w:fill="auto"/>
            <w:noWrap/>
            <w:vAlign w:val="center"/>
            <w:hideMark/>
          </w:tcPr>
          <w:p w14:paraId="00A46604" w14:textId="443B5E19" w:rsidR="00ED5652" w:rsidRPr="00ED5652" w:rsidRDefault="00ED5652" w:rsidP="00ED5652">
            <w:pPr>
              <w:jc w:val="center"/>
              <w:rPr>
                <w:rFonts w:ascii="Arial" w:eastAsia="Times New Roman" w:hAnsi="Arial" w:cs="Arial"/>
                <w:b/>
                <w:bCs/>
                <w:color w:val="000000"/>
                <w:sz w:val="20"/>
                <w:szCs w:val="20"/>
                <w:lang w:eastAsia="pt-BR"/>
              </w:rPr>
            </w:pPr>
            <w:r w:rsidRPr="00ED5652">
              <w:rPr>
                <w:rFonts w:ascii="Arial" w:eastAsia="Times New Roman" w:hAnsi="Arial" w:cs="Arial"/>
                <w:b/>
                <w:bCs/>
                <w:color w:val="000000"/>
                <w:sz w:val="20"/>
                <w:szCs w:val="20"/>
                <w:lang w:eastAsia="pt-BR"/>
              </w:rPr>
              <w:t>Descrição</w:t>
            </w:r>
          </w:p>
        </w:tc>
        <w:tc>
          <w:tcPr>
            <w:tcW w:w="3260" w:type="dxa"/>
            <w:shd w:val="clear" w:color="auto" w:fill="auto"/>
            <w:noWrap/>
            <w:vAlign w:val="center"/>
            <w:hideMark/>
          </w:tcPr>
          <w:p w14:paraId="3DEA4C51" w14:textId="6DD0632B" w:rsidR="00ED5652" w:rsidRPr="00ED5652" w:rsidRDefault="00ED5652" w:rsidP="00ED5652">
            <w:pPr>
              <w:jc w:val="center"/>
              <w:rPr>
                <w:rFonts w:ascii="Arial" w:eastAsia="Times New Roman" w:hAnsi="Arial" w:cs="Arial"/>
                <w:b/>
                <w:bCs/>
                <w:color w:val="000000"/>
                <w:sz w:val="20"/>
                <w:szCs w:val="20"/>
                <w:lang w:eastAsia="pt-BR"/>
              </w:rPr>
            </w:pPr>
            <w:r w:rsidRPr="00ED5652">
              <w:rPr>
                <w:rFonts w:ascii="Arial" w:eastAsia="Times New Roman" w:hAnsi="Arial" w:cs="Arial"/>
                <w:b/>
                <w:bCs/>
                <w:color w:val="000000"/>
                <w:sz w:val="20"/>
                <w:szCs w:val="20"/>
                <w:lang w:eastAsia="pt-BR"/>
              </w:rPr>
              <w:t>Autores</w:t>
            </w:r>
          </w:p>
        </w:tc>
      </w:tr>
      <w:tr w:rsidR="00ED5652" w:rsidRPr="00ED5652" w14:paraId="5899A359" w14:textId="77777777" w:rsidTr="00D35754">
        <w:trPr>
          <w:trHeight w:val="2869"/>
        </w:trPr>
        <w:tc>
          <w:tcPr>
            <w:tcW w:w="2689" w:type="dxa"/>
            <w:shd w:val="clear" w:color="auto" w:fill="auto"/>
            <w:noWrap/>
            <w:vAlign w:val="center"/>
            <w:hideMark/>
          </w:tcPr>
          <w:p w14:paraId="75E70A86" w14:textId="244A62D5" w:rsidR="00ED5652" w:rsidRPr="00ED5652" w:rsidRDefault="00A940A0" w:rsidP="003D3F3E">
            <w:pPr>
              <w:jc w:val="both"/>
              <w:rPr>
                <w:rFonts w:ascii="Arial" w:eastAsia="Times New Roman" w:hAnsi="Arial" w:cs="Arial"/>
                <w:color w:val="000000"/>
                <w:sz w:val="20"/>
                <w:szCs w:val="20"/>
                <w:lang w:eastAsia="pt-BR"/>
              </w:rPr>
            </w:pPr>
            <w:r>
              <w:rPr>
                <w:rFonts w:ascii="Arial" w:eastAsia="Times New Roman" w:hAnsi="Arial" w:cs="Arial"/>
                <w:iCs/>
                <w:color w:val="000000"/>
                <w:sz w:val="20"/>
                <w:szCs w:val="20"/>
                <w:lang w:eastAsia="pt-BR"/>
              </w:rPr>
              <w:t>Retorno sobre os Ativos</w:t>
            </w:r>
            <w:r>
              <w:rPr>
                <w:rFonts w:ascii="Arial" w:eastAsia="Times New Roman" w:hAnsi="Arial" w:cs="Arial"/>
                <w:color w:val="000000"/>
                <w:sz w:val="20"/>
                <w:szCs w:val="20"/>
                <w:lang w:eastAsia="pt-BR"/>
              </w:rPr>
              <w:t xml:space="preserve"> (</w:t>
            </w:r>
            <w:r w:rsidR="00ED5652" w:rsidRPr="00ED5652">
              <w:rPr>
                <w:rFonts w:ascii="Arial" w:eastAsia="Times New Roman" w:hAnsi="Arial" w:cs="Arial"/>
                <w:color w:val="000000"/>
                <w:sz w:val="20"/>
                <w:szCs w:val="20"/>
                <w:lang w:eastAsia="pt-BR"/>
              </w:rPr>
              <w:t>ROA</w:t>
            </w:r>
            <w:r>
              <w:rPr>
                <w:rFonts w:ascii="Arial" w:eastAsia="Times New Roman" w:hAnsi="Arial" w:cs="Arial"/>
                <w:color w:val="000000"/>
                <w:sz w:val="20"/>
                <w:szCs w:val="20"/>
                <w:lang w:eastAsia="pt-BR"/>
              </w:rPr>
              <w:t>)</w:t>
            </w:r>
          </w:p>
        </w:tc>
        <w:tc>
          <w:tcPr>
            <w:tcW w:w="3260" w:type="dxa"/>
            <w:shd w:val="clear" w:color="auto" w:fill="auto"/>
            <w:vAlign w:val="center"/>
            <w:hideMark/>
          </w:tcPr>
          <w:p w14:paraId="3B8BA6EC" w14:textId="77777777" w:rsidR="00ED5652" w:rsidRPr="00ED5652" w:rsidRDefault="00ED5652" w:rsidP="003D3F3E">
            <w:pPr>
              <w:jc w:val="both"/>
              <w:rPr>
                <w:rFonts w:ascii="Arial" w:eastAsia="Times New Roman" w:hAnsi="Arial" w:cs="Arial"/>
                <w:color w:val="000000"/>
                <w:sz w:val="20"/>
                <w:szCs w:val="20"/>
                <w:lang w:eastAsia="pt-BR"/>
              </w:rPr>
            </w:pPr>
            <w:r w:rsidRPr="00ED5652">
              <w:rPr>
                <w:rFonts w:ascii="Arial" w:eastAsia="Times New Roman" w:hAnsi="Arial" w:cs="Arial"/>
                <w:color w:val="000000"/>
                <w:sz w:val="20"/>
                <w:szCs w:val="20"/>
                <w:lang w:eastAsia="pt-BR"/>
              </w:rPr>
              <w:t>Mensura a rentabilidade sobre os ativos totais da empresa, definida pela relação entre o Lucro Líquido e o Ativo Total</w:t>
            </w:r>
          </w:p>
        </w:tc>
        <w:tc>
          <w:tcPr>
            <w:tcW w:w="3260" w:type="dxa"/>
            <w:shd w:val="clear" w:color="auto" w:fill="auto"/>
            <w:noWrap/>
            <w:vAlign w:val="center"/>
            <w:hideMark/>
          </w:tcPr>
          <w:p w14:paraId="778F8977" w14:textId="0654452A" w:rsidR="00ED5652" w:rsidRPr="00ED5652" w:rsidRDefault="00D35754" w:rsidP="003D3F3E">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Liang et al (2013); Fidanoski et al (2014); Pathan e Faff (2012); Bonn et al (2004); Chou e Buchdadi (2017); Pathan (2009); Hajer e Anis (2016); Adams e Mehran (2012); Abdul et al (2014); Belhaj e Mateus (2016); Andres e Vallelado (2008); Adams e Mehran (2008); Bukair e Rahman (2015); Isik e Ince (2016); Boussaada e Karmani (2015); Kilic (2015); Chaarani (2014)</w:t>
            </w:r>
          </w:p>
        </w:tc>
      </w:tr>
      <w:tr w:rsidR="00ED5652" w:rsidRPr="00ED5652" w14:paraId="4B9AC9B6" w14:textId="77777777" w:rsidTr="00ED53F6">
        <w:trPr>
          <w:trHeight w:val="1975"/>
        </w:trPr>
        <w:tc>
          <w:tcPr>
            <w:tcW w:w="2689" w:type="dxa"/>
            <w:shd w:val="clear" w:color="auto" w:fill="auto"/>
            <w:noWrap/>
            <w:vAlign w:val="center"/>
            <w:hideMark/>
          </w:tcPr>
          <w:p w14:paraId="191C76C2" w14:textId="1806D66C" w:rsidR="00ED5652" w:rsidRPr="00A940A0" w:rsidRDefault="00A940A0" w:rsidP="003D3F3E">
            <w:pPr>
              <w:jc w:val="both"/>
              <w:rPr>
                <w:rFonts w:ascii="Arial" w:eastAsia="Times New Roman" w:hAnsi="Arial" w:cs="Arial"/>
                <w:color w:val="000000"/>
                <w:sz w:val="20"/>
                <w:szCs w:val="20"/>
                <w:lang w:eastAsia="pt-BR"/>
              </w:rPr>
            </w:pPr>
            <w:r>
              <w:rPr>
                <w:rFonts w:ascii="Arial" w:eastAsia="Times New Roman" w:hAnsi="Arial" w:cs="Arial"/>
                <w:iCs/>
                <w:color w:val="000000"/>
                <w:sz w:val="20"/>
                <w:szCs w:val="20"/>
                <w:lang w:eastAsia="pt-BR"/>
              </w:rPr>
              <w:t>Retorno sobre o Patrimônio Líquido (ROE)</w:t>
            </w:r>
          </w:p>
        </w:tc>
        <w:tc>
          <w:tcPr>
            <w:tcW w:w="3260" w:type="dxa"/>
            <w:shd w:val="clear" w:color="auto" w:fill="auto"/>
            <w:vAlign w:val="center"/>
            <w:hideMark/>
          </w:tcPr>
          <w:p w14:paraId="7404B9C1" w14:textId="77777777" w:rsidR="00ED5652" w:rsidRPr="00ED5652" w:rsidRDefault="00ED5652" w:rsidP="003D3F3E">
            <w:pPr>
              <w:jc w:val="both"/>
              <w:rPr>
                <w:rFonts w:ascii="Arial" w:eastAsia="Times New Roman" w:hAnsi="Arial" w:cs="Arial"/>
                <w:color w:val="000000"/>
                <w:sz w:val="20"/>
                <w:szCs w:val="20"/>
                <w:lang w:eastAsia="pt-BR"/>
              </w:rPr>
            </w:pPr>
            <w:r w:rsidRPr="00ED5652">
              <w:rPr>
                <w:rFonts w:ascii="Arial" w:eastAsia="Times New Roman" w:hAnsi="Arial" w:cs="Arial"/>
                <w:color w:val="000000"/>
                <w:sz w:val="20"/>
                <w:szCs w:val="20"/>
                <w:lang w:eastAsia="pt-BR"/>
              </w:rPr>
              <w:t>Mensura a rentabilidade sobre o patrimônio líquido da empresa, definida pela relação entre o Lucro líquido e o Patrimônio Líquido</w:t>
            </w:r>
          </w:p>
        </w:tc>
        <w:tc>
          <w:tcPr>
            <w:tcW w:w="3260" w:type="dxa"/>
            <w:shd w:val="clear" w:color="auto" w:fill="auto"/>
            <w:noWrap/>
            <w:vAlign w:val="center"/>
            <w:hideMark/>
          </w:tcPr>
          <w:p w14:paraId="745713AD" w14:textId="6EEE546E" w:rsidR="00ED5652" w:rsidRPr="00ED5652" w:rsidRDefault="00D35754" w:rsidP="003D3F3E">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Liang et al (2013); Fidanoski et al (2014); Kramaric e Pervan (2016); Pathan e Faff (2012); Pathan (2009); Hajer e Anis (2016); Belhaj e Mateus (2016); Bukair e Rahman (2015); Boussaada e Karmani (2015); Kilic (2015); Chaarani (2014)</w:t>
            </w:r>
          </w:p>
        </w:tc>
      </w:tr>
    </w:tbl>
    <w:p w14:paraId="5E8272A6" w14:textId="0BCF6254" w:rsidR="008E0191" w:rsidRPr="00111770" w:rsidRDefault="008A25E6" w:rsidP="00111770">
      <w:pPr>
        <w:jc w:val="center"/>
        <w:rPr>
          <w:rFonts w:ascii="Arial" w:hAnsi="Arial" w:cs="Times New Roman"/>
          <w:color w:val="000000" w:themeColor="text1"/>
          <w:sz w:val="20"/>
          <w:szCs w:val="20"/>
        </w:rPr>
      </w:pPr>
      <w:r>
        <w:rPr>
          <w:rFonts w:ascii="Arial" w:hAnsi="Arial" w:cs="Times New Roman"/>
          <w:color w:val="000000" w:themeColor="text1"/>
          <w:sz w:val="20"/>
          <w:szCs w:val="20"/>
        </w:rPr>
        <w:t>Fonte: e</w:t>
      </w:r>
      <w:r w:rsidR="000D768B" w:rsidRPr="00111770">
        <w:rPr>
          <w:rFonts w:ascii="Arial" w:hAnsi="Arial" w:cs="Times New Roman"/>
          <w:color w:val="000000" w:themeColor="text1"/>
          <w:sz w:val="20"/>
          <w:szCs w:val="20"/>
        </w:rPr>
        <w:t>laborado pelo autor</w:t>
      </w:r>
      <w:r>
        <w:rPr>
          <w:rFonts w:ascii="Arial" w:hAnsi="Arial" w:cs="Times New Roman"/>
          <w:color w:val="000000" w:themeColor="text1"/>
          <w:sz w:val="20"/>
          <w:szCs w:val="20"/>
        </w:rPr>
        <w:t>.</w:t>
      </w:r>
    </w:p>
    <w:p w14:paraId="45889842" w14:textId="77777777" w:rsidR="00184C1A" w:rsidRDefault="00184C1A" w:rsidP="00874002">
      <w:pPr>
        <w:pStyle w:val="3"/>
      </w:pPr>
    </w:p>
    <w:p w14:paraId="79F6636F" w14:textId="6CA61D2C" w:rsidR="00B80F0E" w:rsidRDefault="00874002" w:rsidP="00874002">
      <w:pPr>
        <w:pStyle w:val="3"/>
      </w:pPr>
      <w:bookmarkStart w:id="40" w:name="_Toc509960983"/>
      <w:r>
        <w:t>3</w:t>
      </w:r>
      <w:r w:rsidR="0059713B" w:rsidRPr="006864AE">
        <w:t>.</w:t>
      </w:r>
      <w:r w:rsidR="006A1251">
        <w:t>2</w:t>
      </w:r>
      <w:r w:rsidR="002F363D">
        <w:t>.2 Variáveis i</w:t>
      </w:r>
      <w:r w:rsidR="006902DE" w:rsidRPr="006864AE">
        <w:t>ndependentes</w:t>
      </w:r>
      <w:bookmarkEnd w:id="40"/>
    </w:p>
    <w:p w14:paraId="6F05B001" w14:textId="77777777" w:rsidR="00C73133" w:rsidRDefault="00C73133" w:rsidP="00B7725B">
      <w:pPr>
        <w:spacing w:line="360" w:lineRule="auto"/>
        <w:jc w:val="both"/>
        <w:outlineLvl w:val="0"/>
        <w:rPr>
          <w:rFonts w:ascii="Arial" w:eastAsia="Times New Roman" w:hAnsi="Arial" w:cs="Times New Roman"/>
          <w:color w:val="000000"/>
          <w:spacing w:val="-3"/>
          <w:kern w:val="36"/>
        </w:rPr>
      </w:pPr>
    </w:p>
    <w:p w14:paraId="0A3B7132" w14:textId="22C6B476" w:rsidR="008E0191" w:rsidRDefault="009E242E" w:rsidP="007049B7">
      <w:pPr>
        <w:spacing w:line="360" w:lineRule="auto"/>
        <w:ind w:firstLine="709"/>
        <w:jc w:val="both"/>
        <w:outlineLvl w:val="0"/>
        <w:rPr>
          <w:rFonts w:ascii="Arial" w:eastAsia="Times New Roman" w:hAnsi="Arial" w:cs="Times New Roman"/>
          <w:color w:val="000000"/>
          <w:spacing w:val="-3"/>
          <w:kern w:val="36"/>
        </w:rPr>
      </w:pPr>
      <w:r>
        <w:rPr>
          <w:rFonts w:ascii="Arial" w:eastAsia="Times New Roman" w:hAnsi="Arial" w:cs="Times New Roman"/>
          <w:color w:val="000000"/>
          <w:spacing w:val="-3"/>
          <w:kern w:val="36"/>
        </w:rPr>
        <w:t>As variávei</w:t>
      </w:r>
      <w:r w:rsidR="00084BB6">
        <w:rPr>
          <w:rFonts w:ascii="Arial" w:eastAsia="Times New Roman" w:hAnsi="Arial" w:cs="Times New Roman"/>
          <w:color w:val="000000"/>
          <w:spacing w:val="-3"/>
          <w:kern w:val="36"/>
        </w:rPr>
        <w:t>s independentes utilizadas neste estudo</w:t>
      </w:r>
      <w:r>
        <w:rPr>
          <w:rFonts w:ascii="Arial" w:eastAsia="Times New Roman" w:hAnsi="Arial" w:cs="Times New Roman"/>
          <w:color w:val="000000"/>
          <w:spacing w:val="-3"/>
          <w:kern w:val="36"/>
        </w:rPr>
        <w:t xml:space="preserve"> foram baseadas em pesquisas que abordaram o mesmo tema no cenário internacional</w:t>
      </w:r>
      <w:r w:rsidR="00084BB6">
        <w:rPr>
          <w:rFonts w:ascii="Arial" w:eastAsia="Times New Roman" w:hAnsi="Arial" w:cs="Times New Roman"/>
          <w:color w:val="000000"/>
          <w:spacing w:val="-3"/>
          <w:kern w:val="36"/>
        </w:rPr>
        <w:t xml:space="preserve">, conforme demonstrado no quadro </w:t>
      </w:r>
      <w:r w:rsidR="00EE265B">
        <w:rPr>
          <w:rFonts w:ascii="Arial" w:eastAsia="Times New Roman" w:hAnsi="Arial" w:cs="Times New Roman"/>
          <w:color w:val="000000"/>
          <w:spacing w:val="-3"/>
          <w:kern w:val="36"/>
        </w:rPr>
        <w:t xml:space="preserve">2 </w:t>
      </w:r>
      <w:r w:rsidR="00084BB6">
        <w:rPr>
          <w:rFonts w:ascii="Arial" w:eastAsia="Times New Roman" w:hAnsi="Arial" w:cs="Times New Roman"/>
          <w:color w:val="000000"/>
          <w:spacing w:val="-3"/>
          <w:kern w:val="36"/>
        </w:rPr>
        <w:t>abaixo</w:t>
      </w:r>
      <w:r>
        <w:rPr>
          <w:rFonts w:ascii="Arial" w:eastAsia="Times New Roman" w:hAnsi="Arial" w:cs="Times New Roman"/>
          <w:color w:val="000000"/>
          <w:spacing w:val="-3"/>
          <w:kern w:val="36"/>
        </w:rPr>
        <w:t>.</w:t>
      </w:r>
    </w:p>
    <w:p w14:paraId="3C05D661" w14:textId="77777777" w:rsidR="00FB4D0D" w:rsidRDefault="00FB4D0D" w:rsidP="007049B7">
      <w:pPr>
        <w:spacing w:line="360" w:lineRule="auto"/>
        <w:ind w:firstLine="709"/>
        <w:jc w:val="both"/>
        <w:outlineLvl w:val="0"/>
        <w:rPr>
          <w:rFonts w:ascii="Arial" w:eastAsia="Times New Roman" w:hAnsi="Arial" w:cs="Times New Roman"/>
          <w:color w:val="000000"/>
          <w:spacing w:val="-3"/>
          <w:kern w:val="36"/>
        </w:rPr>
      </w:pPr>
    </w:p>
    <w:p w14:paraId="0A39E398" w14:textId="021E449C" w:rsidR="00A6785F" w:rsidRPr="00A6785F" w:rsidRDefault="00C2407A" w:rsidP="00A6785F">
      <w:pPr>
        <w:jc w:val="center"/>
        <w:outlineLvl w:val="0"/>
        <w:rPr>
          <w:rFonts w:ascii="Arial" w:eastAsia="Times New Roman" w:hAnsi="Arial" w:cs="Times New Roman"/>
          <w:b/>
          <w:color w:val="000000"/>
          <w:spacing w:val="-3"/>
          <w:kern w:val="36"/>
          <w:sz w:val="20"/>
          <w:szCs w:val="20"/>
        </w:rPr>
      </w:pPr>
      <w:bookmarkStart w:id="41" w:name="_Toc509596552"/>
      <w:bookmarkStart w:id="42" w:name="_Toc509960891"/>
      <w:r w:rsidRPr="00C2407A">
        <w:rPr>
          <w:rFonts w:ascii="Arial" w:eastAsia="Times New Roman" w:hAnsi="Arial" w:cs="Times New Roman"/>
          <w:b/>
          <w:color w:val="000000"/>
          <w:spacing w:val="-3"/>
          <w:kern w:val="36"/>
          <w:sz w:val="20"/>
          <w:szCs w:val="20"/>
        </w:rPr>
        <w:t xml:space="preserve">Quadro </w:t>
      </w:r>
      <w:r w:rsidRPr="00C2407A">
        <w:rPr>
          <w:rFonts w:ascii="Arial" w:eastAsia="Times New Roman" w:hAnsi="Arial" w:cs="Times New Roman"/>
          <w:b/>
          <w:color w:val="000000"/>
          <w:spacing w:val="-3"/>
          <w:kern w:val="36"/>
          <w:sz w:val="20"/>
          <w:szCs w:val="20"/>
        </w:rPr>
        <w:fldChar w:fldCharType="begin"/>
      </w:r>
      <w:r w:rsidRPr="00C2407A">
        <w:rPr>
          <w:rFonts w:ascii="Arial" w:eastAsia="Times New Roman" w:hAnsi="Arial" w:cs="Times New Roman"/>
          <w:b/>
          <w:color w:val="000000"/>
          <w:spacing w:val="-3"/>
          <w:kern w:val="36"/>
          <w:sz w:val="20"/>
          <w:szCs w:val="20"/>
        </w:rPr>
        <w:instrText xml:space="preserve"> SEQ Quadro \* ARABIC </w:instrText>
      </w:r>
      <w:r w:rsidRPr="00C2407A">
        <w:rPr>
          <w:rFonts w:ascii="Arial" w:eastAsia="Times New Roman" w:hAnsi="Arial" w:cs="Times New Roman"/>
          <w:b/>
          <w:color w:val="000000"/>
          <w:spacing w:val="-3"/>
          <w:kern w:val="36"/>
          <w:sz w:val="20"/>
          <w:szCs w:val="20"/>
        </w:rPr>
        <w:fldChar w:fldCharType="separate"/>
      </w:r>
      <w:r w:rsidR="002B125B">
        <w:rPr>
          <w:rFonts w:ascii="Arial" w:eastAsia="Times New Roman" w:hAnsi="Arial" w:cs="Times New Roman"/>
          <w:b/>
          <w:noProof/>
          <w:color w:val="000000"/>
          <w:spacing w:val="-3"/>
          <w:kern w:val="36"/>
          <w:sz w:val="20"/>
          <w:szCs w:val="20"/>
        </w:rPr>
        <w:t>2</w:t>
      </w:r>
      <w:r w:rsidRPr="00C2407A">
        <w:rPr>
          <w:rFonts w:ascii="Arial" w:eastAsia="Times New Roman" w:hAnsi="Arial" w:cs="Times New Roman"/>
          <w:b/>
          <w:color w:val="000000"/>
          <w:spacing w:val="-3"/>
          <w:kern w:val="36"/>
          <w:sz w:val="20"/>
          <w:szCs w:val="20"/>
        </w:rPr>
        <w:fldChar w:fldCharType="end"/>
      </w:r>
      <w:r w:rsidRPr="00C2407A">
        <w:rPr>
          <w:rFonts w:ascii="Arial" w:eastAsia="Times New Roman" w:hAnsi="Arial" w:cs="Times New Roman"/>
          <w:b/>
          <w:color w:val="000000"/>
          <w:spacing w:val="-3"/>
          <w:kern w:val="36"/>
          <w:sz w:val="20"/>
          <w:szCs w:val="20"/>
        </w:rPr>
        <w:t>: Variáveis independentes</w:t>
      </w:r>
      <w:bookmarkEnd w:id="41"/>
      <w:bookmarkEnd w:id="42"/>
    </w:p>
    <w:tbl>
      <w:tblPr>
        <w:tblW w:w="9214" w:type="dxa"/>
        <w:tblInd w:w="70" w:type="dxa"/>
        <w:tblLayout w:type="fixed"/>
        <w:tblCellMar>
          <w:left w:w="70" w:type="dxa"/>
          <w:right w:w="70" w:type="dxa"/>
        </w:tblCellMar>
        <w:tblLook w:val="04A0" w:firstRow="1" w:lastRow="0" w:firstColumn="1" w:lastColumn="0" w:noHBand="0" w:noVBand="1"/>
      </w:tblPr>
      <w:tblGrid>
        <w:gridCol w:w="1140"/>
        <w:gridCol w:w="4105"/>
        <w:gridCol w:w="3969"/>
      </w:tblGrid>
      <w:tr w:rsidR="00C23BDC" w:rsidRPr="00C23BDC" w14:paraId="7E3B366A" w14:textId="77777777" w:rsidTr="00494DDD">
        <w:trPr>
          <w:trHeight w:val="315"/>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94566F" w14:textId="77777777" w:rsidR="00C23BDC" w:rsidRPr="00C23BDC" w:rsidRDefault="00C23BDC" w:rsidP="00C23BDC">
            <w:pPr>
              <w:jc w:val="center"/>
              <w:rPr>
                <w:rFonts w:ascii="Arial" w:eastAsia="Times New Roman" w:hAnsi="Arial" w:cs="Arial"/>
                <w:b/>
                <w:bCs/>
                <w:color w:val="000000"/>
                <w:sz w:val="20"/>
                <w:szCs w:val="20"/>
                <w:lang w:eastAsia="pt-BR"/>
              </w:rPr>
            </w:pPr>
            <w:r w:rsidRPr="00C23BDC">
              <w:rPr>
                <w:rFonts w:ascii="Arial" w:eastAsia="Times New Roman" w:hAnsi="Arial" w:cs="Arial"/>
                <w:b/>
                <w:bCs/>
                <w:color w:val="000000"/>
                <w:sz w:val="20"/>
                <w:szCs w:val="20"/>
                <w:lang w:eastAsia="pt-BR"/>
              </w:rPr>
              <w:t>Variável</w:t>
            </w:r>
          </w:p>
        </w:tc>
        <w:tc>
          <w:tcPr>
            <w:tcW w:w="4105" w:type="dxa"/>
            <w:tcBorders>
              <w:top w:val="single" w:sz="8" w:space="0" w:color="auto"/>
              <w:left w:val="nil"/>
              <w:bottom w:val="single" w:sz="8" w:space="0" w:color="auto"/>
              <w:right w:val="single" w:sz="8" w:space="0" w:color="auto"/>
            </w:tcBorders>
            <w:shd w:val="clear" w:color="auto" w:fill="auto"/>
            <w:noWrap/>
            <w:vAlign w:val="center"/>
            <w:hideMark/>
          </w:tcPr>
          <w:p w14:paraId="16C4A7F5" w14:textId="77777777" w:rsidR="00C23BDC" w:rsidRPr="00C23BDC" w:rsidRDefault="00C23BDC" w:rsidP="00C23BDC">
            <w:pPr>
              <w:jc w:val="center"/>
              <w:rPr>
                <w:rFonts w:ascii="Arial" w:eastAsia="Times New Roman" w:hAnsi="Arial" w:cs="Arial"/>
                <w:b/>
                <w:bCs/>
                <w:color w:val="000000"/>
                <w:sz w:val="20"/>
                <w:szCs w:val="20"/>
                <w:lang w:eastAsia="pt-BR"/>
              </w:rPr>
            </w:pPr>
            <w:r w:rsidRPr="00C23BDC">
              <w:rPr>
                <w:rFonts w:ascii="Arial" w:eastAsia="Times New Roman" w:hAnsi="Arial" w:cs="Arial"/>
                <w:b/>
                <w:bCs/>
                <w:color w:val="000000"/>
                <w:sz w:val="20"/>
                <w:szCs w:val="20"/>
                <w:lang w:eastAsia="pt-BR"/>
              </w:rPr>
              <w:t>Descrição</w:t>
            </w:r>
          </w:p>
        </w:tc>
        <w:tc>
          <w:tcPr>
            <w:tcW w:w="3969" w:type="dxa"/>
            <w:tcBorders>
              <w:top w:val="single" w:sz="8" w:space="0" w:color="auto"/>
              <w:left w:val="nil"/>
              <w:bottom w:val="single" w:sz="8" w:space="0" w:color="auto"/>
              <w:right w:val="single" w:sz="8" w:space="0" w:color="auto"/>
            </w:tcBorders>
            <w:shd w:val="clear" w:color="auto" w:fill="auto"/>
            <w:noWrap/>
            <w:vAlign w:val="center"/>
            <w:hideMark/>
          </w:tcPr>
          <w:p w14:paraId="116C2E5C" w14:textId="77777777" w:rsidR="00C23BDC" w:rsidRPr="00C23BDC" w:rsidRDefault="00C23BDC" w:rsidP="00C23BDC">
            <w:pPr>
              <w:jc w:val="center"/>
              <w:rPr>
                <w:rFonts w:ascii="Arial" w:eastAsia="Times New Roman" w:hAnsi="Arial" w:cs="Arial"/>
                <w:b/>
                <w:bCs/>
                <w:color w:val="000000"/>
                <w:sz w:val="20"/>
                <w:szCs w:val="20"/>
                <w:lang w:eastAsia="pt-BR"/>
              </w:rPr>
            </w:pPr>
            <w:r w:rsidRPr="00C23BDC">
              <w:rPr>
                <w:rFonts w:ascii="Arial" w:eastAsia="Times New Roman" w:hAnsi="Arial" w:cs="Arial"/>
                <w:b/>
                <w:bCs/>
                <w:color w:val="000000"/>
                <w:sz w:val="20"/>
                <w:szCs w:val="20"/>
                <w:lang w:eastAsia="pt-BR"/>
              </w:rPr>
              <w:t>Autores</w:t>
            </w:r>
          </w:p>
        </w:tc>
      </w:tr>
      <w:tr w:rsidR="00C23BDC" w:rsidRPr="00C23BDC" w14:paraId="05B15AB5" w14:textId="77777777" w:rsidTr="00494DDD">
        <w:trPr>
          <w:trHeight w:val="2611"/>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40A38D26" w14:textId="77777777" w:rsidR="00C23BDC" w:rsidRPr="00C23BDC" w:rsidRDefault="00C23BDC" w:rsidP="00C23BDC">
            <w:pPr>
              <w:jc w:val="center"/>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TB</w:t>
            </w:r>
          </w:p>
        </w:tc>
        <w:tc>
          <w:tcPr>
            <w:tcW w:w="4105" w:type="dxa"/>
            <w:tcBorders>
              <w:top w:val="nil"/>
              <w:left w:val="nil"/>
              <w:bottom w:val="single" w:sz="8" w:space="0" w:color="auto"/>
              <w:right w:val="single" w:sz="8" w:space="0" w:color="auto"/>
            </w:tcBorders>
            <w:shd w:val="clear" w:color="auto" w:fill="auto"/>
            <w:vAlign w:val="center"/>
            <w:hideMark/>
          </w:tcPr>
          <w:p w14:paraId="5D6AC265" w14:textId="1F75F623" w:rsidR="00C23BDC" w:rsidRPr="00C23BDC" w:rsidRDefault="00C23BDC" w:rsidP="00C23BDC">
            <w:pPr>
              <w:jc w:val="both"/>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Definido pelo número de membr</w:t>
            </w:r>
            <w:r w:rsidR="00772C07">
              <w:rPr>
                <w:rFonts w:ascii="Arial" w:eastAsia="Times New Roman" w:hAnsi="Arial" w:cs="Arial"/>
                <w:color w:val="000000"/>
                <w:sz w:val="20"/>
                <w:szCs w:val="20"/>
                <w:lang w:eastAsia="pt-BR"/>
              </w:rPr>
              <w:t>os do conselho de administração.</w:t>
            </w:r>
          </w:p>
        </w:tc>
        <w:tc>
          <w:tcPr>
            <w:tcW w:w="3969" w:type="dxa"/>
            <w:tcBorders>
              <w:top w:val="nil"/>
              <w:left w:val="nil"/>
              <w:bottom w:val="single" w:sz="8" w:space="0" w:color="auto"/>
              <w:right w:val="single" w:sz="8" w:space="0" w:color="auto"/>
            </w:tcBorders>
            <w:shd w:val="clear" w:color="auto" w:fill="auto"/>
            <w:vAlign w:val="center"/>
            <w:hideMark/>
          </w:tcPr>
          <w:p w14:paraId="63B0837E" w14:textId="148D619D" w:rsidR="00C23BDC" w:rsidRPr="00C23BDC" w:rsidRDefault="00D35754" w:rsidP="00C23BDC">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Liang et al (2013); Fidanoski et al (2014); Kramaric e Pervan (2016); Pathan e Faff (2012); Bonn et al (2004); Pathan (2009); Hajer e Anis (2016); Adams e Mehran (2012); Abdul et al (2014); Belhaj e Mateus (2016); Andres e Vallelado (2008); Adams e Mehran (2008); Bukair e Rahman (2015); Chou e Buchdadi (2017); Isik e Ince (2016); Boussaada e Karmani (2015); Kilic (2015); Chaarani (2014)</w:t>
            </w:r>
          </w:p>
        </w:tc>
      </w:tr>
      <w:tr w:rsidR="00C23BDC" w:rsidRPr="00C23BDC" w14:paraId="4453A7AC" w14:textId="77777777" w:rsidTr="00494DDD">
        <w:trPr>
          <w:trHeight w:val="1528"/>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7FF194BC" w14:textId="1E762DCA" w:rsidR="00C23BDC" w:rsidRPr="00C23BDC" w:rsidRDefault="00C23BDC" w:rsidP="00C23BDC">
            <w:pPr>
              <w:jc w:val="center"/>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C</w:t>
            </w:r>
            <w:r w:rsidR="00D35754">
              <w:rPr>
                <w:rFonts w:ascii="Arial" w:eastAsia="Times New Roman" w:hAnsi="Arial" w:cs="Arial"/>
                <w:color w:val="000000"/>
                <w:sz w:val="20"/>
                <w:szCs w:val="20"/>
                <w:lang w:eastAsia="pt-BR"/>
              </w:rPr>
              <w:t>E</w:t>
            </w:r>
          </w:p>
        </w:tc>
        <w:tc>
          <w:tcPr>
            <w:tcW w:w="4105" w:type="dxa"/>
            <w:tcBorders>
              <w:top w:val="nil"/>
              <w:left w:val="nil"/>
              <w:bottom w:val="single" w:sz="8" w:space="0" w:color="auto"/>
              <w:right w:val="single" w:sz="8" w:space="0" w:color="auto"/>
            </w:tcBorders>
            <w:shd w:val="clear" w:color="auto" w:fill="auto"/>
            <w:vAlign w:val="center"/>
            <w:hideMark/>
          </w:tcPr>
          <w:p w14:paraId="71E3FF55" w14:textId="3DDC9725" w:rsidR="00C23BDC" w:rsidRPr="00C23BDC" w:rsidRDefault="00D35754" w:rsidP="00D35754">
            <w:pPr>
              <w:jc w:val="both"/>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Definido pelo percentual de conselheiros externos em relação ao número total de me</w:t>
            </w:r>
            <w:r>
              <w:rPr>
                <w:rFonts w:ascii="Arial" w:eastAsia="Times New Roman" w:hAnsi="Arial" w:cs="Arial"/>
                <w:color w:val="000000"/>
                <w:sz w:val="20"/>
                <w:szCs w:val="20"/>
                <w:lang w:eastAsia="pt-BR"/>
              </w:rPr>
              <w:t>mbros conselho de administração.</w:t>
            </w:r>
          </w:p>
        </w:tc>
        <w:tc>
          <w:tcPr>
            <w:tcW w:w="3969" w:type="dxa"/>
            <w:tcBorders>
              <w:top w:val="nil"/>
              <w:left w:val="nil"/>
              <w:bottom w:val="single" w:sz="8" w:space="0" w:color="auto"/>
              <w:right w:val="single" w:sz="8" w:space="0" w:color="auto"/>
            </w:tcBorders>
            <w:shd w:val="clear" w:color="auto" w:fill="auto"/>
            <w:vAlign w:val="center"/>
            <w:hideMark/>
          </w:tcPr>
          <w:p w14:paraId="52C756A4" w14:textId="2C8D5EED" w:rsidR="00C23BDC" w:rsidRPr="00C23BDC" w:rsidRDefault="00D35754" w:rsidP="00C23BDC">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Fidanoski et al (2014); Bonn et al (2004); Adams e Mehran (2012); Belhaj e Mateus (2016); Andres e Vallelado (2008); Adams e Mehran (2008); Bukair e Rahman (2015); Isik e Ince (2016)</w:t>
            </w:r>
          </w:p>
        </w:tc>
      </w:tr>
      <w:tr w:rsidR="00C23BDC" w:rsidRPr="00C23BDC" w14:paraId="72113D9A" w14:textId="77777777" w:rsidTr="00494DDD">
        <w:trPr>
          <w:trHeight w:val="1563"/>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58544002" w14:textId="4E3305D1" w:rsidR="00C23BDC" w:rsidRPr="00C23BDC" w:rsidRDefault="00C23BDC" w:rsidP="00C23BDC">
            <w:pPr>
              <w:jc w:val="center"/>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lastRenderedPageBreak/>
              <w:t>C</w:t>
            </w:r>
            <w:r w:rsidR="00D35754">
              <w:rPr>
                <w:rFonts w:ascii="Arial" w:eastAsia="Times New Roman" w:hAnsi="Arial" w:cs="Arial"/>
                <w:color w:val="000000"/>
                <w:sz w:val="20"/>
                <w:szCs w:val="20"/>
                <w:lang w:eastAsia="pt-BR"/>
              </w:rPr>
              <w:t>I</w:t>
            </w:r>
          </w:p>
        </w:tc>
        <w:tc>
          <w:tcPr>
            <w:tcW w:w="4105" w:type="dxa"/>
            <w:tcBorders>
              <w:top w:val="nil"/>
              <w:left w:val="nil"/>
              <w:bottom w:val="single" w:sz="8" w:space="0" w:color="auto"/>
              <w:right w:val="single" w:sz="8" w:space="0" w:color="auto"/>
            </w:tcBorders>
            <w:shd w:val="clear" w:color="auto" w:fill="auto"/>
            <w:vAlign w:val="center"/>
            <w:hideMark/>
          </w:tcPr>
          <w:p w14:paraId="3328745A" w14:textId="529F4839" w:rsidR="00C23BDC" w:rsidRPr="00C23BDC" w:rsidRDefault="00D35754" w:rsidP="00C23BDC">
            <w:pPr>
              <w:jc w:val="both"/>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Definido pelo percentual de conselheiros independentes em relação ao número total de membr</w:t>
            </w:r>
            <w:r>
              <w:rPr>
                <w:rFonts w:ascii="Arial" w:eastAsia="Times New Roman" w:hAnsi="Arial" w:cs="Arial"/>
                <w:color w:val="000000"/>
                <w:sz w:val="20"/>
                <w:szCs w:val="20"/>
                <w:lang w:eastAsia="pt-BR"/>
              </w:rPr>
              <w:t>os do conselho de administração.</w:t>
            </w:r>
          </w:p>
        </w:tc>
        <w:tc>
          <w:tcPr>
            <w:tcW w:w="3969" w:type="dxa"/>
            <w:tcBorders>
              <w:top w:val="nil"/>
              <w:left w:val="nil"/>
              <w:bottom w:val="single" w:sz="8" w:space="0" w:color="auto"/>
              <w:right w:val="single" w:sz="8" w:space="0" w:color="auto"/>
            </w:tcBorders>
            <w:shd w:val="clear" w:color="auto" w:fill="auto"/>
            <w:vAlign w:val="center"/>
            <w:hideMark/>
          </w:tcPr>
          <w:p w14:paraId="3204828E" w14:textId="389BFA1B" w:rsidR="00C23BDC" w:rsidRPr="00C23BDC" w:rsidRDefault="00D35754" w:rsidP="00C23BDC">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Liang et al (2013); Pathan e Faff (2012); Chou e Buchdadi (2017); Pathan (2009); Adams e Mehran (2012); Abdul et al (2014); Boussaada e Karmani (2015); Kilic (2015); Chaarani (2014)</w:t>
            </w:r>
          </w:p>
        </w:tc>
      </w:tr>
      <w:tr w:rsidR="00C23BDC" w:rsidRPr="00C23BDC" w14:paraId="4A59F8D3" w14:textId="77777777" w:rsidTr="00494DDD">
        <w:trPr>
          <w:trHeight w:val="780"/>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1A7529BE" w14:textId="77777777" w:rsidR="00C23BDC" w:rsidRPr="00C23BDC" w:rsidRDefault="00C23BDC" w:rsidP="00C23BDC">
            <w:pPr>
              <w:jc w:val="center"/>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CEOIB</w:t>
            </w:r>
          </w:p>
        </w:tc>
        <w:tc>
          <w:tcPr>
            <w:tcW w:w="4105" w:type="dxa"/>
            <w:tcBorders>
              <w:top w:val="nil"/>
              <w:left w:val="nil"/>
              <w:bottom w:val="single" w:sz="8" w:space="0" w:color="auto"/>
              <w:right w:val="single" w:sz="8" w:space="0" w:color="auto"/>
            </w:tcBorders>
            <w:shd w:val="clear" w:color="auto" w:fill="auto"/>
            <w:vAlign w:val="center"/>
            <w:hideMark/>
          </w:tcPr>
          <w:p w14:paraId="1BCF2DF9" w14:textId="4BE996F8" w:rsidR="00C23BDC" w:rsidRPr="00C23BDC" w:rsidRDefault="00C23BDC" w:rsidP="00C23BDC">
            <w:pPr>
              <w:jc w:val="both"/>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val="pt-PT" w:eastAsia="pt-BR"/>
              </w:rPr>
              <w:t xml:space="preserve">Variável </w:t>
            </w:r>
            <w:r w:rsidRPr="00BD11D9">
              <w:rPr>
                <w:rFonts w:ascii="Arial" w:eastAsia="Times New Roman" w:hAnsi="Arial" w:cs="Arial"/>
                <w:i/>
                <w:color w:val="000000"/>
                <w:sz w:val="20"/>
                <w:szCs w:val="20"/>
                <w:lang w:val="pt-PT" w:eastAsia="pt-BR"/>
              </w:rPr>
              <w:t>dummy</w:t>
            </w:r>
            <w:r w:rsidRPr="00C23BDC">
              <w:rPr>
                <w:rFonts w:ascii="Arial" w:eastAsia="Times New Roman" w:hAnsi="Arial" w:cs="Arial"/>
                <w:color w:val="000000"/>
                <w:sz w:val="20"/>
                <w:szCs w:val="20"/>
                <w:lang w:val="pt-PT" w:eastAsia="pt-BR"/>
              </w:rPr>
              <w:t xml:space="preserve"> que é igual a 1 se o CEO integra o</w:t>
            </w:r>
            <w:r w:rsidRPr="00C23BDC">
              <w:rPr>
                <w:rFonts w:ascii="Arial" w:eastAsia="Times New Roman" w:hAnsi="Arial" w:cs="Arial"/>
                <w:i/>
                <w:iCs/>
                <w:color w:val="000000"/>
                <w:sz w:val="20"/>
                <w:szCs w:val="20"/>
                <w:lang w:val="pt-PT" w:eastAsia="pt-BR"/>
              </w:rPr>
              <w:t xml:space="preserve"> </w:t>
            </w:r>
            <w:r w:rsidRPr="00C23BDC">
              <w:rPr>
                <w:rFonts w:ascii="Arial" w:eastAsia="Times New Roman" w:hAnsi="Arial" w:cs="Arial"/>
                <w:color w:val="000000"/>
                <w:sz w:val="20"/>
                <w:szCs w:val="20"/>
                <w:lang w:val="pt-PT" w:eastAsia="pt-BR"/>
              </w:rPr>
              <w:t>conselho de admi</w:t>
            </w:r>
            <w:r w:rsidR="00772C07">
              <w:rPr>
                <w:rFonts w:ascii="Arial" w:eastAsia="Times New Roman" w:hAnsi="Arial" w:cs="Arial"/>
                <w:color w:val="000000"/>
                <w:sz w:val="20"/>
                <w:szCs w:val="20"/>
                <w:lang w:val="pt-PT" w:eastAsia="pt-BR"/>
              </w:rPr>
              <w:t>nistração, caso contrário, zero.</w:t>
            </w:r>
          </w:p>
        </w:tc>
        <w:tc>
          <w:tcPr>
            <w:tcW w:w="3969" w:type="dxa"/>
            <w:tcBorders>
              <w:top w:val="nil"/>
              <w:left w:val="nil"/>
              <w:bottom w:val="single" w:sz="8" w:space="0" w:color="auto"/>
              <w:right w:val="single" w:sz="8" w:space="0" w:color="auto"/>
            </w:tcBorders>
            <w:shd w:val="clear" w:color="auto" w:fill="auto"/>
            <w:vAlign w:val="center"/>
            <w:hideMark/>
          </w:tcPr>
          <w:p w14:paraId="76237C06" w14:textId="03E75075" w:rsidR="00C23BDC" w:rsidRPr="00C23BDC" w:rsidRDefault="00D35754" w:rsidP="00C23BDC">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Chou e Buchdadi (2017); Patham (2009)</w:t>
            </w:r>
          </w:p>
        </w:tc>
      </w:tr>
      <w:tr w:rsidR="00C23BDC" w:rsidRPr="00C23BDC" w14:paraId="6EDD48B7" w14:textId="77777777" w:rsidTr="00494DDD">
        <w:trPr>
          <w:trHeight w:val="1285"/>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78ABA039" w14:textId="77777777" w:rsidR="00C23BDC" w:rsidRPr="00C23BDC" w:rsidRDefault="00C23BDC" w:rsidP="00C23BDC">
            <w:pPr>
              <w:jc w:val="center"/>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DCEO</w:t>
            </w:r>
          </w:p>
        </w:tc>
        <w:tc>
          <w:tcPr>
            <w:tcW w:w="4105" w:type="dxa"/>
            <w:tcBorders>
              <w:top w:val="nil"/>
              <w:left w:val="nil"/>
              <w:bottom w:val="single" w:sz="8" w:space="0" w:color="auto"/>
              <w:right w:val="single" w:sz="8" w:space="0" w:color="auto"/>
            </w:tcBorders>
            <w:shd w:val="clear" w:color="auto" w:fill="auto"/>
            <w:vAlign w:val="center"/>
            <w:hideMark/>
          </w:tcPr>
          <w:p w14:paraId="6B2EA849" w14:textId="54DFF933" w:rsidR="00C23BDC" w:rsidRPr="00C23BDC" w:rsidRDefault="00C23BDC" w:rsidP="00C23BDC">
            <w:pPr>
              <w:jc w:val="both"/>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val="pt-PT" w:eastAsia="pt-BR"/>
              </w:rPr>
              <w:t xml:space="preserve">Variável </w:t>
            </w:r>
            <w:r w:rsidRPr="00BD11D9">
              <w:rPr>
                <w:rFonts w:ascii="Arial" w:eastAsia="Times New Roman" w:hAnsi="Arial" w:cs="Arial"/>
                <w:i/>
                <w:color w:val="000000"/>
                <w:sz w:val="20"/>
                <w:szCs w:val="20"/>
                <w:lang w:val="pt-PT" w:eastAsia="pt-BR"/>
              </w:rPr>
              <w:t>dummy</w:t>
            </w:r>
            <w:r w:rsidRPr="00C23BDC">
              <w:rPr>
                <w:rFonts w:ascii="Arial" w:eastAsia="Times New Roman" w:hAnsi="Arial" w:cs="Arial"/>
                <w:color w:val="000000"/>
                <w:sz w:val="20"/>
                <w:szCs w:val="20"/>
                <w:lang w:val="pt-PT" w:eastAsia="pt-BR"/>
              </w:rPr>
              <w:t xml:space="preserve"> que é igual a 1 se o CEO também presidir o</w:t>
            </w:r>
            <w:r w:rsidRPr="00C23BDC">
              <w:rPr>
                <w:rFonts w:ascii="Arial" w:eastAsia="Times New Roman" w:hAnsi="Arial" w:cs="Arial"/>
                <w:i/>
                <w:iCs/>
                <w:color w:val="000000"/>
                <w:sz w:val="20"/>
                <w:szCs w:val="20"/>
                <w:lang w:val="pt-PT" w:eastAsia="pt-BR"/>
              </w:rPr>
              <w:t xml:space="preserve"> </w:t>
            </w:r>
            <w:r w:rsidRPr="00C23BDC">
              <w:rPr>
                <w:rFonts w:ascii="Arial" w:eastAsia="Times New Roman" w:hAnsi="Arial" w:cs="Arial"/>
                <w:color w:val="000000"/>
                <w:sz w:val="20"/>
                <w:szCs w:val="20"/>
                <w:lang w:val="pt-PT" w:eastAsia="pt-BR"/>
              </w:rPr>
              <w:t>conselho de admi</w:t>
            </w:r>
            <w:r w:rsidR="00772C07">
              <w:rPr>
                <w:rFonts w:ascii="Arial" w:eastAsia="Times New Roman" w:hAnsi="Arial" w:cs="Arial"/>
                <w:color w:val="000000"/>
                <w:sz w:val="20"/>
                <w:szCs w:val="20"/>
                <w:lang w:val="pt-PT" w:eastAsia="pt-BR"/>
              </w:rPr>
              <w:t>nistração, caso contrário, zero.</w:t>
            </w:r>
          </w:p>
        </w:tc>
        <w:tc>
          <w:tcPr>
            <w:tcW w:w="3969" w:type="dxa"/>
            <w:tcBorders>
              <w:top w:val="nil"/>
              <w:left w:val="nil"/>
              <w:bottom w:val="single" w:sz="8" w:space="0" w:color="auto"/>
              <w:right w:val="single" w:sz="8" w:space="0" w:color="auto"/>
            </w:tcBorders>
            <w:shd w:val="clear" w:color="auto" w:fill="auto"/>
            <w:vAlign w:val="center"/>
            <w:hideMark/>
          </w:tcPr>
          <w:p w14:paraId="77FAE2D7" w14:textId="2C9F816B" w:rsidR="00C23BDC" w:rsidRPr="00C23BDC" w:rsidRDefault="00D35754" w:rsidP="00C23BDC">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Liang et al (2013);Hajer e Anis (2016); Abdul et al (2014); Belhaj e Mateus (2016); Chou e Buchdadi (2017); Boussaada e Karmani (2015); Chaarani (2014)</w:t>
            </w:r>
          </w:p>
        </w:tc>
      </w:tr>
      <w:tr w:rsidR="00C23BDC" w:rsidRPr="00C23BDC" w14:paraId="29A9550F" w14:textId="77777777" w:rsidTr="00494DDD">
        <w:trPr>
          <w:trHeight w:val="1264"/>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3A3B8300" w14:textId="35A5DFC2" w:rsidR="00C23BDC" w:rsidRPr="00C23BDC" w:rsidRDefault="00727CD6" w:rsidP="00C23BDC">
            <w:pPr>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w:t>
            </w:r>
            <w:r w:rsidR="00C23BDC" w:rsidRPr="00C23BDC">
              <w:rPr>
                <w:rFonts w:ascii="Arial" w:eastAsia="Times New Roman" w:hAnsi="Arial" w:cs="Arial"/>
                <w:color w:val="000000"/>
                <w:sz w:val="20"/>
                <w:szCs w:val="20"/>
                <w:lang w:eastAsia="pt-BR"/>
              </w:rPr>
              <w:t>M</w:t>
            </w:r>
          </w:p>
        </w:tc>
        <w:tc>
          <w:tcPr>
            <w:tcW w:w="4105" w:type="dxa"/>
            <w:tcBorders>
              <w:top w:val="nil"/>
              <w:left w:val="nil"/>
              <w:bottom w:val="single" w:sz="8" w:space="0" w:color="auto"/>
              <w:right w:val="single" w:sz="8" w:space="0" w:color="auto"/>
            </w:tcBorders>
            <w:shd w:val="clear" w:color="auto" w:fill="auto"/>
            <w:vAlign w:val="center"/>
            <w:hideMark/>
          </w:tcPr>
          <w:p w14:paraId="181D6DD8" w14:textId="3B52EB92" w:rsidR="00C23BDC" w:rsidRPr="00C23BDC" w:rsidRDefault="00C23BDC" w:rsidP="00C23BDC">
            <w:pPr>
              <w:jc w:val="both"/>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Definido pelo percentual de conselheiras mulheres em relação ao número total de membr</w:t>
            </w:r>
            <w:r w:rsidR="00772C07">
              <w:rPr>
                <w:rFonts w:ascii="Arial" w:eastAsia="Times New Roman" w:hAnsi="Arial" w:cs="Arial"/>
                <w:color w:val="000000"/>
                <w:sz w:val="20"/>
                <w:szCs w:val="20"/>
                <w:lang w:eastAsia="pt-BR"/>
              </w:rPr>
              <w:t>os do conselho de administração.</w:t>
            </w:r>
          </w:p>
        </w:tc>
        <w:tc>
          <w:tcPr>
            <w:tcW w:w="3969" w:type="dxa"/>
            <w:tcBorders>
              <w:top w:val="nil"/>
              <w:left w:val="nil"/>
              <w:bottom w:val="single" w:sz="8" w:space="0" w:color="auto"/>
              <w:right w:val="single" w:sz="8" w:space="0" w:color="auto"/>
            </w:tcBorders>
            <w:shd w:val="clear" w:color="auto" w:fill="auto"/>
            <w:vAlign w:val="center"/>
            <w:hideMark/>
          </w:tcPr>
          <w:p w14:paraId="3C0BBEF3" w14:textId="57A26214" w:rsidR="00C23BDC" w:rsidRPr="00C23BDC" w:rsidRDefault="00D35754" w:rsidP="00C23BDC">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Liang et al (2013); Fidanoski et al (2014); Kramaric e Pervan (2016); Pathan e Faff (2012); Bonn et al (2004);  Belhaj e Mateus (2016); Kilic (2015)</w:t>
            </w:r>
          </w:p>
        </w:tc>
      </w:tr>
      <w:tr w:rsidR="00823B90" w:rsidRPr="00C23BDC" w14:paraId="2AD6B711" w14:textId="77777777" w:rsidTr="00494DDD">
        <w:trPr>
          <w:trHeight w:val="780"/>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6030DFB0" w14:textId="60458F92" w:rsidR="00823B90" w:rsidRPr="00C23BDC" w:rsidRDefault="00823B90" w:rsidP="00C23BDC">
            <w:pPr>
              <w:jc w:val="center"/>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MIC</w:t>
            </w:r>
          </w:p>
        </w:tc>
        <w:tc>
          <w:tcPr>
            <w:tcW w:w="4105" w:type="dxa"/>
            <w:tcBorders>
              <w:top w:val="nil"/>
              <w:left w:val="nil"/>
              <w:bottom w:val="single" w:sz="8" w:space="0" w:color="auto"/>
              <w:right w:val="single" w:sz="8" w:space="0" w:color="auto"/>
            </w:tcBorders>
            <w:shd w:val="clear" w:color="auto" w:fill="auto"/>
            <w:vAlign w:val="center"/>
            <w:hideMark/>
          </w:tcPr>
          <w:p w14:paraId="4E024877" w14:textId="7C097AF3" w:rsidR="00823B90" w:rsidRPr="00C23BDC" w:rsidRDefault="00823B90" w:rsidP="00C23BDC">
            <w:pPr>
              <w:jc w:val="both"/>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 xml:space="preserve">Mensurado pela </w:t>
            </w:r>
            <w:r w:rsidR="00772C07">
              <w:rPr>
                <w:rFonts w:ascii="Arial" w:eastAsia="Times New Roman" w:hAnsi="Arial" w:cs="Arial"/>
                <w:color w:val="000000"/>
                <w:sz w:val="20"/>
                <w:szCs w:val="20"/>
                <w:lang w:eastAsia="pt-BR"/>
              </w:rPr>
              <w:t>média de idade dos conselheiros.</w:t>
            </w:r>
          </w:p>
        </w:tc>
        <w:tc>
          <w:tcPr>
            <w:tcW w:w="3969" w:type="dxa"/>
            <w:tcBorders>
              <w:top w:val="nil"/>
              <w:left w:val="nil"/>
              <w:bottom w:val="single" w:sz="8" w:space="0" w:color="auto"/>
              <w:right w:val="single" w:sz="8" w:space="0" w:color="auto"/>
            </w:tcBorders>
            <w:shd w:val="clear" w:color="auto" w:fill="auto"/>
            <w:vAlign w:val="center"/>
            <w:hideMark/>
          </w:tcPr>
          <w:p w14:paraId="48A2DBCA" w14:textId="6B98269B" w:rsidR="00823B90" w:rsidRPr="00C23BDC" w:rsidRDefault="00D35754" w:rsidP="00C23BDC">
            <w:pPr>
              <w:jc w:val="both"/>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Liang et al (2013); Bonn et al (2004)</w:t>
            </w:r>
          </w:p>
        </w:tc>
      </w:tr>
      <w:tr w:rsidR="00823B90" w:rsidRPr="00C23BDC" w14:paraId="35B43A5D" w14:textId="77777777" w:rsidTr="00494DDD">
        <w:trPr>
          <w:trHeight w:val="1329"/>
        </w:trPr>
        <w:tc>
          <w:tcPr>
            <w:tcW w:w="1140" w:type="dxa"/>
            <w:tcBorders>
              <w:top w:val="nil"/>
              <w:left w:val="single" w:sz="8" w:space="0" w:color="auto"/>
              <w:bottom w:val="single" w:sz="8" w:space="0" w:color="auto"/>
              <w:right w:val="single" w:sz="8" w:space="0" w:color="auto"/>
            </w:tcBorders>
            <w:shd w:val="clear" w:color="auto" w:fill="auto"/>
            <w:vAlign w:val="center"/>
            <w:hideMark/>
          </w:tcPr>
          <w:p w14:paraId="70EDF2BB" w14:textId="4D2C02A7" w:rsidR="00823B90" w:rsidRPr="00C23BDC" w:rsidRDefault="00823B90" w:rsidP="00C23BDC">
            <w:pPr>
              <w:jc w:val="center"/>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NRB</w:t>
            </w:r>
          </w:p>
        </w:tc>
        <w:tc>
          <w:tcPr>
            <w:tcW w:w="4105" w:type="dxa"/>
            <w:tcBorders>
              <w:top w:val="nil"/>
              <w:left w:val="nil"/>
              <w:bottom w:val="single" w:sz="8" w:space="0" w:color="auto"/>
              <w:right w:val="single" w:sz="8" w:space="0" w:color="auto"/>
            </w:tcBorders>
            <w:shd w:val="clear" w:color="auto" w:fill="auto"/>
            <w:vAlign w:val="center"/>
            <w:hideMark/>
          </w:tcPr>
          <w:p w14:paraId="7385EE09" w14:textId="30541F0C" w:rsidR="00823B90" w:rsidRPr="00C23BDC" w:rsidRDefault="00823B90" w:rsidP="00C23BDC">
            <w:pPr>
              <w:rPr>
                <w:rFonts w:ascii="Arial" w:eastAsia="Times New Roman" w:hAnsi="Arial" w:cs="Arial"/>
                <w:color w:val="000000"/>
                <w:sz w:val="20"/>
                <w:szCs w:val="20"/>
                <w:lang w:eastAsia="pt-BR"/>
              </w:rPr>
            </w:pPr>
            <w:r w:rsidRPr="00C23BDC">
              <w:rPr>
                <w:rFonts w:ascii="Arial" w:eastAsia="Times New Roman" w:hAnsi="Arial" w:cs="Arial"/>
                <w:color w:val="000000"/>
                <w:sz w:val="20"/>
                <w:szCs w:val="20"/>
                <w:lang w:eastAsia="pt-BR"/>
              </w:rPr>
              <w:t>Número anual de reuniões do conselho de administração</w:t>
            </w:r>
            <w:r w:rsidR="00772C07">
              <w:rPr>
                <w:rFonts w:ascii="Arial" w:eastAsia="Times New Roman" w:hAnsi="Arial" w:cs="Arial"/>
                <w:color w:val="000000"/>
                <w:sz w:val="20"/>
                <w:szCs w:val="20"/>
                <w:lang w:eastAsia="pt-BR"/>
              </w:rPr>
              <w:t>.</w:t>
            </w:r>
          </w:p>
        </w:tc>
        <w:tc>
          <w:tcPr>
            <w:tcW w:w="3969" w:type="dxa"/>
            <w:tcBorders>
              <w:top w:val="nil"/>
              <w:left w:val="nil"/>
              <w:bottom w:val="single" w:sz="8" w:space="0" w:color="auto"/>
              <w:right w:val="single" w:sz="8" w:space="0" w:color="auto"/>
            </w:tcBorders>
            <w:shd w:val="clear" w:color="auto" w:fill="auto"/>
            <w:vAlign w:val="center"/>
            <w:hideMark/>
          </w:tcPr>
          <w:p w14:paraId="7409C414" w14:textId="2D811FD9" w:rsidR="00823B90" w:rsidRPr="00C23BDC" w:rsidRDefault="00D35754" w:rsidP="00C23BDC">
            <w:pPr>
              <w:rPr>
                <w:rFonts w:ascii="Arial" w:eastAsia="Times New Roman" w:hAnsi="Arial" w:cs="Arial"/>
                <w:color w:val="000000"/>
                <w:sz w:val="20"/>
                <w:szCs w:val="20"/>
                <w:lang w:eastAsia="pt-BR"/>
              </w:rPr>
            </w:pPr>
            <w:r w:rsidRPr="00D35754">
              <w:rPr>
                <w:rFonts w:ascii="Arial" w:eastAsia="Times New Roman" w:hAnsi="Arial" w:cs="Arial"/>
                <w:color w:val="000000"/>
                <w:sz w:val="20"/>
                <w:szCs w:val="20"/>
                <w:lang w:eastAsia="pt-BR"/>
              </w:rPr>
              <w:t>Liang et al (2013); Chou e Buchdadi (2017); Adams e Mehran (2012); Abdul et al (2014);Andres e Vallelado (2008); Adams e Mehran (2008)</w:t>
            </w:r>
          </w:p>
        </w:tc>
      </w:tr>
    </w:tbl>
    <w:p w14:paraId="6EF14FF3" w14:textId="53C5892F" w:rsidR="007049B7" w:rsidRPr="00C2407A" w:rsidRDefault="008A25E6" w:rsidP="00FB4D0D">
      <w:pPr>
        <w:jc w:val="center"/>
        <w:outlineLvl w:val="0"/>
        <w:rPr>
          <w:rFonts w:ascii="Arial" w:eastAsia="Times New Roman" w:hAnsi="Arial" w:cs="Times New Roman"/>
          <w:color w:val="000000"/>
          <w:spacing w:val="-3"/>
          <w:kern w:val="36"/>
          <w:sz w:val="20"/>
          <w:szCs w:val="20"/>
        </w:rPr>
      </w:pPr>
      <w:r>
        <w:rPr>
          <w:rFonts w:ascii="Arial" w:eastAsia="Times New Roman" w:hAnsi="Arial" w:cs="Times New Roman"/>
          <w:color w:val="000000"/>
          <w:spacing w:val="-3"/>
          <w:kern w:val="36"/>
          <w:sz w:val="20"/>
          <w:szCs w:val="20"/>
        </w:rPr>
        <w:t>Fonte: e</w:t>
      </w:r>
      <w:r w:rsidR="000D768B" w:rsidRPr="00C2407A">
        <w:rPr>
          <w:rFonts w:ascii="Arial" w:eastAsia="Times New Roman" w:hAnsi="Arial" w:cs="Times New Roman"/>
          <w:color w:val="000000"/>
          <w:spacing w:val="-3"/>
          <w:kern w:val="36"/>
          <w:sz w:val="20"/>
          <w:szCs w:val="20"/>
        </w:rPr>
        <w:t>laborado pelo autor</w:t>
      </w:r>
      <w:r>
        <w:rPr>
          <w:rFonts w:ascii="Arial" w:eastAsia="Times New Roman" w:hAnsi="Arial" w:cs="Times New Roman"/>
          <w:color w:val="000000"/>
          <w:spacing w:val="-3"/>
          <w:kern w:val="36"/>
          <w:sz w:val="20"/>
          <w:szCs w:val="20"/>
        </w:rPr>
        <w:t>.</w:t>
      </w:r>
    </w:p>
    <w:p w14:paraId="7780452E" w14:textId="6ED48A66" w:rsidR="002F363D" w:rsidRDefault="002F363D" w:rsidP="00B7725B">
      <w:pPr>
        <w:spacing w:before="120" w:line="360" w:lineRule="auto"/>
        <w:jc w:val="both"/>
        <w:outlineLvl w:val="0"/>
        <w:rPr>
          <w:rFonts w:ascii="Arial" w:eastAsia="Times New Roman" w:hAnsi="Arial" w:cs="Times New Roman"/>
          <w:color w:val="000000"/>
          <w:spacing w:val="-3"/>
          <w:kern w:val="36"/>
        </w:rPr>
      </w:pPr>
    </w:p>
    <w:p w14:paraId="3A68AFE8" w14:textId="729F831F" w:rsidR="002F363D" w:rsidRDefault="002F363D" w:rsidP="002F363D">
      <w:pPr>
        <w:pStyle w:val="3"/>
      </w:pPr>
      <w:bookmarkStart w:id="43" w:name="_Toc509960984"/>
      <w:r>
        <w:t>3</w:t>
      </w:r>
      <w:r w:rsidRPr="006864AE">
        <w:t>.</w:t>
      </w:r>
      <w:r w:rsidR="006A1251">
        <w:t>2</w:t>
      </w:r>
      <w:r w:rsidRPr="006864AE">
        <w:t xml:space="preserve">.2 </w:t>
      </w:r>
      <w:r w:rsidR="004E4632">
        <w:t>Design</w:t>
      </w:r>
      <w:r>
        <w:t xml:space="preserve"> da pesquisa</w:t>
      </w:r>
      <w:bookmarkEnd w:id="43"/>
    </w:p>
    <w:p w14:paraId="3F94491F" w14:textId="77777777" w:rsidR="00EE3842" w:rsidRDefault="00EE3842" w:rsidP="002F363D">
      <w:pPr>
        <w:pStyle w:val="3"/>
      </w:pPr>
    </w:p>
    <w:p w14:paraId="56D78D59" w14:textId="6B7B75F6" w:rsidR="00111770" w:rsidRPr="00ED02B0" w:rsidRDefault="00111770" w:rsidP="00ED02B0">
      <w:pPr>
        <w:spacing w:line="360" w:lineRule="auto"/>
        <w:ind w:firstLine="709"/>
        <w:rPr>
          <w:rFonts w:ascii="Arial" w:hAnsi="Arial" w:cs="Arial"/>
        </w:rPr>
      </w:pPr>
      <w:r w:rsidRPr="007C12FD">
        <w:rPr>
          <w:rFonts w:ascii="Arial" w:hAnsi="Arial" w:cs="Arial"/>
        </w:rPr>
        <w:t xml:space="preserve">A partir da definição das variáveis utilizadas na dissertação foi definido o </w:t>
      </w:r>
      <w:r w:rsidRPr="007C12FD">
        <w:rPr>
          <w:rFonts w:ascii="Arial" w:hAnsi="Arial" w:cs="Arial"/>
          <w:i/>
        </w:rPr>
        <w:t>design</w:t>
      </w:r>
      <w:r w:rsidRPr="007C12FD">
        <w:rPr>
          <w:rFonts w:ascii="Arial" w:hAnsi="Arial" w:cs="Arial"/>
        </w:rPr>
        <w:t xml:space="preserve"> da pesquisa, conforme a figura</w:t>
      </w:r>
      <w:r w:rsidR="00ED02B0">
        <w:rPr>
          <w:rFonts w:ascii="Arial" w:hAnsi="Arial" w:cs="Arial"/>
        </w:rPr>
        <w:t xml:space="preserve"> 5 abaixo.</w:t>
      </w:r>
    </w:p>
    <w:p w14:paraId="39160DC5" w14:textId="741E4592" w:rsidR="00D00FDD" w:rsidRPr="00D00FDD" w:rsidRDefault="00D00FDD" w:rsidP="00D00FDD">
      <w:pPr>
        <w:pStyle w:val="Legenda"/>
        <w:keepNext/>
        <w:spacing w:after="0"/>
        <w:jc w:val="center"/>
        <w:rPr>
          <w:rFonts w:ascii="Arial" w:hAnsi="Arial" w:cs="Times New Roman"/>
          <w:b/>
          <w:i w:val="0"/>
          <w:iCs w:val="0"/>
          <w:color w:val="auto"/>
          <w:sz w:val="20"/>
          <w:szCs w:val="20"/>
        </w:rPr>
      </w:pPr>
      <w:bookmarkStart w:id="44" w:name="_Toc509597192"/>
      <w:bookmarkStart w:id="45" w:name="_Toc509597334"/>
      <w:bookmarkStart w:id="46" w:name="_Toc509960860"/>
      <w:r w:rsidRPr="00D00FDD">
        <w:rPr>
          <w:rFonts w:ascii="Arial" w:hAnsi="Arial" w:cs="Times New Roman"/>
          <w:b/>
          <w:i w:val="0"/>
          <w:iCs w:val="0"/>
          <w:color w:val="auto"/>
          <w:sz w:val="20"/>
          <w:szCs w:val="20"/>
        </w:rPr>
        <w:lastRenderedPageBreak/>
        <w:t xml:space="preserve">Figura </w:t>
      </w:r>
      <w:r w:rsidRPr="00D00FDD">
        <w:rPr>
          <w:rFonts w:ascii="Arial" w:hAnsi="Arial" w:cs="Times New Roman"/>
          <w:b/>
          <w:i w:val="0"/>
          <w:iCs w:val="0"/>
          <w:color w:val="auto"/>
          <w:sz w:val="20"/>
          <w:szCs w:val="20"/>
        </w:rPr>
        <w:fldChar w:fldCharType="begin"/>
      </w:r>
      <w:r w:rsidRPr="00D00FDD">
        <w:rPr>
          <w:rFonts w:ascii="Arial" w:hAnsi="Arial" w:cs="Times New Roman"/>
          <w:b/>
          <w:i w:val="0"/>
          <w:iCs w:val="0"/>
          <w:color w:val="auto"/>
          <w:sz w:val="20"/>
          <w:szCs w:val="20"/>
        </w:rPr>
        <w:instrText xml:space="preserve"> SEQ Figura \* ARABIC </w:instrText>
      </w:r>
      <w:r w:rsidRPr="00D00FDD">
        <w:rPr>
          <w:rFonts w:ascii="Arial" w:hAnsi="Arial" w:cs="Times New Roman"/>
          <w:b/>
          <w:i w:val="0"/>
          <w:iCs w:val="0"/>
          <w:color w:val="auto"/>
          <w:sz w:val="20"/>
          <w:szCs w:val="20"/>
        </w:rPr>
        <w:fldChar w:fldCharType="separate"/>
      </w:r>
      <w:r w:rsidR="002B125B">
        <w:rPr>
          <w:rFonts w:ascii="Arial" w:hAnsi="Arial" w:cs="Times New Roman"/>
          <w:b/>
          <w:i w:val="0"/>
          <w:iCs w:val="0"/>
          <w:noProof/>
          <w:color w:val="auto"/>
          <w:sz w:val="20"/>
          <w:szCs w:val="20"/>
        </w:rPr>
        <w:t>5</w:t>
      </w:r>
      <w:r w:rsidRPr="00D00FDD">
        <w:rPr>
          <w:rFonts w:ascii="Arial" w:hAnsi="Arial" w:cs="Times New Roman"/>
          <w:b/>
          <w:i w:val="0"/>
          <w:iCs w:val="0"/>
          <w:color w:val="auto"/>
          <w:sz w:val="20"/>
          <w:szCs w:val="20"/>
        </w:rPr>
        <w:fldChar w:fldCharType="end"/>
      </w:r>
      <w:r w:rsidRPr="00D00FDD">
        <w:rPr>
          <w:rFonts w:ascii="Arial" w:hAnsi="Arial" w:cs="Times New Roman"/>
          <w:b/>
          <w:i w:val="0"/>
          <w:iCs w:val="0"/>
          <w:color w:val="auto"/>
          <w:sz w:val="20"/>
          <w:szCs w:val="20"/>
        </w:rPr>
        <w:t xml:space="preserve">: </w:t>
      </w:r>
      <w:r w:rsidRPr="00111770">
        <w:rPr>
          <w:rFonts w:ascii="Arial" w:hAnsi="Arial" w:cs="Times New Roman"/>
          <w:b/>
          <w:iCs w:val="0"/>
          <w:color w:val="auto"/>
          <w:sz w:val="20"/>
          <w:szCs w:val="20"/>
        </w:rPr>
        <w:t>Design</w:t>
      </w:r>
      <w:r w:rsidRPr="00D00FDD">
        <w:rPr>
          <w:rFonts w:ascii="Arial" w:hAnsi="Arial" w:cs="Times New Roman"/>
          <w:b/>
          <w:i w:val="0"/>
          <w:iCs w:val="0"/>
          <w:color w:val="auto"/>
          <w:sz w:val="20"/>
          <w:szCs w:val="20"/>
        </w:rPr>
        <w:t xml:space="preserve"> da pesquisa</w:t>
      </w:r>
      <w:bookmarkEnd w:id="44"/>
      <w:bookmarkEnd w:id="45"/>
      <w:bookmarkEnd w:id="46"/>
    </w:p>
    <w:p w14:paraId="619BC720" w14:textId="08588B56" w:rsidR="002F363D" w:rsidRDefault="00632813" w:rsidP="00632813">
      <w:pPr>
        <w:spacing w:line="360" w:lineRule="auto"/>
        <w:jc w:val="center"/>
        <w:rPr>
          <w:rFonts w:ascii="Arial" w:hAnsi="Arial" w:cs="Times New Roman"/>
        </w:rPr>
      </w:pPr>
      <w:r>
        <w:rPr>
          <w:noProof/>
          <w:lang w:eastAsia="pt-BR"/>
        </w:rPr>
        <w:drawing>
          <wp:inline distT="0" distB="0" distL="0" distR="0" wp14:anchorId="47E6103F" wp14:editId="7F0A4701">
            <wp:extent cx="4038600" cy="2600991"/>
            <wp:effectExtent l="0" t="0" r="0" b="889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9394" cy="2640144"/>
                    </a:xfrm>
                    <a:prstGeom prst="rect">
                      <a:avLst/>
                    </a:prstGeom>
                    <a:noFill/>
                    <a:ln>
                      <a:noFill/>
                    </a:ln>
                  </pic:spPr>
                </pic:pic>
              </a:graphicData>
            </a:graphic>
          </wp:inline>
        </w:drawing>
      </w:r>
    </w:p>
    <w:p w14:paraId="7F5D6710" w14:textId="77777777" w:rsidR="00FB4D0D" w:rsidRDefault="00FB4D0D" w:rsidP="00FB4D0D">
      <w:pPr>
        <w:jc w:val="center"/>
        <w:rPr>
          <w:rFonts w:ascii="Arial" w:hAnsi="Arial" w:cs="Times New Roman"/>
          <w:color w:val="000000" w:themeColor="text1"/>
          <w:sz w:val="20"/>
          <w:szCs w:val="20"/>
        </w:rPr>
      </w:pPr>
      <w:r w:rsidRPr="0079043A">
        <w:rPr>
          <w:rFonts w:ascii="Arial" w:hAnsi="Arial" w:cs="Times New Roman"/>
          <w:color w:val="000000" w:themeColor="text1"/>
          <w:sz w:val="20"/>
          <w:szCs w:val="20"/>
        </w:rPr>
        <w:t xml:space="preserve">Fonte: </w:t>
      </w:r>
      <w:r>
        <w:rPr>
          <w:rFonts w:ascii="Arial" w:hAnsi="Arial" w:cs="Times New Roman"/>
          <w:color w:val="000000" w:themeColor="text1"/>
          <w:sz w:val="20"/>
          <w:szCs w:val="20"/>
        </w:rPr>
        <w:t>elaborado pelo autor.</w:t>
      </w:r>
    </w:p>
    <w:p w14:paraId="24D4D89F" w14:textId="77777777" w:rsidR="007049B7" w:rsidRDefault="007049B7" w:rsidP="00874002">
      <w:pPr>
        <w:pStyle w:val="2"/>
      </w:pPr>
    </w:p>
    <w:p w14:paraId="54F3D5D0" w14:textId="194FC8BE" w:rsidR="00B50903" w:rsidRPr="006864AE" w:rsidRDefault="00874002" w:rsidP="00874002">
      <w:pPr>
        <w:pStyle w:val="2"/>
      </w:pPr>
      <w:bookmarkStart w:id="47" w:name="_Toc509960985"/>
      <w:r>
        <w:t>3</w:t>
      </w:r>
      <w:r w:rsidR="0059713B" w:rsidRPr="006864AE">
        <w:t>.</w:t>
      </w:r>
      <w:r w:rsidR="006A1251">
        <w:t>3</w:t>
      </w:r>
      <w:r w:rsidR="00B96450" w:rsidRPr="006864AE">
        <w:t xml:space="preserve"> MÉTODO</w:t>
      </w:r>
      <w:bookmarkEnd w:id="47"/>
    </w:p>
    <w:p w14:paraId="1B8FADA6" w14:textId="77777777" w:rsidR="00583BC5" w:rsidRPr="006864AE" w:rsidRDefault="00583BC5" w:rsidP="00C95A0D">
      <w:pPr>
        <w:jc w:val="both"/>
        <w:outlineLvl w:val="0"/>
        <w:rPr>
          <w:rFonts w:ascii="Arial" w:eastAsia="Times New Roman" w:hAnsi="Arial" w:cs="Times New Roman"/>
          <w:color w:val="000000"/>
          <w:spacing w:val="-3"/>
          <w:kern w:val="36"/>
        </w:rPr>
      </w:pPr>
    </w:p>
    <w:p w14:paraId="5AF7607F" w14:textId="21E0A011" w:rsidR="00523D13" w:rsidRDefault="00B80F0E" w:rsidP="00523D13">
      <w:pPr>
        <w:widowControl w:val="0"/>
        <w:autoSpaceDE w:val="0"/>
        <w:autoSpaceDN w:val="0"/>
        <w:adjustRightInd w:val="0"/>
        <w:spacing w:line="360" w:lineRule="auto"/>
        <w:ind w:firstLine="720"/>
        <w:jc w:val="both"/>
        <w:rPr>
          <w:rFonts w:ascii="Arial" w:eastAsia="Times New Roman" w:hAnsi="Arial" w:cs="Times New Roman"/>
          <w:color w:val="000000"/>
          <w:spacing w:val="-3"/>
          <w:kern w:val="36"/>
        </w:rPr>
      </w:pPr>
      <w:r w:rsidRPr="006864AE">
        <w:rPr>
          <w:rFonts w:ascii="Arial" w:eastAsia="Times New Roman" w:hAnsi="Arial" w:cs="Times New Roman"/>
          <w:color w:val="000000"/>
          <w:spacing w:val="-3"/>
          <w:kern w:val="36"/>
        </w:rPr>
        <w:t>Marconi e Lakatos (20</w:t>
      </w:r>
      <w:r w:rsidR="00484634" w:rsidRPr="006864AE">
        <w:rPr>
          <w:rFonts w:ascii="Arial" w:eastAsia="Times New Roman" w:hAnsi="Arial" w:cs="Times New Roman"/>
          <w:color w:val="000000"/>
          <w:spacing w:val="-3"/>
          <w:kern w:val="36"/>
        </w:rPr>
        <w:t xml:space="preserve">03, p.83) definem o método </w:t>
      </w:r>
      <w:r w:rsidR="00484634" w:rsidRPr="00C67BB4">
        <w:rPr>
          <w:rFonts w:ascii="Arial" w:eastAsia="Times New Roman" w:hAnsi="Arial" w:cs="Times New Roman"/>
          <w:color w:val="000000"/>
          <w:spacing w:val="-3"/>
          <w:kern w:val="36"/>
        </w:rPr>
        <w:t>como “</w:t>
      </w:r>
      <w:r w:rsidRPr="00C67BB4">
        <w:rPr>
          <w:rFonts w:ascii="Arial" w:eastAsia="Times New Roman" w:hAnsi="Arial" w:cs="Times New Roman"/>
          <w:color w:val="000000"/>
          <w:spacing w:val="-3"/>
          <w:kern w:val="36"/>
        </w:rPr>
        <w:t>o conjunto de atividades sistemáticas e racionais que, com maior segurança e economia, permite alcançar o objetivo - conhecimentos válidos e verdadeiros -, traçando o caminho a ser seguido</w:t>
      </w:r>
      <w:r w:rsidR="00484634" w:rsidRPr="00C67BB4">
        <w:rPr>
          <w:rFonts w:ascii="Arial" w:eastAsia="Times New Roman" w:hAnsi="Arial" w:cs="Times New Roman"/>
          <w:color w:val="000000"/>
          <w:spacing w:val="-3"/>
          <w:kern w:val="36"/>
        </w:rPr>
        <w:t>”, de</w:t>
      </w:r>
      <w:r w:rsidR="00484634" w:rsidRPr="006864AE">
        <w:rPr>
          <w:rFonts w:ascii="Arial" w:eastAsia="Times New Roman" w:hAnsi="Arial" w:cs="Times New Roman"/>
          <w:color w:val="000000"/>
          <w:spacing w:val="-3"/>
          <w:kern w:val="36"/>
        </w:rPr>
        <w:t xml:space="preserve"> forma a auxiliar na detecção de</w:t>
      </w:r>
      <w:r w:rsidRPr="006864AE">
        <w:rPr>
          <w:rFonts w:ascii="Arial" w:eastAsia="Times New Roman" w:hAnsi="Arial" w:cs="Times New Roman"/>
          <w:color w:val="000000"/>
          <w:spacing w:val="-3"/>
          <w:kern w:val="36"/>
        </w:rPr>
        <w:t xml:space="preserve"> erros e auxiliando </w:t>
      </w:r>
      <w:r w:rsidR="005713E4" w:rsidRPr="006864AE">
        <w:rPr>
          <w:rFonts w:ascii="Arial" w:eastAsia="Times New Roman" w:hAnsi="Arial" w:cs="Times New Roman"/>
          <w:color w:val="000000"/>
          <w:spacing w:val="-3"/>
          <w:kern w:val="36"/>
        </w:rPr>
        <w:t>n</w:t>
      </w:r>
      <w:r w:rsidRPr="006864AE">
        <w:rPr>
          <w:rFonts w:ascii="Arial" w:eastAsia="Times New Roman" w:hAnsi="Arial" w:cs="Times New Roman"/>
          <w:color w:val="000000"/>
          <w:spacing w:val="-3"/>
          <w:kern w:val="36"/>
        </w:rPr>
        <w:t>as decisões do cientista.</w:t>
      </w:r>
    </w:p>
    <w:p w14:paraId="4431F2B2" w14:textId="708A69FD" w:rsidR="00523D13" w:rsidRDefault="00523D13" w:rsidP="00523D13">
      <w:pPr>
        <w:widowControl w:val="0"/>
        <w:autoSpaceDE w:val="0"/>
        <w:autoSpaceDN w:val="0"/>
        <w:adjustRightInd w:val="0"/>
        <w:spacing w:line="360" w:lineRule="auto"/>
        <w:jc w:val="both"/>
        <w:rPr>
          <w:rFonts w:ascii="Arial" w:eastAsia="Times New Roman" w:hAnsi="Arial" w:cs="Times New Roman"/>
          <w:color w:val="000000"/>
          <w:spacing w:val="-3"/>
          <w:kern w:val="36"/>
        </w:rPr>
      </w:pPr>
    </w:p>
    <w:p w14:paraId="091114F6" w14:textId="58399936" w:rsidR="00523D13" w:rsidRDefault="00523D13" w:rsidP="00D00FDD">
      <w:pPr>
        <w:pStyle w:val="3"/>
      </w:pPr>
      <w:bookmarkStart w:id="48" w:name="_Toc509960986"/>
      <w:r>
        <w:t>3.3.1 Definição do modelo</w:t>
      </w:r>
      <w:bookmarkEnd w:id="48"/>
    </w:p>
    <w:p w14:paraId="34B78CFA" w14:textId="77777777" w:rsidR="00523D13" w:rsidRDefault="00523D13" w:rsidP="00523D13">
      <w:pPr>
        <w:widowControl w:val="0"/>
        <w:autoSpaceDE w:val="0"/>
        <w:autoSpaceDN w:val="0"/>
        <w:adjustRightInd w:val="0"/>
        <w:spacing w:line="360" w:lineRule="auto"/>
        <w:jc w:val="both"/>
        <w:rPr>
          <w:rFonts w:ascii="Arial" w:eastAsia="Times New Roman" w:hAnsi="Arial" w:cs="Times New Roman"/>
          <w:color w:val="000000"/>
          <w:spacing w:val="-3"/>
          <w:kern w:val="36"/>
        </w:rPr>
      </w:pPr>
    </w:p>
    <w:p w14:paraId="4EBB7065" w14:textId="39982D02" w:rsidR="00D0091A" w:rsidRDefault="00D0091A" w:rsidP="00A83759">
      <w:pPr>
        <w:widowControl w:val="0"/>
        <w:autoSpaceDE w:val="0"/>
        <w:autoSpaceDN w:val="0"/>
        <w:adjustRightInd w:val="0"/>
        <w:spacing w:line="360" w:lineRule="auto"/>
        <w:ind w:firstLine="720"/>
        <w:jc w:val="both"/>
        <w:rPr>
          <w:rFonts w:ascii="Arial" w:eastAsia="Times New Roman" w:hAnsi="Arial"/>
          <w:color w:val="000000"/>
          <w:spacing w:val="-3"/>
          <w:kern w:val="36"/>
        </w:rPr>
      </w:pPr>
      <w:r>
        <w:rPr>
          <w:rFonts w:ascii="Arial" w:eastAsia="Times New Roman" w:hAnsi="Arial"/>
          <w:color w:val="000000"/>
          <w:spacing w:val="-3"/>
          <w:kern w:val="36"/>
        </w:rPr>
        <w:t xml:space="preserve">A partir da definição da quantidade de </w:t>
      </w:r>
      <w:r w:rsidRPr="00523D13">
        <w:rPr>
          <w:rFonts w:ascii="Arial" w:eastAsia="Times New Roman" w:hAnsi="Arial"/>
          <w:color w:val="000000"/>
          <w:spacing w:val="-3"/>
          <w:kern w:val="36"/>
        </w:rPr>
        <w:t>empresas analisadas e o intervalo de tempo definido</w:t>
      </w:r>
      <w:r>
        <w:rPr>
          <w:rFonts w:ascii="Arial" w:eastAsia="Times New Roman" w:hAnsi="Arial"/>
          <w:color w:val="000000"/>
          <w:spacing w:val="-3"/>
          <w:kern w:val="36"/>
        </w:rPr>
        <w:t>, foi elaborado um painel de dados composto por 203 observações, demonstrando as variáveis dependentes e independentes de 29 bancos</w:t>
      </w:r>
      <w:r w:rsidR="006564A0" w:rsidRPr="009D2116">
        <w:rPr>
          <w:rFonts w:ascii="Arial" w:eastAsia="Times New Roman" w:hAnsi="Arial"/>
          <w:color w:val="000000"/>
          <w:spacing w:val="-3"/>
          <w:kern w:val="36"/>
        </w:rPr>
        <w:t>, no período de 2010 a 2016</w:t>
      </w:r>
      <w:r w:rsidRPr="009D2116">
        <w:rPr>
          <w:rFonts w:ascii="Arial" w:eastAsia="Times New Roman" w:hAnsi="Arial"/>
          <w:color w:val="000000"/>
          <w:spacing w:val="-3"/>
          <w:kern w:val="36"/>
        </w:rPr>
        <w:t>, sendo caracterizado como curto e desbalanceado. Os painéis</w:t>
      </w:r>
      <w:r>
        <w:rPr>
          <w:rFonts w:ascii="Arial" w:eastAsia="Times New Roman" w:hAnsi="Arial"/>
          <w:color w:val="000000"/>
          <w:spacing w:val="-3"/>
          <w:kern w:val="36"/>
        </w:rPr>
        <w:t xml:space="preserve"> curtos são caracterizados por possuírem maior número de observações em relação a quantidade de períodos.</w:t>
      </w:r>
      <w:r w:rsidRPr="00D0091A">
        <w:rPr>
          <w:rFonts w:ascii="Arial" w:eastAsia="Times New Roman" w:hAnsi="Arial"/>
          <w:color w:val="000000"/>
          <w:spacing w:val="-3"/>
          <w:kern w:val="36"/>
        </w:rPr>
        <w:t xml:space="preserve"> </w:t>
      </w:r>
      <w:r>
        <w:rPr>
          <w:rFonts w:ascii="Arial" w:eastAsia="Times New Roman" w:hAnsi="Arial"/>
          <w:color w:val="000000"/>
          <w:spacing w:val="-3"/>
          <w:kern w:val="36"/>
        </w:rPr>
        <w:t>Em razão da ausência de dados</w:t>
      </w:r>
      <w:r w:rsidR="0032055E">
        <w:rPr>
          <w:rFonts w:ascii="Arial" w:eastAsia="Times New Roman" w:hAnsi="Arial"/>
          <w:color w:val="000000"/>
          <w:spacing w:val="-3"/>
          <w:kern w:val="36"/>
        </w:rPr>
        <w:t xml:space="preserve">, em determinados </w:t>
      </w:r>
      <w:r w:rsidR="00AD6545">
        <w:rPr>
          <w:rFonts w:ascii="Arial" w:eastAsia="Times New Roman" w:hAnsi="Arial"/>
          <w:color w:val="000000"/>
          <w:spacing w:val="-3"/>
          <w:kern w:val="36"/>
        </w:rPr>
        <w:t>períodos, para</w:t>
      </w:r>
      <w:r>
        <w:rPr>
          <w:rFonts w:ascii="Arial" w:eastAsia="Times New Roman" w:hAnsi="Arial"/>
          <w:color w:val="000000"/>
          <w:spacing w:val="-3"/>
          <w:kern w:val="36"/>
        </w:rPr>
        <w:t xml:space="preserve"> alguns dos bancos integrantes da amostra</w:t>
      </w:r>
      <w:r w:rsidR="0032055E">
        <w:rPr>
          <w:rFonts w:ascii="Arial" w:eastAsia="Times New Roman" w:hAnsi="Arial"/>
          <w:color w:val="000000"/>
          <w:spacing w:val="-3"/>
          <w:kern w:val="36"/>
        </w:rPr>
        <w:t xml:space="preserve"> </w:t>
      </w:r>
      <w:r>
        <w:rPr>
          <w:rFonts w:ascii="Arial" w:eastAsia="Times New Roman" w:hAnsi="Arial"/>
          <w:color w:val="000000"/>
          <w:spacing w:val="-3"/>
          <w:kern w:val="36"/>
        </w:rPr>
        <w:t>o painel é caracterizado como desbalanceado.</w:t>
      </w:r>
    </w:p>
    <w:p w14:paraId="75004564" w14:textId="016902C1" w:rsidR="00ED02B0" w:rsidRDefault="00D459F8" w:rsidP="00EB0024">
      <w:pPr>
        <w:widowControl w:val="0"/>
        <w:autoSpaceDE w:val="0"/>
        <w:autoSpaceDN w:val="0"/>
        <w:adjustRightInd w:val="0"/>
        <w:spacing w:line="360" w:lineRule="auto"/>
        <w:ind w:firstLine="720"/>
        <w:jc w:val="both"/>
        <w:rPr>
          <w:rFonts w:ascii="Arial" w:eastAsia="Times New Roman" w:hAnsi="Arial"/>
          <w:color w:val="000000"/>
          <w:spacing w:val="-3"/>
          <w:kern w:val="36"/>
        </w:rPr>
      </w:pPr>
      <w:r w:rsidRPr="00D459F8">
        <w:rPr>
          <w:rFonts w:ascii="Arial" w:eastAsia="Times New Roman" w:hAnsi="Arial"/>
          <w:color w:val="000000"/>
          <w:spacing w:val="-3"/>
          <w:kern w:val="36"/>
        </w:rPr>
        <w:t xml:space="preserve">Conforme Gujarati </w:t>
      </w:r>
      <w:r w:rsidR="004F6D66">
        <w:rPr>
          <w:rFonts w:ascii="Arial" w:eastAsia="Times New Roman" w:hAnsi="Arial"/>
          <w:color w:val="000000"/>
          <w:spacing w:val="-3"/>
          <w:kern w:val="36"/>
        </w:rPr>
        <w:t xml:space="preserve">e Porter </w:t>
      </w:r>
      <w:r w:rsidR="0032055E">
        <w:rPr>
          <w:rFonts w:ascii="Arial" w:eastAsia="Times New Roman" w:hAnsi="Arial"/>
          <w:color w:val="000000"/>
          <w:spacing w:val="-3"/>
          <w:kern w:val="36"/>
        </w:rPr>
        <w:t>(2011, p. 587), será utilizada</w:t>
      </w:r>
      <w:r w:rsidRPr="00D459F8">
        <w:rPr>
          <w:rFonts w:ascii="Arial" w:eastAsia="Times New Roman" w:hAnsi="Arial"/>
          <w:color w:val="000000"/>
          <w:spacing w:val="-3"/>
          <w:kern w:val="36"/>
        </w:rPr>
        <w:t xml:space="preserve"> a técnica de análise de dados em painel, uma vez </w:t>
      </w:r>
      <w:r w:rsidRPr="00C67BB4">
        <w:rPr>
          <w:rFonts w:ascii="Arial" w:eastAsia="Times New Roman" w:hAnsi="Arial"/>
          <w:color w:val="000000"/>
          <w:spacing w:val="-3"/>
          <w:kern w:val="36"/>
        </w:rPr>
        <w:t xml:space="preserve">que “a mesma unidade de corte transversal [...] é acompanhada ao longo do tempo. Em </w:t>
      </w:r>
      <w:r w:rsidR="002E606B" w:rsidRPr="00C67BB4">
        <w:rPr>
          <w:rFonts w:ascii="Arial" w:eastAsia="Times New Roman" w:hAnsi="Arial"/>
          <w:color w:val="000000"/>
          <w:spacing w:val="-3"/>
          <w:kern w:val="36"/>
        </w:rPr>
        <w:t>síntese</w:t>
      </w:r>
      <w:r w:rsidRPr="00C67BB4">
        <w:rPr>
          <w:rFonts w:ascii="Arial" w:eastAsia="Times New Roman" w:hAnsi="Arial"/>
          <w:color w:val="000000"/>
          <w:spacing w:val="-3"/>
          <w:kern w:val="36"/>
        </w:rPr>
        <w:t xml:space="preserve">, os dados em painel </w:t>
      </w:r>
      <w:r w:rsidR="002E606B" w:rsidRPr="00C67BB4">
        <w:rPr>
          <w:rFonts w:ascii="Arial" w:eastAsia="Times New Roman" w:hAnsi="Arial"/>
          <w:color w:val="000000"/>
          <w:spacing w:val="-3"/>
          <w:kern w:val="36"/>
        </w:rPr>
        <w:t>têm</w:t>
      </w:r>
      <w:r w:rsidRPr="00C67BB4">
        <w:rPr>
          <w:rFonts w:ascii="Arial" w:eastAsia="Times New Roman" w:hAnsi="Arial"/>
          <w:color w:val="000000"/>
          <w:spacing w:val="-3"/>
          <w:kern w:val="36"/>
        </w:rPr>
        <w:t xml:space="preserve"> uma </w:t>
      </w:r>
      <w:r w:rsidR="002E606B" w:rsidRPr="00C67BB4">
        <w:rPr>
          <w:rFonts w:ascii="Arial" w:eastAsia="Times New Roman" w:hAnsi="Arial"/>
          <w:color w:val="000000"/>
          <w:spacing w:val="-3"/>
          <w:kern w:val="36"/>
        </w:rPr>
        <w:t>dimensão</w:t>
      </w:r>
      <w:r w:rsidRPr="00C67BB4">
        <w:rPr>
          <w:rFonts w:ascii="Arial" w:eastAsia="Times New Roman" w:hAnsi="Arial"/>
          <w:color w:val="000000"/>
          <w:spacing w:val="-3"/>
          <w:kern w:val="36"/>
        </w:rPr>
        <w:t xml:space="preserve"> espacial e </w:t>
      </w:r>
      <w:r w:rsidR="00ED285C" w:rsidRPr="00C67BB4">
        <w:rPr>
          <w:rFonts w:ascii="Arial" w:eastAsia="Times New Roman" w:hAnsi="Arial"/>
          <w:color w:val="000000"/>
          <w:spacing w:val="-3"/>
          <w:kern w:val="36"/>
        </w:rPr>
        <w:t>outro temporal”</w:t>
      </w:r>
      <w:r w:rsidRPr="00C67BB4">
        <w:rPr>
          <w:rFonts w:ascii="Arial" w:eastAsia="Times New Roman" w:hAnsi="Arial"/>
          <w:color w:val="000000"/>
          <w:spacing w:val="-3"/>
          <w:kern w:val="36"/>
        </w:rPr>
        <w:t>.</w:t>
      </w:r>
    </w:p>
    <w:p w14:paraId="349B4CED" w14:textId="22DD196D" w:rsidR="00EB0024" w:rsidRPr="009D2116" w:rsidRDefault="00EB0024" w:rsidP="00EB0024">
      <w:pPr>
        <w:widowControl w:val="0"/>
        <w:autoSpaceDE w:val="0"/>
        <w:autoSpaceDN w:val="0"/>
        <w:adjustRightInd w:val="0"/>
        <w:spacing w:line="360" w:lineRule="auto"/>
        <w:ind w:firstLine="720"/>
        <w:jc w:val="both"/>
        <w:rPr>
          <w:rFonts w:ascii="Arial" w:eastAsia="Times New Roman" w:hAnsi="Arial"/>
          <w:color w:val="000000"/>
          <w:spacing w:val="-3"/>
          <w:kern w:val="36"/>
        </w:rPr>
      </w:pPr>
      <w:r>
        <w:rPr>
          <w:rFonts w:ascii="Arial" w:eastAsia="Times New Roman" w:hAnsi="Arial"/>
          <w:color w:val="000000"/>
          <w:spacing w:val="-3"/>
          <w:kern w:val="36"/>
        </w:rPr>
        <w:t xml:space="preserve">Ainda, </w:t>
      </w:r>
      <w:r w:rsidR="000C3F3F">
        <w:rPr>
          <w:rFonts w:ascii="Arial" w:eastAsia="Times New Roman" w:hAnsi="Arial"/>
          <w:color w:val="000000"/>
          <w:spacing w:val="-3"/>
          <w:kern w:val="36"/>
        </w:rPr>
        <w:t>de acordo com Gujarati e Porter (2011)</w:t>
      </w:r>
      <w:r w:rsidR="000E695E">
        <w:rPr>
          <w:rFonts w:ascii="Arial" w:eastAsia="Times New Roman" w:hAnsi="Arial"/>
          <w:color w:val="000000"/>
          <w:spacing w:val="-3"/>
          <w:kern w:val="36"/>
        </w:rPr>
        <w:t xml:space="preserve">, a análise de dados em painel </w:t>
      </w:r>
      <w:r w:rsidRPr="009D2116">
        <w:rPr>
          <w:rFonts w:ascii="Arial" w:eastAsia="Times New Roman" w:hAnsi="Arial"/>
          <w:color w:val="000000"/>
          <w:spacing w:val="-3"/>
          <w:kern w:val="36"/>
        </w:rPr>
        <w:lastRenderedPageBreak/>
        <w:t>possibilita as seguintes vantagens:</w:t>
      </w:r>
    </w:p>
    <w:p w14:paraId="684BE45A" w14:textId="28A1FBE9" w:rsidR="000E695E" w:rsidRPr="009D2116" w:rsidRDefault="000E695E" w:rsidP="000E695E">
      <w:pPr>
        <w:spacing w:line="360" w:lineRule="auto"/>
        <w:ind w:left="709" w:hanging="426"/>
        <w:jc w:val="both"/>
        <w:rPr>
          <w:rFonts w:ascii="Arial" w:hAnsi="Arial" w:cs="Arial"/>
        </w:rPr>
      </w:pPr>
      <w:r w:rsidRPr="009D2116">
        <w:rPr>
          <w:rFonts w:ascii="Arial" w:hAnsi="Arial" w:cs="Arial"/>
        </w:rPr>
        <w:t>(i)</w:t>
      </w:r>
      <w:r w:rsidRPr="009D2116">
        <w:rPr>
          <w:rFonts w:ascii="Arial" w:hAnsi="Arial" w:cs="Arial"/>
        </w:rPr>
        <w:tab/>
        <w:t>disponibilização de dados mais informativos, com mais variabilidade e menor colinearidade entre as variáveis;</w:t>
      </w:r>
    </w:p>
    <w:p w14:paraId="008173CC" w14:textId="60E137C1" w:rsidR="000E695E" w:rsidRPr="009D2116" w:rsidRDefault="000E695E" w:rsidP="000E695E">
      <w:pPr>
        <w:spacing w:line="360" w:lineRule="auto"/>
        <w:ind w:left="709" w:hanging="426"/>
        <w:jc w:val="both"/>
        <w:rPr>
          <w:rFonts w:ascii="Arial" w:hAnsi="Arial" w:cs="Arial"/>
        </w:rPr>
      </w:pPr>
      <w:r w:rsidRPr="009D2116">
        <w:rPr>
          <w:rFonts w:ascii="Arial" w:hAnsi="Arial" w:cs="Arial"/>
        </w:rPr>
        <w:t>(ii)</w:t>
      </w:r>
      <w:r w:rsidRPr="009D2116">
        <w:rPr>
          <w:rFonts w:ascii="Arial" w:hAnsi="Arial" w:cs="Arial"/>
        </w:rPr>
        <w:tab/>
        <w:t>maior grau de liberdade e eficiência;</w:t>
      </w:r>
    </w:p>
    <w:p w14:paraId="64AE5CAE" w14:textId="163C7AE5" w:rsidR="000E695E" w:rsidRPr="009D2116" w:rsidRDefault="000E695E" w:rsidP="000E695E">
      <w:pPr>
        <w:spacing w:line="360" w:lineRule="auto"/>
        <w:ind w:left="709" w:hanging="426"/>
        <w:jc w:val="both"/>
        <w:rPr>
          <w:rFonts w:ascii="Arial" w:hAnsi="Arial" w:cs="Arial"/>
        </w:rPr>
      </w:pPr>
      <w:r w:rsidRPr="009D2116">
        <w:rPr>
          <w:rFonts w:ascii="Arial" w:hAnsi="Arial" w:cs="Arial"/>
        </w:rPr>
        <w:t>(iii)</w:t>
      </w:r>
      <w:r w:rsidRPr="009D2116">
        <w:rPr>
          <w:rFonts w:ascii="Arial" w:hAnsi="Arial" w:cs="Arial"/>
        </w:rPr>
        <w:tab/>
        <w:t>ac</w:t>
      </w:r>
      <w:r w:rsidR="0026250D" w:rsidRPr="009D2116">
        <w:rPr>
          <w:rFonts w:ascii="Arial" w:hAnsi="Arial" w:cs="Arial"/>
        </w:rPr>
        <w:t>ompanhamento do comportamento da</w:t>
      </w:r>
      <w:r w:rsidRPr="009D2116">
        <w:rPr>
          <w:rFonts w:ascii="Arial" w:hAnsi="Arial" w:cs="Arial"/>
        </w:rPr>
        <w:t xml:space="preserve"> </w:t>
      </w:r>
      <w:r w:rsidR="0026250D" w:rsidRPr="009D2116">
        <w:rPr>
          <w:rFonts w:ascii="Arial" w:hAnsi="Arial" w:cs="Arial"/>
        </w:rPr>
        <w:t>amostra</w:t>
      </w:r>
      <w:r w:rsidRPr="009D2116">
        <w:rPr>
          <w:rFonts w:ascii="Arial" w:hAnsi="Arial" w:cs="Arial"/>
        </w:rPr>
        <w:t xml:space="preserve"> ao longo do tempo;</w:t>
      </w:r>
    </w:p>
    <w:p w14:paraId="184CCB43" w14:textId="3651021D" w:rsidR="000E695E" w:rsidRPr="009D2116" w:rsidRDefault="000E695E" w:rsidP="000E695E">
      <w:pPr>
        <w:spacing w:line="360" w:lineRule="auto"/>
        <w:ind w:left="709" w:hanging="426"/>
        <w:jc w:val="both"/>
        <w:rPr>
          <w:rFonts w:ascii="Arial" w:hAnsi="Arial" w:cs="Arial"/>
        </w:rPr>
      </w:pPr>
      <w:r w:rsidRPr="009D2116">
        <w:rPr>
          <w:rFonts w:ascii="Arial" w:hAnsi="Arial" w:cs="Arial"/>
        </w:rPr>
        <w:t>(iv)</w:t>
      </w:r>
      <w:r w:rsidRPr="009D2116">
        <w:rPr>
          <w:rFonts w:ascii="Arial" w:hAnsi="Arial" w:cs="Arial"/>
        </w:rPr>
        <w:tab/>
      </w:r>
      <w:r w:rsidR="0026250D" w:rsidRPr="009D2116">
        <w:rPr>
          <w:rFonts w:ascii="Arial" w:hAnsi="Arial" w:cs="Arial"/>
        </w:rPr>
        <w:t>ex</w:t>
      </w:r>
      <w:r w:rsidR="00A2266B" w:rsidRPr="009D2116">
        <w:rPr>
          <w:rFonts w:ascii="Arial" w:hAnsi="Arial" w:cs="Arial"/>
        </w:rPr>
        <w:t>pansão do número de observações;</w:t>
      </w:r>
    </w:p>
    <w:p w14:paraId="4A2376F4" w14:textId="77DFEC3D" w:rsidR="000E695E" w:rsidRPr="009D2116" w:rsidRDefault="000E695E" w:rsidP="000E695E">
      <w:pPr>
        <w:spacing w:line="360" w:lineRule="auto"/>
        <w:ind w:left="709" w:hanging="426"/>
        <w:jc w:val="both"/>
        <w:rPr>
          <w:rFonts w:ascii="Arial" w:hAnsi="Arial" w:cs="Arial"/>
        </w:rPr>
      </w:pPr>
      <w:r w:rsidRPr="009D2116">
        <w:rPr>
          <w:rFonts w:ascii="Arial" w:hAnsi="Arial" w:cs="Arial"/>
        </w:rPr>
        <w:t>(v)</w:t>
      </w:r>
      <w:r w:rsidRPr="009D2116">
        <w:rPr>
          <w:rFonts w:ascii="Arial" w:hAnsi="Arial" w:cs="Arial"/>
        </w:rPr>
        <w:tab/>
        <w:t>acompanhar os efeitos que não seriam observados em um corte transversal ou série temporal;</w:t>
      </w:r>
    </w:p>
    <w:p w14:paraId="5FEBEAD6" w14:textId="49AD1381" w:rsidR="000E695E" w:rsidRPr="009D2116" w:rsidRDefault="000E695E" w:rsidP="0026250D">
      <w:pPr>
        <w:spacing w:line="360" w:lineRule="auto"/>
        <w:ind w:left="709" w:hanging="426"/>
        <w:jc w:val="both"/>
        <w:rPr>
          <w:rFonts w:ascii="Arial" w:hAnsi="Arial" w:cs="Arial"/>
        </w:rPr>
      </w:pPr>
      <w:r w:rsidRPr="009D2116">
        <w:rPr>
          <w:rFonts w:ascii="Arial" w:hAnsi="Arial" w:cs="Arial"/>
        </w:rPr>
        <w:t>(vi)</w:t>
      </w:r>
      <w:r w:rsidRPr="009D2116">
        <w:rPr>
          <w:rFonts w:ascii="Arial" w:hAnsi="Arial" w:cs="Arial"/>
        </w:rPr>
        <w:tab/>
        <w:t>análise de modelos comportamenta</w:t>
      </w:r>
      <w:r w:rsidR="0026250D" w:rsidRPr="009D2116">
        <w:rPr>
          <w:rFonts w:ascii="Arial" w:hAnsi="Arial" w:cs="Arial"/>
        </w:rPr>
        <w:t>is mais complexos.</w:t>
      </w:r>
    </w:p>
    <w:p w14:paraId="6FBD199B" w14:textId="55A6A477" w:rsidR="00936991" w:rsidRDefault="00ED02B0" w:rsidP="00A72737">
      <w:pPr>
        <w:widowControl w:val="0"/>
        <w:autoSpaceDE w:val="0"/>
        <w:autoSpaceDN w:val="0"/>
        <w:adjustRightInd w:val="0"/>
        <w:spacing w:line="360" w:lineRule="auto"/>
        <w:ind w:firstLine="720"/>
        <w:jc w:val="both"/>
        <w:rPr>
          <w:rFonts w:ascii="Arial" w:eastAsia="Times New Roman" w:hAnsi="Arial"/>
          <w:color w:val="000000"/>
          <w:spacing w:val="-3"/>
          <w:kern w:val="36"/>
        </w:rPr>
      </w:pPr>
      <w:r w:rsidRPr="009D2116">
        <w:rPr>
          <w:rFonts w:ascii="Arial" w:eastAsia="Times New Roman" w:hAnsi="Arial"/>
          <w:color w:val="000000"/>
          <w:spacing w:val="-3"/>
          <w:kern w:val="36"/>
        </w:rPr>
        <w:t xml:space="preserve">Nesta pesquisa foram utilizadas as seguintes técnicas para análise de dados em painel: </w:t>
      </w:r>
      <w:r w:rsidR="00D0091A" w:rsidRPr="009D2116">
        <w:rPr>
          <w:rFonts w:ascii="Arial" w:eastAsia="Times New Roman" w:hAnsi="Arial"/>
          <w:color w:val="000000"/>
          <w:spacing w:val="-3"/>
          <w:kern w:val="36"/>
        </w:rPr>
        <w:t>modelo de mínimos quadrados ordinários (MQO) para dados empilhados (pooled data); modelo de efeitos fixos (EF); e modelo de efeitos aleatórios (EA).</w:t>
      </w:r>
    </w:p>
    <w:p w14:paraId="15450D1A" w14:textId="448C4D90" w:rsidR="00EE432B" w:rsidRPr="00936991" w:rsidRDefault="006A1251" w:rsidP="00A72737">
      <w:pPr>
        <w:widowControl w:val="0"/>
        <w:autoSpaceDE w:val="0"/>
        <w:autoSpaceDN w:val="0"/>
        <w:adjustRightInd w:val="0"/>
        <w:spacing w:line="360" w:lineRule="auto"/>
        <w:ind w:firstLine="720"/>
        <w:jc w:val="both"/>
        <w:rPr>
          <w:rFonts w:ascii="Arial" w:eastAsia="Times New Roman" w:hAnsi="Arial"/>
          <w:color w:val="000000"/>
          <w:spacing w:val="-3"/>
          <w:kern w:val="36"/>
        </w:rPr>
      </w:pPr>
      <w:r>
        <w:rPr>
          <w:rFonts w:ascii="Arial" w:eastAsia="Times New Roman" w:hAnsi="Arial"/>
          <w:color w:val="000000"/>
          <w:spacing w:val="-3"/>
          <w:kern w:val="36"/>
        </w:rPr>
        <w:t xml:space="preserve">Para testar empiricamente </w:t>
      </w:r>
      <w:r w:rsidR="00FB5B87" w:rsidRPr="00936991">
        <w:rPr>
          <w:rFonts w:ascii="Arial" w:eastAsia="Times New Roman" w:hAnsi="Arial"/>
          <w:color w:val="000000"/>
          <w:spacing w:val="-3"/>
          <w:kern w:val="36"/>
        </w:rPr>
        <w:t xml:space="preserve">se o desempenho dos bancos brasileiros possui relação com a estrutura dos conselhos de administração, </w:t>
      </w:r>
      <w:r w:rsidRPr="00936991">
        <w:rPr>
          <w:rFonts w:ascii="Arial" w:eastAsia="Times New Roman" w:hAnsi="Arial"/>
          <w:color w:val="000000"/>
          <w:spacing w:val="-3"/>
          <w:kern w:val="36"/>
        </w:rPr>
        <w:t xml:space="preserve">foram definidos </w:t>
      </w:r>
      <w:r w:rsidR="006E2F96" w:rsidRPr="00936991">
        <w:rPr>
          <w:rFonts w:ascii="Arial" w:eastAsia="Times New Roman" w:hAnsi="Arial"/>
          <w:color w:val="000000"/>
          <w:spacing w:val="-3"/>
          <w:kern w:val="36"/>
        </w:rPr>
        <w:t xml:space="preserve">preliminarmente </w:t>
      </w:r>
      <w:r w:rsidRPr="00936991">
        <w:rPr>
          <w:rFonts w:ascii="Arial" w:eastAsia="Times New Roman" w:hAnsi="Arial"/>
          <w:color w:val="000000"/>
          <w:spacing w:val="-3"/>
          <w:kern w:val="36"/>
        </w:rPr>
        <w:t xml:space="preserve">dois modelos </w:t>
      </w:r>
      <w:r w:rsidR="00912FBA" w:rsidRPr="00936991">
        <w:rPr>
          <w:rFonts w:ascii="Arial" w:eastAsia="Times New Roman" w:hAnsi="Arial"/>
          <w:color w:val="000000"/>
          <w:spacing w:val="-3"/>
          <w:kern w:val="36"/>
        </w:rPr>
        <w:t>econométricos</w:t>
      </w:r>
      <w:r w:rsidRPr="00936991">
        <w:rPr>
          <w:rFonts w:ascii="Arial" w:eastAsia="Times New Roman" w:hAnsi="Arial"/>
          <w:color w:val="000000"/>
          <w:spacing w:val="-3"/>
          <w:kern w:val="36"/>
        </w:rPr>
        <w:t xml:space="preserve">, conforme demonstrado </w:t>
      </w:r>
      <w:r w:rsidR="00F12082" w:rsidRPr="00936991">
        <w:rPr>
          <w:rFonts w:ascii="Arial" w:eastAsia="Times New Roman" w:hAnsi="Arial"/>
          <w:color w:val="000000"/>
          <w:spacing w:val="-3"/>
          <w:kern w:val="36"/>
        </w:rPr>
        <w:t>abaixo</w:t>
      </w:r>
      <w:r w:rsidR="00EE432B" w:rsidRPr="00936991">
        <w:rPr>
          <w:rFonts w:ascii="Arial" w:eastAsia="Times New Roman" w:hAnsi="Arial"/>
          <w:color w:val="000000"/>
          <w:spacing w:val="-3"/>
          <w:kern w:val="36"/>
        </w:rPr>
        <w:t xml:space="preserve">, baseados nas variáveis dependentes ROA </w:t>
      </w:r>
      <w:r w:rsidR="00F12082" w:rsidRPr="00936991">
        <w:rPr>
          <w:rFonts w:ascii="Arial" w:eastAsia="Times New Roman" w:hAnsi="Arial"/>
          <w:color w:val="000000"/>
          <w:spacing w:val="-3"/>
          <w:kern w:val="36"/>
        </w:rPr>
        <w:t>e ROE</w:t>
      </w:r>
      <w:r w:rsidR="00EE432B" w:rsidRPr="00936991">
        <w:rPr>
          <w:rFonts w:ascii="Arial" w:eastAsia="Times New Roman" w:hAnsi="Arial"/>
          <w:color w:val="000000"/>
          <w:spacing w:val="-3"/>
          <w:kern w:val="36"/>
        </w:rPr>
        <w:t xml:space="preserve">. </w:t>
      </w:r>
      <w:r w:rsidR="008E5A60" w:rsidRPr="00936991">
        <w:rPr>
          <w:rFonts w:ascii="Arial" w:eastAsia="Times New Roman" w:hAnsi="Arial"/>
          <w:color w:val="000000"/>
          <w:spacing w:val="-3"/>
          <w:kern w:val="36"/>
        </w:rPr>
        <w:t>Os</w:t>
      </w:r>
      <w:r w:rsidR="00EE432B" w:rsidRPr="00936991">
        <w:rPr>
          <w:rFonts w:ascii="Arial" w:eastAsia="Times New Roman" w:hAnsi="Arial"/>
          <w:color w:val="000000"/>
          <w:spacing w:val="-3"/>
          <w:kern w:val="36"/>
        </w:rPr>
        <w:t xml:space="preserve"> dois modelos propostos </w:t>
      </w:r>
      <w:r w:rsidR="008E5A60" w:rsidRPr="00936991">
        <w:rPr>
          <w:rFonts w:ascii="Arial" w:eastAsia="Times New Roman" w:hAnsi="Arial"/>
          <w:color w:val="000000"/>
          <w:spacing w:val="-3"/>
          <w:kern w:val="36"/>
        </w:rPr>
        <w:t>possuem as</w:t>
      </w:r>
      <w:r w:rsidR="00EE432B" w:rsidRPr="00936991">
        <w:rPr>
          <w:rFonts w:ascii="Arial" w:eastAsia="Times New Roman" w:hAnsi="Arial"/>
          <w:color w:val="000000"/>
          <w:spacing w:val="-3"/>
          <w:kern w:val="36"/>
        </w:rPr>
        <w:t xml:space="preserve"> mesmas variáveis independentes</w:t>
      </w:r>
      <w:r w:rsidR="009F5BCE" w:rsidRPr="00936991">
        <w:rPr>
          <w:rFonts w:ascii="Arial" w:eastAsia="Times New Roman" w:hAnsi="Arial"/>
          <w:color w:val="000000"/>
          <w:spacing w:val="-3"/>
          <w:kern w:val="36"/>
        </w:rPr>
        <w:t>.</w:t>
      </w:r>
    </w:p>
    <w:p w14:paraId="639F7C24" w14:textId="77777777" w:rsidR="00F46BDE" w:rsidRDefault="00F46BDE" w:rsidP="00A72737">
      <w:pPr>
        <w:widowControl w:val="0"/>
        <w:autoSpaceDE w:val="0"/>
        <w:autoSpaceDN w:val="0"/>
        <w:adjustRightInd w:val="0"/>
        <w:spacing w:line="360" w:lineRule="auto"/>
        <w:ind w:firstLine="720"/>
        <w:jc w:val="both"/>
        <w:rPr>
          <w:rFonts w:ascii="Arial" w:eastAsia="Times New Roman" w:hAnsi="Arial" w:cs="Times New Roman"/>
          <w:color w:val="000000"/>
          <w:spacing w:val="-3"/>
          <w:kern w:val="36"/>
        </w:rPr>
      </w:pPr>
    </w:p>
    <w:p w14:paraId="1C730134" w14:textId="5B0AB7F9" w:rsidR="003544D1" w:rsidRDefault="00F46BDE" w:rsidP="00F46BDE">
      <w:pPr>
        <w:jc w:val="center"/>
        <w:rPr>
          <w:rFonts w:ascii="Arial" w:hAnsi="Arial" w:cs="Arial"/>
        </w:rPr>
      </w:pPr>
      <w:r>
        <w:rPr>
          <w:rFonts w:ascii="Arial" w:hAnsi="Arial" w:cs="Arial"/>
          <w:b/>
          <w:iCs/>
          <w:noProof/>
          <w:sz w:val="20"/>
          <w:szCs w:val="20"/>
          <w:lang w:eastAsia="pt-BR"/>
        </w:rPr>
        <w:drawing>
          <wp:inline distT="0" distB="0" distL="0" distR="0" wp14:anchorId="4540B149" wp14:editId="5DDE1196">
            <wp:extent cx="4962525" cy="4667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466725"/>
                    </a:xfrm>
                    <a:prstGeom prst="rect">
                      <a:avLst/>
                    </a:prstGeom>
                    <a:noFill/>
                    <a:ln>
                      <a:noFill/>
                    </a:ln>
                  </pic:spPr>
                </pic:pic>
              </a:graphicData>
            </a:graphic>
          </wp:inline>
        </w:drawing>
      </w:r>
    </w:p>
    <w:p w14:paraId="1FA92059" w14:textId="77777777" w:rsidR="00D461AE" w:rsidRDefault="00D461AE" w:rsidP="00111770">
      <w:pPr>
        <w:spacing w:line="360" w:lineRule="auto"/>
        <w:rPr>
          <w:rFonts w:ascii="Arial" w:hAnsi="Arial" w:cs="Arial"/>
        </w:rPr>
      </w:pPr>
    </w:p>
    <w:p w14:paraId="3057E4B8" w14:textId="7F7889B8" w:rsidR="008A25E6" w:rsidRDefault="00F46BDE" w:rsidP="008A25E6">
      <w:pPr>
        <w:jc w:val="center"/>
        <w:rPr>
          <w:rFonts w:ascii="Arial" w:hAnsi="Arial" w:cs="Arial"/>
        </w:rPr>
      </w:pPr>
      <w:r>
        <w:rPr>
          <w:rFonts w:ascii="Arial" w:hAnsi="Arial" w:cs="Arial"/>
          <w:b/>
          <w:iCs/>
          <w:noProof/>
          <w:sz w:val="20"/>
          <w:szCs w:val="20"/>
          <w:lang w:eastAsia="pt-BR"/>
        </w:rPr>
        <w:drawing>
          <wp:inline distT="0" distB="0" distL="0" distR="0" wp14:anchorId="6396004D" wp14:editId="0C9664F0">
            <wp:extent cx="4943475" cy="4476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3475" cy="447675"/>
                    </a:xfrm>
                    <a:prstGeom prst="rect">
                      <a:avLst/>
                    </a:prstGeom>
                    <a:noFill/>
                    <a:ln>
                      <a:noFill/>
                    </a:ln>
                  </pic:spPr>
                </pic:pic>
              </a:graphicData>
            </a:graphic>
          </wp:inline>
        </w:drawing>
      </w:r>
    </w:p>
    <w:p w14:paraId="65A1C394" w14:textId="77777777" w:rsidR="008A25E6" w:rsidRDefault="008A25E6" w:rsidP="002A37C8">
      <w:pPr>
        <w:spacing w:line="360" w:lineRule="auto"/>
        <w:rPr>
          <w:rFonts w:ascii="Arial" w:hAnsi="Arial" w:cs="Arial"/>
        </w:rPr>
      </w:pPr>
    </w:p>
    <w:p w14:paraId="4455BCD5" w14:textId="7F406CFB" w:rsidR="00487250" w:rsidRDefault="00487250" w:rsidP="00487250">
      <w:pPr>
        <w:rPr>
          <w:rFonts w:ascii="Arial" w:hAnsi="Arial" w:cs="Arial"/>
        </w:rPr>
      </w:pPr>
      <w:r w:rsidRPr="00B721BF">
        <w:rPr>
          <w:rFonts w:ascii="Arial" w:hAnsi="Arial" w:cs="Arial"/>
        </w:rPr>
        <w:t>Onde:</w:t>
      </w:r>
    </w:p>
    <w:p w14:paraId="5418F34F" w14:textId="77777777" w:rsidR="00487250" w:rsidRPr="00B721BF" w:rsidRDefault="00487250" w:rsidP="00487250">
      <w:pPr>
        <w:rPr>
          <w:rFonts w:ascii="Arial" w:hAnsi="Arial" w:cs="Arial"/>
        </w:rPr>
      </w:pPr>
    </w:p>
    <w:p w14:paraId="283A1DCF" w14:textId="59394DCA" w:rsidR="00487250" w:rsidRDefault="00487250" w:rsidP="00487250">
      <w:pPr>
        <w:ind w:left="851" w:hanging="851"/>
        <w:jc w:val="both"/>
        <w:rPr>
          <w:rFonts w:ascii="Arial" w:eastAsia="Times New Roman" w:hAnsi="Arial" w:cs="Arial"/>
          <w:color w:val="000000"/>
          <w:sz w:val="20"/>
          <w:szCs w:val="20"/>
          <w:lang w:eastAsia="pt-BR"/>
        </w:rPr>
      </w:pPr>
      <w:r w:rsidRPr="00B721BF">
        <w:rPr>
          <w:rFonts w:ascii="Arial" w:eastAsia="Times New Roman" w:hAnsi="Arial" w:cs="Arial"/>
          <w:i/>
          <w:color w:val="000000"/>
          <w:sz w:val="20"/>
          <w:szCs w:val="20"/>
          <w:lang w:eastAsia="pt-BR"/>
        </w:rPr>
        <w:t>ROA</w:t>
      </w:r>
      <w:r w:rsidRPr="00B721BF">
        <w:rPr>
          <w:rFonts w:ascii="Arial" w:eastAsia="Times New Roman" w:hAnsi="Arial" w:cs="Arial"/>
          <w:color w:val="000000"/>
          <w:sz w:val="20"/>
          <w:szCs w:val="20"/>
          <w:lang w:eastAsia="pt-BR"/>
        </w:rPr>
        <w:tab/>
        <w:t xml:space="preserve">é a relação entre o Lucro </w:t>
      </w:r>
      <w:r w:rsidR="002A37C8" w:rsidRPr="00B721BF">
        <w:rPr>
          <w:rFonts w:ascii="Arial" w:eastAsia="Times New Roman" w:hAnsi="Arial" w:cs="Arial"/>
          <w:color w:val="000000"/>
          <w:sz w:val="20"/>
          <w:szCs w:val="20"/>
          <w:lang w:eastAsia="pt-BR"/>
        </w:rPr>
        <w:t>Líquido</w:t>
      </w:r>
      <w:r w:rsidRPr="00B721BF">
        <w:rPr>
          <w:rFonts w:ascii="Arial" w:eastAsia="Times New Roman" w:hAnsi="Arial" w:cs="Arial"/>
          <w:color w:val="000000"/>
          <w:sz w:val="20"/>
          <w:szCs w:val="20"/>
          <w:lang w:eastAsia="pt-BR"/>
        </w:rPr>
        <w:t xml:space="preserve"> e o Ativo Total do banco i, no período t;</w:t>
      </w:r>
    </w:p>
    <w:p w14:paraId="7500E11D" w14:textId="77777777" w:rsidR="00487250" w:rsidRPr="00B721BF" w:rsidRDefault="00487250" w:rsidP="00487250">
      <w:pPr>
        <w:ind w:left="851" w:hanging="851"/>
        <w:jc w:val="both"/>
        <w:rPr>
          <w:rFonts w:ascii="Arial" w:eastAsia="Times New Roman" w:hAnsi="Arial" w:cs="Arial"/>
          <w:color w:val="000000"/>
          <w:sz w:val="20"/>
          <w:szCs w:val="20"/>
          <w:lang w:eastAsia="pt-BR"/>
        </w:rPr>
      </w:pPr>
    </w:p>
    <w:p w14:paraId="58964D4A" w14:textId="7630853C" w:rsidR="00487250" w:rsidRDefault="00487250" w:rsidP="00487250">
      <w:pPr>
        <w:ind w:left="851" w:hanging="851"/>
        <w:jc w:val="both"/>
        <w:rPr>
          <w:rFonts w:ascii="Arial" w:eastAsia="Times New Roman" w:hAnsi="Arial" w:cs="Arial"/>
          <w:color w:val="000000"/>
          <w:sz w:val="20"/>
          <w:szCs w:val="20"/>
          <w:lang w:eastAsia="pt-BR"/>
        </w:rPr>
      </w:pPr>
      <w:r w:rsidRPr="00B721BF">
        <w:rPr>
          <w:rFonts w:ascii="Arial" w:hAnsi="Arial" w:cs="Arial"/>
          <w:i/>
          <w:sz w:val="20"/>
          <w:szCs w:val="20"/>
        </w:rPr>
        <w:t>ROE</w:t>
      </w:r>
      <w:r w:rsidRPr="00B721BF">
        <w:rPr>
          <w:rFonts w:ascii="Arial" w:hAnsi="Arial" w:cs="Arial"/>
          <w:sz w:val="20"/>
          <w:szCs w:val="20"/>
        </w:rPr>
        <w:tab/>
      </w:r>
      <w:r w:rsidRPr="00B721BF">
        <w:rPr>
          <w:rFonts w:ascii="Arial" w:eastAsia="Times New Roman" w:hAnsi="Arial" w:cs="Arial"/>
          <w:color w:val="000000"/>
          <w:sz w:val="20"/>
          <w:szCs w:val="20"/>
          <w:lang w:eastAsia="pt-BR"/>
        </w:rPr>
        <w:t>é a relação entre o Lucro líquido e o Patrimônio Líquido do banco i, no período t;</w:t>
      </w:r>
    </w:p>
    <w:p w14:paraId="120CC7DC" w14:textId="6BB65111" w:rsidR="00487250" w:rsidRPr="00B721BF" w:rsidRDefault="00487250" w:rsidP="005068A4">
      <w:pPr>
        <w:jc w:val="both"/>
        <w:rPr>
          <w:rFonts w:ascii="Arial" w:eastAsia="Times New Roman" w:hAnsi="Arial" w:cs="Arial"/>
          <w:color w:val="000000"/>
          <w:sz w:val="20"/>
          <w:szCs w:val="20"/>
          <w:lang w:eastAsia="pt-BR"/>
        </w:rPr>
      </w:pPr>
    </w:p>
    <w:p w14:paraId="77FFF3C1" w14:textId="3DFBA1A6" w:rsidR="00487250" w:rsidRDefault="00487250" w:rsidP="00487250">
      <w:pPr>
        <w:ind w:left="851" w:hanging="851"/>
        <w:jc w:val="both"/>
        <w:rPr>
          <w:rFonts w:ascii="Arial" w:eastAsia="Times New Roman" w:hAnsi="Arial" w:cs="Arial"/>
          <w:color w:val="000000"/>
          <w:sz w:val="20"/>
          <w:szCs w:val="20"/>
          <w:lang w:eastAsia="pt-BR"/>
        </w:rPr>
      </w:pPr>
      <w:r w:rsidRPr="00B721BF">
        <w:rPr>
          <w:rFonts w:ascii="Arial" w:eastAsia="Times New Roman" w:hAnsi="Arial" w:cs="Arial"/>
          <w:i/>
          <w:color w:val="000000"/>
          <w:sz w:val="20"/>
          <w:szCs w:val="20"/>
          <w:lang w:eastAsia="pt-BR"/>
        </w:rPr>
        <w:t>TB</w:t>
      </w:r>
      <w:r w:rsidRPr="00B721BF">
        <w:rPr>
          <w:rFonts w:ascii="Arial" w:eastAsia="Times New Roman" w:hAnsi="Arial" w:cs="Arial"/>
          <w:color w:val="000000"/>
          <w:sz w:val="20"/>
          <w:szCs w:val="20"/>
          <w:lang w:eastAsia="pt-BR"/>
        </w:rPr>
        <w:tab/>
        <w:t>é o número total de membros do conselho de administração do banco i, no período t;</w:t>
      </w:r>
    </w:p>
    <w:p w14:paraId="79754587" w14:textId="77777777" w:rsidR="00487250" w:rsidRPr="00B721BF" w:rsidRDefault="00487250" w:rsidP="00487250">
      <w:pPr>
        <w:ind w:left="851" w:hanging="851"/>
        <w:jc w:val="both"/>
        <w:rPr>
          <w:rFonts w:ascii="Arial" w:eastAsia="Times New Roman" w:hAnsi="Arial" w:cs="Arial"/>
          <w:color w:val="000000"/>
          <w:sz w:val="20"/>
          <w:szCs w:val="20"/>
          <w:lang w:eastAsia="pt-BR"/>
        </w:rPr>
      </w:pPr>
    </w:p>
    <w:p w14:paraId="31373B69" w14:textId="21A4023A" w:rsidR="00487250" w:rsidRDefault="00487250" w:rsidP="00487250">
      <w:pPr>
        <w:ind w:left="851" w:hanging="851"/>
        <w:jc w:val="both"/>
        <w:rPr>
          <w:rFonts w:ascii="Arial" w:eastAsia="Times New Roman" w:hAnsi="Arial" w:cs="Arial"/>
          <w:color w:val="000000"/>
          <w:sz w:val="20"/>
          <w:szCs w:val="20"/>
          <w:lang w:eastAsia="pt-BR"/>
        </w:rPr>
      </w:pPr>
      <w:r w:rsidRPr="00B721BF">
        <w:rPr>
          <w:rFonts w:ascii="Arial" w:hAnsi="Arial" w:cs="Arial"/>
          <w:i/>
          <w:sz w:val="20"/>
          <w:szCs w:val="20"/>
        </w:rPr>
        <w:t>CI</w:t>
      </w:r>
      <w:r w:rsidRPr="00B721BF">
        <w:rPr>
          <w:rFonts w:ascii="Arial" w:hAnsi="Arial" w:cs="Arial"/>
          <w:sz w:val="20"/>
          <w:szCs w:val="20"/>
        </w:rPr>
        <w:tab/>
        <w:t>é</w:t>
      </w:r>
      <w:r w:rsidRPr="00B721BF">
        <w:rPr>
          <w:rFonts w:ascii="Arial" w:eastAsia="Times New Roman" w:hAnsi="Arial" w:cs="Arial"/>
          <w:color w:val="000000"/>
          <w:sz w:val="20"/>
          <w:szCs w:val="20"/>
          <w:lang w:eastAsia="pt-BR"/>
        </w:rPr>
        <w:t xml:space="preserve"> percentual de conselheiros independentes em relação ao número total de membros do conselho de administração do banco i, no período t;</w:t>
      </w:r>
    </w:p>
    <w:p w14:paraId="2BF623DE" w14:textId="77777777" w:rsidR="00487250" w:rsidRPr="00B721BF" w:rsidRDefault="00487250" w:rsidP="00487250">
      <w:pPr>
        <w:ind w:left="851" w:hanging="851"/>
        <w:jc w:val="both"/>
        <w:rPr>
          <w:rFonts w:ascii="Arial" w:hAnsi="Arial" w:cs="Arial"/>
          <w:sz w:val="20"/>
          <w:szCs w:val="20"/>
        </w:rPr>
      </w:pPr>
    </w:p>
    <w:p w14:paraId="2EEEEE35" w14:textId="49DD7057" w:rsidR="00487250" w:rsidRDefault="00487250" w:rsidP="00487250">
      <w:pPr>
        <w:ind w:left="851" w:hanging="851"/>
        <w:jc w:val="both"/>
        <w:rPr>
          <w:rFonts w:ascii="Arial" w:eastAsia="Times New Roman" w:hAnsi="Arial" w:cs="Arial"/>
          <w:color w:val="000000"/>
          <w:sz w:val="20"/>
          <w:szCs w:val="20"/>
          <w:lang w:eastAsia="pt-BR"/>
        </w:rPr>
      </w:pPr>
      <w:r w:rsidRPr="00B721BF">
        <w:rPr>
          <w:rFonts w:ascii="Arial" w:hAnsi="Arial" w:cs="Arial"/>
          <w:i/>
          <w:sz w:val="20"/>
          <w:szCs w:val="20"/>
        </w:rPr>
        <w:t>CE</w:t>
      </w:r>
      <w:r w:rsidRPr="00B721BF">
        <w:rPr>
          <w:rFonts w:ascii="Arial" w:hAnsi="Arial" w:cs="Arial"/>
          <w:sz w:val="20"/>
          <w:szCs w:val="20"/>
        </w:rPr>
        <w:tab/>
        <w:t xml:space="preserve">é o </w:t>
      </w:r>
      <w:r w:rsidRPr="00B721BF">
        <w:rPr>
          <w:rFonts w:ascii="Arial" w:eastAsia="Times New Roman" w:hAnsi="Arial" w:cs="Arial"/>
          <w:color w:val="000000"/>
          <w:sz w:val="20"/>
          <w:szCs w:val="20"/>
          <w:lang w:eastAsia="pt-BR"/>
        </w:rPr>
        <w:t>percentual de conselheiros externos em relação ao número total de membros do conselho de administração do banco i, no período t;</w:t>
      </w:r>
    </w:p>
    <w:p w14:paraId="4F2B9A6A" w14:textId="77777777" w:rsidR="00487250" w:rsidRPr="00B721BF" w:rsidRDefault="00487250" w:rsidP="00487250">
      <w:pPr>
        <w:ind w:left="851" w:hanging="851"/>
        <w:jc w:val="both"/>
        <w:rPr>
          <w:rFonts w:ascii="Arial" w:hAnsi="Arial" w:cs="Arial"/>
          <w:sz w:val="20"/>
          <w:szCs w:val="20"/>
        </w:rPr>
      </w:pPr>
    </w:p>
    <w:p w14:paraId="1F353089" w14:textId="2F408341" w:rsidR="00487250" w:rsidRDefault="00487250" w:rsidP="00487250">
      <w:pPr>
        <w:ind w:left="851" w:hanging="851"/>
        <w:jc w:val="both"/>
        <w:rPr>
          <w:rFonts w:ascii="Arial" w:eastAsia="Times New Roman" w:hAnsi="Arial" w:cs="Arial"/>
          <w:color w:val="000000"/>
          <w:sz w:val="20"/>
          <w:szCs w:val="20"/>
          <w:lang w:eastAsia="pt-BR"/>
        </w:rPr>
      </w:pPr>
      <w:r w:rsidRPr="00B721BF">
        <w:rPr>
          <w:rFonts w:ascii="Arial" w:hAnsi="Arial" w:cs="Arial"/>
          <w:i/>
          <w:sz w:val="20"/>
          <w:szCs w:val="20"/>
        </w:rPr>
        <w:t>CEOIB</w:t>
      </w:r>
      <w:r w:rsidRPr="00B721BF">
        <w:rPr>
          <w:rFonts w:ascii="Arial" w:hAnsi="Arial" w:cs="Arial"/>
          <w:sz w:val="20"/>
          <w:szCs w:val="20"/>
        </w:rPr>
        <w:tab/>
        <w:t xml:space="preserve">refere-se à participação do diretor presidente como membro do conselho de administração, na forma de variável </w:t>
      </w:r>
      <w:r w:rsidRPr="00B721BF">
        <w:rPr>
          <w:rFonts w:ascii="Arial" w:hAnsi="Arial" w:cs="Arial"/>
          <w:i/>
          <w:sz w:val="20"/>
          <w:szCs w:val="20"/>
        </w:rPr>
        <w:t>dummy</w:t>
      </w:r>
      <w:r w:rsidRPr="00B721BF">
        <w:rPr>
          <w:rFonts w:ascii="Arial" w:hAnsi="Arial" w:cs="Arial"/>
          <w:sz w:val="20"/>
          <w:szCs w:val="20"/>
        </w:rPr>
        <w:t xml:space="preserve">, assumindo 1 quando confirmada a sua participação, </w:t>
      </w:r>
      <w:r w:rsidRPr="00B721BF">
        <w:rPr>
          <w:rFonts w:ascii="Arial" w:eastAsia="Times New Roman" w:hAnsi="Arial" w:cs="Arial"/>
          <w:color w:val="000000"/>
          <w:sz w:val="20"/>
          <w:szCs w:val="20"/>
          <w:lang w:eastAsia="pt-BR"/>
        </w:rPr>
        <w:t>do banco i, no período t;</w:t>
      </w:r>
    </w:p>
    <w:p w14:paraId="58F82576" w14:textId="77777777" w:rsidR="00487250" w:rsidRPr="00B721BF" w:rsidRDefault="00487250" w:rsidP="00487250">
      <w:pPr>
        <w:ind w:left="851" w:hanging="851"/>
        <w:jc w:val="both"/>
        <w:rPr>
          <w:rFonts w:ascii="Arial" w:hAnsi="Arial" w:cs="Arial"/>
          <w:sz w:val="20"/>
          <w:szCs w:val="20"/>
        </w:rPr>
      </w:pPr>
    </w:p>
    <w:p w14:paraId="5693C3F8" w14:textId="1D08C9CC" w:rsidR="00487250" w:rsidRDefault="00487250" w:rsidP="00487250">
      <w:pPr>
        <w:ind w:left="851" w:hanging="851"/>
        <w:jc w:val="both"/>
        <w:rPr>
          <w:rFonts w:ascii="Arial" w:eastAsia="Times New Roman" w:hAnsi="Arial" w:cs="Arial"/>
          <w:color w:val="000000"/>
          <w:sz w:val="20"/>
          <w:szCs w:val="20"/>
          <w:lang w:eastAsia="pt-BR"/>
        </w:rPr>
      </w:pPr>
      <w:r w:rsidRPr="00B721BF">
        <w:rPr>
          <w:rFonts w:ascii="Arial" w:hAnsi="Arial" w:cs="Arial"/>
          <w:i/>
          <w:sz w:val="20"/>
          <w:szCs w:val="20"/>
        </w:rPr>
        <w:t>DCEO</w:t>
      </w:r>
      <w:r w:rsidRPr="00B721BF">
        <w:rPr>
          <w:rFonts w:ascii="Arial" w:hAnsi="Arial" w:cs="Arial"/>
          <w:sz w:val="20"/>
          <w:szCs w:val="20"/>
        </w:rPr>
        <w:tab/>
        <w:t>refere-se à segregação das funções de presidente do conselho de administração</w:t>
      </w:r>
      <w:r>
        <w:rPr>
          <w:rFonts w:ascii="Arial" w:hAnsi="Arial" w:cs="Arial"/>
          <w:sz w:val="20"/>
          <w:szCs w:val="20"/>
        </w:rPr>
        <w:t xml:space="preserve"> e do</w:t>
      </w:r>
      <w:r w:rsidRPr="00B721BF">
        <w:rPr>
          <w:rFonts w:ascii="Arial" w:hAnsi="Arial" w:cs="Arial"/>
          <w:sz w:val="20"/>
          <w:szCs w:val="20"/>
        </w:rPr>
        <w:t xml:space="preserve"> diretor-presidente, na forma de variável </w:t>
      </w:r>
      <w:r w:rsidRPr="00897A3B">
        <w:rPr>
          <w:rFonts w:ascii="Arial" w:hAnsi="Arial" w:cs="Arial"/>
          <w:i/>
          <w:sz w:val="20"/>
          <w:szCs w:val="20"/>
        </w:rPr>
        <w:t>dummy</w:t>
      </w:r>
      <w:r w:rsidRPr="00B721BF">
        <w:rPr>
          <w:rFonts w:ascii="Arial" w:hAnsi="Arial" w:cs="Arial"/>
          <w:sz w:val="20"/>
          <w:szCs w:val="20"/>
        </w:rPr>
        <w:t xml:space="preserve">, assumindo 1 quando os cargos são ocupados por uma mesma pessoa, </w:t>
      </w:r>
      <w:r w:rsidRPr="00B721BF">
        <w:rPr>
          <w:rFonts w:ascii="Arial" w:eastAsia="Times New Roman" w:hAnsi="Arial" w:cs="Arial"/>
          <w:color w:val="000000"/>
          <w:sz w:val="20"/>
          <w:szCs w:val="20"/>
          <w:lang w:eastAsia="pt-BR"/>
        </w:rPr>
        <w:t>do banco i, no período t;</w:t>
      </w:r>
    </w:p>
    <w:p w14:paraId="7DD1F6E1" w14:textId="4B3CC14A" w:rsidR="00487250" w:rsidRDefault="00487250" w:rsidP="00487250">
      <w:pPr>
        <w:ind w:left="851" w:hanging="851"/>
        <w:rPr>
          <w:rFonts w:ascii="Arial" w:eastAsia="Times New Roman" w:hAnsi="Arial" w:cs="Arial"/>
          <w:color w:val="000000"/>
          <w:sz w:val="20"/>
          <w:szCs w:val="20"/>
          <w:lang w:eastAsia="pt-BR"/>
        </w:rPr>
      </w:pPr>
      <w:r w:rsidRPr="00B721BF">
        <w:rPr>
          <w:rFonts w:ascii="Arial" w:hAnsi="Arial" w:cs="Arial"/>
          <w:i/>
          <w:sz w:val="20"/>
          <w:szCs w:val="20"/>
        </w:rPr>
        <w:t>CM</w:t>
      </w:r>
      <w:r w:rsidRPr="00B721BF">
        <w:rPr>
          <w:rFonts w:ascii="Arial" w:hAnsi="Arial" w:cs="Arial"/>
          <w:sz w:val="20"/>
          <w:szCs w:val="20"/>
        </w:rPr>
        <w:tab/>
        <w:t xml:space="preserve">é o </w:t>
      </w:r>
      <w:r w:rsidRPr="00B721BF">
        <w:rPr>
          <w:rFonts w:ascii="Arial" w:eastAsia="Times New Roman" w:hAnsi="Arial" w:cs="Arial"/>
          <w:color w:val="000000"/>
          <w:sz w:val="20"/>
          <w:szCs w:val="20"/>
          <w:lang w:eastAsia="pt-BR"/>
        </w:rPr>
        <w:t>percentual de conselheiras mulheres em relação ao número total de membros do conselho de administração do banco i, no período t;</w:t>
      </w:r>
    </w:p>
    <w:p w14:paraId="74D00241" w14:textId="77777777" w:rsidR="00487250" w:rsidRPr="00B721BF" w:rsidRDefault="00487250" w:rsidP="00487250">
      <w:pPr>
        <w:ind w:left="851" w:hanging="851"/>
        <w:rPr>
          <w:rFonts w:ascii="Arial" w:eastAsia="Times New Roman" w:hAnsi="Arial" w:cs="Arial"/>
          <w:color w:val="000000"/>
          <w:sz w:val="20"/>
          <w:szCs w:val="20"/>
          <w:lang w:eastAsia="pt-BR"/>
        </w:rPr>
      </w:pPr>
    </w:p>
    <w:p w14:paraId="7AF90441" w14:textId="29BE4F1C" w:rsidR="00487250" w:rsidRDefault="00487250" w:rsidP="00487250">
      <w:pPr>
        <w:ind w:left="851" w:hanging="851"/>
        <w:rPr>
          <w:rFonts w:ascii="Arial" w:eastAsia="Times New Roman" w:hAnsi="Arial" w:cs="Arial"/>
          <w:color w:val="000000"/>
          <w:sz w:val="20"/>
          <w:szCs w:val="20"/>
          <w:lang w:eastAsia="pt-BR"/>
        </w:rPr>
      </w:pPr>
      <w:r w:rsidRPr="00B721BF">
        <w:rPr>
          <w:rFonts w:ascii="Arial" w:eastAsia="Times New Roman" w:hAnsi="Arial" w:cs="Arial"/>
          <w:i/>
          <w:color w:val="000000"/>
          <w:sz w:val="20"/>
          <w:szCs w:val="20"/>
          <w:lang w:eastAsia="pt-BR"/>
        </w:rPr>
        <w:t>MIC</w:t>
      </w:r>
      <w:r w:rsidRPr="00B721BF">
        <w:rPr>
          <w:rFonts w:ascii="Arial" w:eastAsia="Times New Roman" w:hAnsi="Arial" w:cs="Arial"/>
          <w:color w:val="000000"/>
          <w:sz w:val="20"/>
          <w:szCs w:val="20"/>
          <w:lang w:eastAsia="pt-BR"/>
        </w:rPr>
        <w:tab/>
        <w:t>é a média de idade dos conselheiros do banco i, no período t;</w:t>
      </w:r>
    </w:p>
    <w:p w14:paraId="33C2C13F" w14:textId="27790C4E" w:rsidR="00487250" w:rsidRPr="00B721BF" w:rsidRDefault="00487250" w:rsidP="005068A4">
      <w:pPr>
        <w:rPr>
          <w:rFonts w:ascii="Arial" w:hAnsi="Arial" w:cs="Arial"/>
          <w:sz w:val="20"/>
          <w:szCs w:val="20"/>
        </w:rPr>
      </w:pPr>
    </w:p>
    <w:p w14:paraId="3381F5D9" w14:textId="55D5ED9D" w:rsidR="00487250" w:rsidRDefault="00487250" w:rsidP="00487250">
      <w:pPr>
        <w:ind w:left="851" w:hanging="851"/>
        <w:rPr>
          <w:rFonts w:ascii="Arial" w:eastAsia="Times New Roman" w:hAnsi="Arial" w:cs="Arial"/>
          <w:color w:val="000000"/>
          <w:sz w:val="20"/>
          <w:szCs w:val="20"/>
          <w:lang w:eastAsia="pt-BR"/>
        </w:rPr>
      </w:pPr>
      <w:r w:rsidRPr="00B721BF">
        <w:rPr>
          <w:rFonts w:ascii="Arial" w:hAnsi="Arial" w:cs="Arial"/>
          <w:i/>
          <w:sz w:val="20"/>
          <w:szCs w:val="20"/>
        </w:rPr>
        <w:t>NRB</w:t>
      </w:r>
      <w:r w:rsidRPr="00B721BF">
        <w:rPr>
          <w:rFonts w:ascii="Arial" w:hAnsi="Arial" w:cs="Arial"/>
          <w:sz w:val="20"/>
          <w:szCs w:val="20"/>
        </w:rPr>
        <w:tab/>
        <w:t xml:space="preserve">é o número total de reuniões do conselho de administração </w:t>
      </w:r>
      <w:r w:rsidR="00DF79AB">
        <w:rPr>
          <w:rFonts w:ascii="Arial" w:eastAsia="Times New Roman" w:hAnsi="Arial" w:cs="Arial"/>
          <w:color w:val="000000"/>
          <w:sz w:val="20"/>
          <w:szCs w:val="20"/>
          <w:lang w:eastAsia="pt-BR"/>
        </w:rPr>
        <w:t>do banco i, no período t;</w:t>
      </w:r>
    </w:p>
    <w:p w14:paraId="0B097349" w14:textId="0FABE4BB" w:rsidR="00DF79AB" w:rsidRDefault="00DF79AB" w:rsidP="00487250">
      <w:pPr>
        <w:ind w:left="851" w:hanging="851"/>
        <w:rPr>
          <w:rFonts w:ascii="Arial" w:hAnsi="Arial" w:cs="Arial"/>
          <w:sz w:val="20"/>
          <w:szCs w:val="20"/>
        </w:rPr>
      </w:pPr>
    </w:p>
    <w:p w14:paraId="6C419F18" w14:textId="69EAB877" w:rsidR="00FC4305" w:rsidRDefault="00DF79AB" w:rsidP="008E5A60">
      <w:pPr>
        <w:ind w:left="851" w:hanging="851"/>
        <w:rPr>
          <w:rFonts w:ascii="Arial" w:hAnsi="Arial" w:cs="Arial"/>
          <w:sz w:val="20"/>
          <w:szCs w:val="20"/>
        </w:rPr>
      </w:pPr>
      <w:r w:rsidRPr="00D60E03">
        <w:rPr>
          <w:rFonts w:ascii="Arial" w:hAnsi="Arial" w:cs="Arial"/>
          <w:i/>
          <w:iCs/>
        </w:rPr>
        <w:t>ε</w:t>
      </w:r>
      <w:r w:rsidRPr="00D60E03">
        <w:rPr>
          <w:i/>
          <w:iCs/>
          <w:sz w:val="20"/>
          <w:szCs w:val="20"/>
        </w:rPr>
        <w:t>it</w:t>
      </w:r>
      <w:r w:rsidRPr="00DF79AB">
        <w:rPr>
          <w:rFonts w:ascii="Arial" w:hAnsi="Arial" w:cs="Arial"/>
          <w:sz w:val="20"/>
          <w:szCs w:val="20"/>
        </w:rPr>
        <w:tab/>
        <w:t>é o termo de erro do modelo.</w:t>
      </w:r>
    </w:p>
    <w:p w14:paraId="6CB39BF9" w14:textId="77777777" w:rsidR="008E5A60" w:rsidRPr="008E5A60" w:rsidRDefault="008E5A60" w:rsidP="008E5A60">
      <w:pPr>
        <w:ind w:left="851" w:hanging="851"/>
        <w:rPr>
          <w:rFonts w:ascii="Arial" w:hAnsi="Arial" w:cs="Arial"/>
          <w:sz w:val="20"/>
          <w:szCs w:val="20"/>
        </w:rPr>
      </w:pPr>
    </w:p>
    <w:p w14:paraId="2F32A8D7" w14:textId="77777777" w:rsidR="00ED02B0" w:rsidRDefault="00ED02B0" w:rsidP="00D00FDD">
      <w:pPr>
        <w:pStyle w:val="3"/>
      </w:pPr>
      <w:bookmarkStart w:id="49" w:name="_Toc509960987"/>
    </w:p>
    <w:p w14:paraId="5DD13554" w14:textId="37B82A11" w:rsidR="00523D13" w:rsidRDefault="00523D13" w:rsidP="00D00FDD">
      <w:pPr>
        <w:pStyle w:val="3"/>
      </w:pPr>
      <w:r>
        <w:t>3.3.2 Robustez dos dados</w:t>
      </w:r>
      <w:bookmarkEnd w:id="49"/>
    </w:p>
    <w:p w14:paraId="747E9DB2" w14:textId="1D50A429" w:rsidR="00523D13" w:rsidRDefault="00523D13" w:rsidP="009450E7">
      <w:pPr>
        <w:pStyle w:val="2"/>
      </w:pPr>
    </w:p>
    <w:p w14:paraId="6F1BD36E" w14:textId="77777777" w:rsidR="008E5A60" w:rsidRDefault="008E5A60" w:rsidP="008E5A60">
      <w:pPr>
        <w:pStyle w:val="NormalWeb"/>
        <w:spacing w:before="0" w:beforeAutospacing="0" w:after="0" w:afterAutospacing="0" w:line="360" w:lineRule="auto"/>
        <w:ind w:firstLine="709"/>
        <w:jc w:val="both"/>
        <w:rPr>
          <w:rFonts w:ascii="Arial" w:hAnsi="Arial" w:cs="Arial"/>
          <w:sz w:val="24"/>
          <w:szCs w:val="24"/>
        </w:rPr>
      </w:pPr>
      <w:r w:rsidRPr="00773AD6">
        <w:rPr>
          <w:rFonts w:ascii="Arial" w:hAnsi="Arial" w:cs="Arial"/>
          <w:sz w:val="24"/>
          <w:szCs w:val="24"/>
        </w:rPr>
        <w:t xml:space="preserve">De forma a resguardar a robustez dos resultados obtidos na presente dissertação, por meio do método de dados em painel com controle dos efeitos seccionais, </w:t>
      </w:r>
      <w:r>
        <w:rPr>
          <w:rFonts w:ascii="Arial" w:hAnsi="Arial" w:cs="Arial"/>
          <w:sz w:val="24"/>
          <w:szCs w:val="24"/>
        </w:rPr>
        <w:t>como também</w:t>
      </w:r>
      <w:r w:rsidRPr="00773AD6">
        <w:rPr>
          <w:rFonts w:ascii="Arial" w:hAnsi="Arial" w:cs="Arial"/>
          <w:sz w:val="24"/>
          <w:szCs w:val="24"/>
        </w:rPr>
        <w:t xml:space="preserve"> </w:t>
      </w:r>
      <w:r>
        <w:rPr>
          <w:rFonts w:ascii="Arial" w:hAnsi="Arial" w:cs="Arial"/>
          <w:sz w:val="24"/>
          <w:szCs w:val="24"/>
        </w:rPr>
        <w:t>a</w:t>
      </w:r>
      <w:r w:rsidRPr="00773AD6">
        <w:rPr>
          <w:rFonts w:ascii="Arial" w:hAnsi="Arial" w:cs="Arial"/>
          <w:sz w:val="24"/>
          <w:szCs w:val="24"/>
        </w:rPr>
        <w:t xml:space="preserve"> definição da técnica mais apropriada para a</w:t>
      </w:r>
      <w:r>
        <w:rPr>
          <w:rFonts w:ascii="Arial" w:hAnsi="Arial" w:cs="Arial"/>
          <w:sz w:val="24"/>
          <w:szCs w:val="24"/>
        </w:rPr>
        <w:t>s</w:t>
      </w:r>
      <w:r w:rsidRPr="00773AD6">
        <w:rPr>
          <w:rFonts w:ascii="Arial" w:hAnsi="Arial" w:cs="Arial"/>
          <w:sz w:val="24"/>
          <w:szCs w:val="24"/>
        </w:rPr>
        <w:t xml:space="preserve"> análise</w:t>
      </w:r>
      <w:r>
        <w:rPr>
          <w:rFonts w:ascii="Arial" w:hAnsi="Arial" w:cs="Arial"/>
          <w:sz w:val="24"/>
          <w:szCs w:val="24"/>
        </w:rPr>
        <w:t>s dos modelos econométricos,</w:t>
      </w:r>
      <w:r w:rsidRPr="00773AD6">
        <w:rPr>
          <w:rFonts w:ascii="Arial" w:hAnsi="Arial" w:cs="Arial"/>
          <w:sz w:val="24"/>
          <w:szCs w:val="24"/>
        </w:rPr>
        <w:t xml:space="preserve"> foram realiz</w:t>
      </w:r>
      <w:r>
        <w:rPr>
          <w:rFonts w:ascii="Arial" w:hAnsi="Arial" w:cs="Arial"/>
          <w:sz w:val="24"/>
          <w:szCs w:val="24"/>
        </w:rPr>
        <w:t>ados os seguintes procedimentos:</w:t>
      </w:r>
    </w:p>
    <w:p w14:paraId="198B22B7" w14:textId="15C5A0D2" w:rsidR="008E5A60" w:rsidRPr="00773AD6" w:rsidRDefault="008E5A60" w:rsidP="008E5A60">
      <w:pPr>
        <w:spacing w:line="360" w:lineRule="auto"/>
        <w:ind w:left="709" w:hanging="284"/>
        <w:jc w:val="both"/>
        <w:rPr>
          <w:rFonts w:ascii="Arial" w:hAnsi="Arial" w:cs="Arial"/>
        </w:rPr>
      </w:pPr>
      <w:r>
        <w:rPr>
          <w:rFonts w:ascii="Arial" w:hAnsi="Arial" w:cs="Arial"/>
        </w:rPr>
        <w:t>a)</w:t>
      </w:r>
      <w:r>
        <w:rPr>
          <w:rFonts w:ascii="Arial" w:hAnsi="Arial" w:cs="Arial"/>
        </w:rPr>
        <w:tab/>
      </w:r>
      <w:r w:rsidRPr="00773AD6">
        <w:rPr>
          <w:rFonts w:ascii="Arial" w:hAnsi="Arial" w:cs="Arial"/>
        </w:rPr>
        <w:t>Avaliação da presença de multicolinearidade entre as variáveis, por meio da matriz de correlação de Pearson, conforme as definições de Gujarati e Porter (2011);</w:t>
      </w:r>
    </w:p>
    <w:p w14:paraId="09BF94C9" w14:textId="7D95DFE3" w:rsidR="008E5A60" w:rsidRPr="00773AD6" w:rsidRDefault="008E5A60" w:rsidP="008E5A60">
      <w:pPr>
        <w:pStyle w:val="NormalWeb"/>
        <w:spacing w:before="0" w:beforeAutospacing="0" w:after="0" w:afterAutospacing="0" w:line="360" w:lineRule="auto"/>
        <w:ind w:left="709" w:hanging="283"/>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773AD6">
        <w:rPr>
          <w:rFonts w:ascii="Arial" w:hAnsi="Arial" w:cs="Arial"/>
          <w:sz w:val="24"/>
          <w:szCs w:val="24"/>
        </w:rPr>
        <w:t xml:space="preserve">Realização do cálculo do </w:t>
      </w:r>
      <w:r w:rsidRPr="0032055E">
        <w:rPr>
          <w:rFonts w:ascii="Arial" w:hAnsi="Arial" w:cs="Arial"/>
          <w:i/>
          <w:sz w:val="24"/>
          <w:szCs w:val="24"/>
        </w:rPr>
        <w:t>Variance Inflation Factor</w:t>
      </w:r>
      <w:r w:rsidRPr="00773AD6">
        <w:rPr>
          <w:rFonts w:ascii="Arial" w:hAnsi="Arial" w:cs="Arial"/>
          <w:sz w:val="24"/>
          <w:szCs w:val="24"/>
        </w:rPr>
        <w:t>, ou VIF, que avalia a</w:t>
      </w:r>
      <w:r w:rsidR="0032055E">
        <w:rPr>
          <w:rFonts w:ascii="Arial" w:hAnsi="Arial" w:cs="Arial"/>
          <w:sz w:val="24"/>
          <w:szCs w:val="24"/>
        </w:rPr>
        <w:t xml:space="preserve"> colinearidade entre as séries</w:t>
      </w:r>
      <w:r w:rsidRPr="00773AD6">
        <w:rPr>
          <w:rFonts w:ascii="Arial" w:hAnsi="Arial" w:cs="Arial"/>
          <w:sz w:val="24"/>
          <w:szCs w:val="24"/>
        </w:rPr>
        <w:t>, seguindo Dantas (2012);</w:t>
      </w:r>
    </w:p>
    <w:p w14:paraId="15BB8F61" w14:textId="77777777" w:rsidR="008E5A60" w:rsidRPr="00773AD6" w:rsidRDefault="008E5A60" w:rsidP="008E5A60">
      <w:pPr>
        <w:pStyle w:val="NormalWeb"/>
        <w:spacing w:before="0" w:beforeAutospacing="0" w:after="0" w:afterAutospacing="0" w:line="360" w:lineRule="auto"/>
        <w:ind w:left="709" w:hanging="283"/>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773AD6">
        <w:rPr>
          <w:rFonts w:ascii="Arial" w:hAnsi="Arial" w:cs="Arial"/>
          <w:sz w:val="24"/>
          <w:szCs w:val="24"/>
        </w:rPr>
        <w:t>Realização do teste de Chow, para verificar a existência de efeitos individuais e confirmar a adequação da utilização de técnicas de dados em painel com efeitos fixos (EF) em detrimento do MQO, conforme Gujarati e Porter (2011);</w:t>
      </w:r>
    </w:p>
    <w:p w14:paraId="57784418" w14:textId="0F392B3C" w:rsidR="008E5A60" w:rsidRPr="00773AD6" w:rsidRDefault="008E5A60" w:rsidP="008E5A60">
      <w:pPr>
        <w:pStyle w:val="NormalWeb"/>
        <w:spacing w:before="0" w:beforeAutospacing="0" w:after="0" w:afterAutospacing="0" w:line="360" w:lineRule="auto"/>
        <w:ind w:left="709" w:hanging="283"/>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773AD6">
        <w:rPr>
          <w:rFonts w:ascii="Arial" w:hAnsi="Arial" w:cs="Arial"/>
          <w:sz w:val="24"/>
          <w:szCs w:val="24"/>
        </w:rPr>
        <w:t>Realização do teste de Breusch-Pagan para verificar a existência de efeitos específicos em regressões</w:t>
      </w:r>
      <w:r w:rsidR="0032055E">
        <w:rPr>
          <w:rFonts w:ascii="Arial" w:hAnsi="Arial" w:cs="Arial"/>
          <w:sz w:val="24"/>
          <w:szCs w:val="24"/>
        </w:rPr>
        <w:t xml:space="preserve"> realizados por MQO,</w:t>
      </w:r>
      <w:r w:rsidRPr="00773AD6">
        <w:rPr>
          <w:rFonts w:ascii="Arial" w:hAnsi="Arial" w:cs="Arial"/>
          <w:sz w:val="24"/>
          <w:szCs w:val="24"/>
        </w:rPr>
        <w:t xml:space="preserve"> de forma a avaliar a pertinência da utilização do modelo de painel com efeitos aleatórios (EA) em detrimento do MQO;</w:t>
      </w:r>
    </w:p>
    <w:p w14:paraId="47FDD146" w14:textId="59B75953" w:rsidR="00016905" w:rsidRDefault="008E5A60" w:rsidP="008E5A60">
      <w:pPr>
        <w:pStyle w:val="NormalWeb"/>
        <w:spacing w:before="0" w:beforeAutospacing="0" w:after="0" w:afterAutospacing="0" w:line="360" w:lineRule="auto"/>
        <w:ind w:left="709" w:hanging="283"/>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773AD6">
        <w:rPr>
          <w:rFonts w:ascii="Arial" w:hAnsi="Arial" w:cs="Arial"/>
          <w:sz w:val="24"/>
          <w:szCs w:val="24"/>
        </w:rPr>
        <w:t>Realização do teste de Hausman que permite de definir quais dos modelos, efeitos fixos ou efeitos aleatórios, é o mais apropriado para o modelo econométrico estudado.</w:t>
      </w:r>
    </w:p>
    <w:p w14:paraId="13B3E7CD" w14:textId="5CBBAF91" w:rsidR="00111770" w:rsidRDefault="00111770" w:rsidP="002C43D8">
      <w:pPr>
        <w:pStyle w:val="NormalWeb"/>
        <w:spacing w:before="0" w:beforeAutospacing="0" w:after="0" w:afterAutospacing="0" w:line="360" w:lineRule="auto"/>
        <w:jc w:val="both"/>
        <w:rPr>
          <w:rFonts w:ascii="Arial" w:hAnsi="Arial" w:cs="Arial"/>
          <w:sz w:val="24"/>
          <w:szCs w:val="24"/>
        </w:rPr>
      </w:pPr>
    </w:p>
    <w:p w14:paraId="274B46FD" w14:textId="2738D301" w:rsidR="0026250D" w:rsidRDefault="0026250D" w:rsidP="002C43D8">
      <w:pPr>
        <w:pStyle w:val="NormalWeb"/>
        <w:spacing w:before="0" w:beforeAutospacing="0" w:after="0" w:afterAutospacing="0" w:line="360" w:lineRule="auto"/>
        <w:jc w:val="both"/>
        <w:rPr>
          <w:rFonts w:ascii="Arial" w:hAnsi="Arial" w:cs="Arial"/>
          <w:sz w:val="24"/>
          <w:szCs w:val="24"/>
        </w:rPr>
      </w:pPr>
    </w:p>
    <w:p w14:paraId="4A0397FE" w14:textId="1960A20C" w:rsidR="0026250D" w:rsidRDefault="0026250D" w:rsidP="002C43D8">
      <w:pPr>
        <w:pStyle w:val="NormalWeb"/>
        <w:spacing w:before="0" w:beforeAutospacing="0" w:after="0" w:afterAutospacing="0" w:line="360" w:lineRule="auto"/>
        <w:jc w:val="both"/>
        <w:rPr>
          <w:rFonts w:ascii="Arial" w:hAnsi="Arial" w:cs="Arial"/>
          <w:sz w:val="24"/>
          <w:szCs w:val="24"/>
        </w:rPr>
      </w:pPr>
    </w:p>
    <w:p w14:paraId="2B355B09" w14:textId="77777777" w:rsidR="0026250D" w:rsidRDefault="0026250D" w:rsidP="002C43D8">
      <w:pPr>
        <w:pStyle w:val="NormalWeb"/>
        <w:spacing w:before="0" w:beforeAutospacing="0" w:after="0" w:afterAutospacing="0" w:line="360" w:lineRule="auto"/>
        <w:jc w:val="both"/>
        <w:rPr>
          <w:rFonts w:ascii="Arial" w:hAnsi="Arial" w:cs="Arial"/>
          <w:sz w:val="24"/>
          <w:szCs w:val="24"/>
        </w:rPr>
      </w:pPr>
    </w:p>
    <w:p w14:paraId="637E4735" w14:textId="22B6CC25" w:rsidR="00E04710" w:rsidRDefault="00E04710" w:rsidP="00A6785F">
      <w:pPr>
        <w:pStyle w:val="3"/>
      </w:pPr>
      <w:bookmarkStart w:id="50" w:name="_Toc509960988"/>
      <w:r>
        <w:lastRenderedPageBreak/>
        <w:t>3.3.3 Resultados esperados</w:t>
      </w:r>
      <w:bookmarkEnd w:id="50"/>
    </w:p>
    <w:p w14:paraId="5ED16905" w14:textId="77777777" w:rsidR="00E04710" w:rsidRDefault="00E04710" w:rsidP="00E04710">
      <w:pPr>
        <w:pStyle w:val="NormalWeb"/>
        <w:spacing w:before="0" w:beforeAutospacing="0" w:after="0" w:afterAutospacing="0" w:line="360" w:lineRule="auto"/>
        <w:jc w:val="both"/>
        <w:rPr>
          <w:rFonts w:ascii="Arial" w:hAnsi="Arial" w:cs="Arial"/>
          <w:sz w:val="24"/>
          <w:szCs w:val="24"/>
        </w:rPr>
      </w:pPr>
    </w:p>
    <w:p w14:paraId="3E0C4330" w14:textId="019B0787" w:rsidR="002A37C8" w:rsidRDefault="00111770" w:rsidP="0026250D">
      <w:pPr>
        <w:pStyle w:val="NormalWeb"/>
        <w:spacing w:before="0" w:beforeAutospacing="0" w:after="0" w:afterAutospacing="0" w:line="360" w:lineRule="auto"/>
        <w:ind w:firstLine="709"/>
        <w:jc w:val="both"/>
        <w:rPr>
          <w:rFonts w:ascii="Arial" w:hAnsi="Arial" w:cs="Arial"/>
          <w:sz w:val="24"/>
          <w:szCs w:val="24"/>
        </w:rPr>
      </w:pPr>
      <w:r>
        <w:rPr>
          <w:rFonts w:ascii="Arial" w:hAnsi="Arial" w:cs="Arial"/>
          <w:sz w:val="24"/>
          <w:szCs w:val="24"/>
        </w:rPr>
        <w:t>O quadro 3</w:t>
      </w:r>
      <w:r w:rsidR="00E04710">
        <w:rPr>
          <w:rFonts w:ascii="Arial" w:hAnsi="Arial" w:cs="Arial"/>
          <w:sz w:val="24"/>
          <w:szCs w:val="24"/>
        </w:rPr>
        <w:t xml:space="preserve"> abaixo apresenta as variáveis independentes, com as características da estrutura do conselho de administração, utilizadas para </w:t>
      </w:r>
      <w:r w:rsidR="0032754F">
        <w:rPr>
          <w:rFonts w:ascii="Arial" w:hAnsi="Arial" w:cs="Arial"/>
          <w:sz w:val="24"/>
          <w:szCs w:val="24"/>
        </w:rPr>
        <w:t xml:space="preserve">verificar o impacto no desempenho dos bancos, </w:t>
      </w:r>
      <w:r w:rsidR="00E04710">
        <w:rPr>
          <w:rFonts w:ascii="Arial" w:hAnsi="Arial" w:cs="Arial"/>
          <w:sz w:val="24"/>
          <w:szCs w:val="24"/>
        </w:rPr>
        <w:t>e a relação esperada</w:t>
      </w:r>
      <w:r w:rsidR="0032754F">
        <w:rPr>
          <w:rFonts w:ascii="Arial" w:hAnsi="Arial" w:cs="Arial"/>
          <w:sz w:val="24"/>
          <w:szCs w:val="24"/>
        </w:rPr>
        <w:t xml:space="preserve"> dos seus coeficientes </w:t>
      </w:r>
      <w:r w:rsidR="00E53B45">
        <w:rPr>
          <w:rFonts w:ascii="Arial" w:hAnsi="Arial" w:cs="Arial"/>
          <w:sz w:val="24"/>
          <w:szCs w:val="24"/>
        </w:rPr>
        <w:t>e</w:t>
      </w:r>
      <w:r w:rsidR="0032754F">
        <w:rPr>
          <w:rFonts w:ascii="Arial" w:hAnsi="Arial" w:cs="Arial"/>
          <w:sz w:val="24"/>
          <w:szCs w:val="24"/>
        </w:rPr>
        <w:t>m relação aos modelos propostos. A definição do</w:t>
      </w:r>
      <w:r w:rsidR="000C2F09">
        <w:rPr>
          <w:rFonts w:ascii="Arial" w:hAnsi="Arial" w:cs="Arial"/>
          <w:sz w:val="24"/>
          <w:szCs w:val="24"/>
        </w:rPr>
        <w:t>s resultados esperados teve como base a revisão das principais teorias e os achados de estudos realizados anteriormente sobre o tema.</w:t>
      </w:r>
    </w:p>
    <w:p w14:paraId="337C6DD5" w14:textId="77777777" w:rsidR="0026250D" w:rsidRDefault="0026250D" w:rsidP="0026250D">
      <w:pPr>
        <w:pStyle w:val="NormalWeb"/>
        <w:spacing w:before="0" w:beforeAutospacing="0" w:after="0" w:afterAutospacing="0" w:line="360" w:lineRule="auto"/>
        <w:ind w:firstLine="709"/>
        <w:jc w:val="both"/>
        <w:rPr>
          <w:rFonts w:ascii="Arial" w:hAnsi="Arial" w:cs="Arial"/>
          <w:sz w:val="24"/>
          <w:szCs w:val="24"/>
        </w:rPr>
      </w:pPr>
    </w:p>
    <w:p w14:paraId="79B2FBFC" w14:textId="06E64625" w:rsidR="00A6785F" w:rsidRPr="00A6785F" w:rsidRDefault="00A6785F" w:rsidP="00A6785F">
      <w:pPr>
        <w:pStyle w:val="Legenda"/>
        <w:keepNext/>
        <w:spacing w:after="0"/>
        <w:jc w:val="center"/>
        <w:rPr>
          <w:rFonts w:ascii="Arial" w:eastAsia="Times New Roman" w:hAnsi="Arial" w:cs="Times New Roman"/>
          <w:b/>
          <w:i w:val="0"/>
          <w:iCs w:val="0"/>
          <w:color w:val="000000"/>
          <w:spacing w:val="-3"/>
          <w:kern w:val="36"/>
          <w:sz w:val="20"/>
          <w:szCs w:val="20"/>
        </w:rPr>
      </w:pPr>
      <w:bookmarkStart w:id="51" w:name="_Toc509960892"/>
      <w:r w:rsidRPr="00A6785F">
        <w:rPr>
          <w:rFonts w:ascii="Arial" w:eastAsia="Times New Roman" w:hAnsi="Arial" w:cs="Times New Roman"/>
          <w:b/>
          <w:i w:val="0"/>
          <w:iCs w:val="0"/>
          <w:color w:val="000000"/>
          <w:spacing w:val="-3"/>
          <w:kern w:val="36"/>
          <w:sz w:val="20"/>
          <w:szCs w:val="20"/>
        </w:rPr>
        <w:t xml:space="preserve">Quadro </w:t>
      </w:r>
      <w:r w:rsidRPr="00A6785F">
        <w:rPr>
          <w:rFonts w:ascii="Arial" w:eastAsia="Times New Roman" w:hAnsi="Arial" w:cs="Times New Roman"/>
          <w:b/>
          <w:i w:val="0"/>
          <w:iCs w:val="0"/>
          <w:color w:val="000000"/>
          <w:spacing w:val="-3"/>
          <w:kern w:val="36"/>
          <w:sz w:val="20"/>
          <w:szCs w:val="20"/>
        </w:rPr>
        <w:fldChar w:fldCharType="begin"/>
      </w:r>
      <w:r w:rsidRPr="00A6785F">
        <w:rPr>
          <w:rFonts w:ascii="Arial" w:eastAsia="Times New Roman" w:hAnsi="Arial" w:cs="Times New Roman"/>
          <w:b/>
          <w:i w:val="0"/>
          <w:iCs w:val="0"/>
          <w:color w:val="000000"/>
          <w:spacing w:val="-3"/>
          <w:kern w:val="36"/>
          <w:sz w:val="20"/>
          <w:szCs w:val="20"/>
        </w:rPr>
        <w:instrText xml:space="preserve"> SEQ Quadro \* ARABIC </w:instrText>
      </w:r>
      <w:r w:rsidRPr="00A6785F">
        <w:rPr>
          <w:rFonts w:ascii="Arial" w:eastAsia="Times New Roman" w:hAnsi="Arial" w:cs="Times New Roman"/>
          <w:b/>
          <w:i w:val="0"/>
          <w:iCs w:val="0"/>
          <w:color w:val="000000"/>
          <w:spacing w:val="-3"/>
          <w:kern w:val="36"/>
          <w:sz w:val="20"/>
          <w:szCs w:val="20"/>
        </w:rPr>
        <w:fldChar w:fldCharType="separate"/>
      </w:r>
      <w:r w:rsidR="002B125B">
        <w:rPr>
          <w:rFonts w:ascii="Arial" w:eastAsia="Times New Roman" w:hAnsi="Arial" w:cs="Times New Roman"/>
          <w:b/>
          <w:i w:val="0"/>
          <w:iCs w:val="0"/>
          <w:noProof/>
          <w:color w:val="000000"/>
          <w:spacing w:val="-3"/>
          <w:kern w:val="36"/>
          <w:sz w:val="20"/>
          <w:szCs w:val="20"/>
        </w:rPr>
        <w:t>3</w:t>
      </w:r>
      <w:r w:rsidRPr="00A6785F">
        <w:rPr>
          <w:rFonts w:ascii="Arial" w:eastAsia="Times New Roman" w:hAnsi="Arial" w:cs="Times New Roman"/>
          <w:b/>
          <w:i w:val="0"/>
          <w:iCs w:val="0"/>
          <w:color w:val="000000"/>
          <w:spacing w:val="-3"/>
          <w:kern w:val="36"/>
          <w:sz w:val="20"/>
          <w:szCs w:val="20"/>
        </w:rPr>
        <w:fldChar w:fldCharType="end"/>
      </w:r>
      <w:r w:rsidRPr="00A6785F">
        <w:rPr>
          <w:rFonts w:ascii="Arial" w:eastAsia="Times New Roman" w:hAnsi="Arial" w:cs="Times New Roman"/>
          <w:b/>
          <w:i w:val="0"/>
          <w:iCs w:val="0"/>
          <w:color w:val="000000"/>
          <w:spacing w:val="-3"/>
          <w:kern w:val="36"/>
          <w:sz w:val="20"/>
          <w:szCs w:val="20"/>
        </w:rPr>
        <w:t>: Resultados esperados</w:t>
      </w:r>
      <w:bookmarkEnd w:id="51"/>
    </w:p>
    <w:tbl>
      <w:tblPr>
        <w:tblW w:w="9229" w:type="dxa"/>
        <w:tblInd w:w="93" w:type="dxa"/>
        <w:tblLayout w:type="fixed"/>
        <w:tblLook w:val="04A0" w:firstRow="1" w:lastRow="0" w:firstColumn="1" w:lastColumn="0" w:noHBand="0" w:noVBand="1"/>
      </w:tblPr>
      <w:tblGrid>
        <w:gridCol w:w="2709"/>
        <w:gridCol w:w="3211"/>
        <w:gridCol w:w="3309"/>
      </w:tblGrid>
      <w:tr w:rsidR="0032754F" w:rsidRPr="0032754F" w14:paraId="3EAADCC8" w14:textId="77777777" w:rsidTr="0032754F">
        <w:trPr>
          <w:trHeight w:val="299"/>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13350"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Variáveis Independentes</w:t>
            </w:r>
          </w:p>
        </w:tc>
        <w:tc>
          <w:tcPr>
            <w:tcW w:w="3211" w:type="dxa"/>
            <w:tcBorders>
              <w:top w:val="single" w:sz="4" w:space="0" w:color="auto"/>
              <w:left w:val="nil"/>
              <w:bottom w:val="single" w:sz="4" w:space="0" w:color="auto"/>
              <w:right w:val="single" w:sz="4" w:space="0" w:color="auto"/>
            </w:tcBorders>
            <w:shd w:val="clear" w:color="auto" w:fill="auto"/>
            <w:noWrap/>
            <w:vAlign w:val="center"/>
            <w:hideMark/>
          </w:tcPr>
          <w:p w14:paraId="165A4A59"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ROA (3.1)</w:t>
            </w:r>
          </w:p>
        </w:tc>
        <w:tc>
          <w:tcPr>
            <w:tcW w:w="3309" w:type="dxa"/>
            <w:tcBorders>
              <w:top w:val="single" w:sz="4" w:space="0" w:color="auto"/>
              <w:left w:val="nil"/>
              <w:bottom w:val="single" w:sz="4" w:space="0" w:color="auto"/>
              <w:right w:val="single" w:sz="4" w:space="0" w:color="auto"/>
            </w:tcBorders>
            <w:shd w:val="clear" w:color="auto" w:fill="auto"/>
            <w:noWrap/>
            <w:vAlign w:val="center"/>
            <w:hideMark/>
          </w:tcPr>
          <w:p w14:paraId="20E2FA59"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ROE (3.2)</w:t>
            </w:r>
          </w:p>
        </w:tc>
      </w:tr>
      <w:tr w:rsidR="0032754F" w:rsidRPr="0032754F" w14:paraId="27CCFB7E" w14:textId="77777777" w:rsidTr="0032754F">
        <w:trPr>
          <w:trHeight w:val="299"/>
        </w:trPr>
        <w:tc>
          <w:tcPr>
            <w:tcW w:w="2709" w:type="dxa"/>
            <w:vMerge/>
            <w:tcBorders>
              <w:top w:val="single" w:sz="4" w:space="0" w:color="auto"/>
              <w:left w:val="single" w:sz="4" w:space="0" w:color="auto"/>
              <w:bottom w:val="single" w:sz="4" w:space="0" w:color="auto"/>
              <w:right w:val="single" w:sz="4" w:space="0" w:color="auto"/>
            </w:tcBorders>
            <w:vAlign w:val="center"/>
            <w:hideMark/>
          </w:tcPr>
          <w:p w14:paraId="3BE4C431" w14:textId="77777777" w:rsidR="0032754F" w:rsidRPr="0032754F" w:rsidRDefault="0032754F" w:rsidP="0032754F">
            <w:pPr>
              <w:rPr>
                <w:rFonts w:ascii="Arial" w:eastAsia="Times New Roman" w:hAnsi="Arial" w:cs="Arial"/>
                <w:color w:val="000000"/>
                <w:sz w:val="20"/>
                <w:szCs w:val="20"/>
              </w:rPr>
            </w:pPr>
          </w:p>
        </w:tc>
        <w:tc>
          <w:tcPr>
            <w:tcW w:w="3211" w:type="dxa"/>
            <w:tcBorders>
              <w:top w:val="nil"/>
              <w:left w:val="nil"/>
              <w:bottom w:val="single" w:sz="4" w:space="0" w:color="auto"/>
              <w:right w:val="single" w:sz="4" w:space="0" w:color="auto"/>
            </w:tcBorders>
            <w:shd w:val="clear" w:color="auto" w:fill="auto"/>
            <w:noWrap/>
            <w:vAlign w:val="center"/>
            <w:hideMark/>
          </w:tcPr>
          <w:p w14:paraId="524755FB" w14:textId="4DC2536E" w:rsidR="0032754F" w:rsidRPr="0032754F" w:rsidRDefault="0032754F" w:rsidP="0032754F">
            <w:pPr>
              <w:ind w:left="-15" w:firstLine="15"/>
              <w:jc w:val="center"/>
              <w:rPr>
                <w:rFonts w:ascii="Arial" w:eastAsia="Times New Roman" w:hAnsi="Arial" w:cs="Arial"/>
                <w:color w:val="000000"/>
                <w:sz w:val="20"/>
                <w:szCs w:val="20"/>
              </w:rPr>
            </w:pPr>
            <w:r>
              <w:rPr>
                <w:rFonts w:ascii="Arial" w:eastAsia="Times New Roman" w:hAnsi="Arial" w:cs="Arial"/>
                <w:color w:val="000000"/>
                <w:sz w:val="20"/>
                <w:szCs w:val="20"/>
              </w:rPr>
              <w:t>Efeito e</w:t>
            </w:r>
            <w:r w:rsidRPr="0032754F">
              <w:rPr>
                <w:rFonts w:ascii="Arial" w:eastAsia="Times New Roman" w:hAnsi="Arial" w:cs="Arial"/>
                <w:color w:val="000000"/>
                <w:sz w:val="20"/>
                <w:szCs w:val="20"/>
              </w:rPr>
              <w:t>sperado</w:t>
            </w:r>
            <w:r>
              <w:rPr>
                <w:rFonts w:ascii="Arial" w:eastAsia="Times New Roman" w:hAnsi="Arial" w:cs="Arial"/>
                <w:color w:val="000000"/>
                <w:sz w:val="20"/>
                <w:szCs w:val="20"/>
              </w:rPr>
              <w:t xml:space="preserve"> no desempenho</w:t>
            </w:r>
          </w:p>
        </w:tc>
        <w:tc>
          <w:tcPr>
            <w:tcW w:w="3309" w:type="dxa"/>
            <w:tcBorders>
              <w:top w:val="nil"/>
              <w:left w:val="nil"/>
              <w:bottom w:val="single" w:sz="4" w:space="0" w:color="auto"/>
              <w:right w:val="single" w:sz="4" w:space="0" w:color="auto"/>
            </w:tcBorders>
            <w:shd w:val="clear" w:color="auto" w:fill="auto"/>
            <w:noWrap/>
            <w:vAlign w:val="center"/>
            <w:hideMark/>
          </w:tcPr>
          <w:p w14:paraId="15BA5148" w14:textId="0A041BE1" w:rsidR="0032754F" w:rsidRPr="0032754F" w:rsidRDefault="0032754F" w:rsidP="0032754F">
            <w:pPr>
              <w:jc w:val="center"/>
              <w:rPr>
                <w:rFonts w:ascii="Arial" w:eastAsia="Times New Roman" w:hAnsi="Arial" w:cs="Arial"/>
                <w:color w:val="000000"/>
                <w:sz w:val="20"/>
                <w:szCs w:val="20"/>
              </w:rPr>
            </w:pPr>
            <w:r>
              <w:rPr>
                <w:rFonts w:ascii="Arial" w:eastAsia="Times New Roman" w:hAnsi="Arial" w:cs="Arial"/>
                <w:color w:val="000000"/>
                <w:sz w:val="20"/>
                <w:szCs w:val="20"/>
              </w:rPr>
              <w:t>Efeito e</w:t>
            </w:r>
            <w:r w:rsidRPr="0032754F">
              <w:rPr>
                <w:rFonts w:ascii="Arial" w:eastAsia="Times New Roman" w:hAnsi="Arial" w:cs="Arial"/>
                <w:color w:val="000000"/>
                <w:sz w:val="20"/>
                <w:szCs w:val="20"/>
              </w:rPr>
              <w:t>sperado</w:t>
            </w:r>
            <w:r>
              <w:rPr>
                <w:rFonts w:ascii="Arial" w:eastAsia="Times New Roman" w:hAnsi="Arial" w:cs="Arial"/>
                <w:color w:val="000000"/>
                <w:sz w:val="20"/>
                <w:szCs w:val="20"/>
              </w:rPr>
              <w:t xml:space="preserve"> no desempenho</w:t>
            </w:r>
          </w:p>
        </w:tc>
      </w:tr>
      <w:tr w:rsidR="0032754F" w:rsidRPr="0032754F" w14:paraId="39AA14B9" w14:textId="77777777" w:rsidTr="0032754F">
        <w:trPr>
          <w:trHeight w:val="299"/>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7DD8DD6C"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TB</w:t>
            </w:r>
          </w:p>
        </w:tc>
        <w:tc>
          <w:tcPr>
            <w:tcW w:w="3211" w:type="dxa"/>
            <w:tcBorders>
              <w:top w:val="nil"/>
              <w:left w:val="nil"/>
              <w:bottom w:val="single" w:sz="4" w:space="0" w:color="auto"/>
              <w:right w:val="single" w:sz="4" w:space="0" w:color="auto"/>
            </w:tcBorders>
            <w:shd w:val="clear" w:color="auto" w:fill="auto"/>
            <w:noWrap/>
            <w:vAlign w:val="center"/>
            <w:hideMark/>
          </w:tcPr>
          <w:p w14:paraId="03B37179"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c>
          <w:tcPr>
            <w:tcW w:w="3309" w:type="dxa"/>
            <w:tcBorders>
              <w:top w:val="nil"/>
              <w:left w:val="nil"/>
              <w:bottom w:val="single" w:sz="4" w:space="0" w:color="auto"/>
              <w:right w:val="single" w:sz="4" w:space="0" w:color="auto"/>
            </w:tcBorders>
            <w:shd w:val="clear" w:color="auto" w:fill="auto"/>
            <w:noWrap/>
            <w:vAlign w:val="center"/>
            <w:hideMark/>
          </w:tcPr>
          <w:p w14:paraId="1614DE8A"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r>
      <w:tr w:rsidR="0032754F" w:rsidRPr="0032754F" w14:paraId="06A782A3" w14:textId="77777777" w:rsidTr="0032754F">
        <w:trPr>
          <w:trHeight w:val="299"/>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CE9C6B6"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CE</w:t>
            </w:r>
          </w:p>
        </w:tc>
        <w:tc>
          <w:tcPr>
            <w:tcW w:w="3211" w:type="dxa"/>
            <w:tcBorders>
              <w:top w:val="nil"/>
              <w:left w:val="nil"/>
              <w:bottom w:val="single" w:sz="4" w:space="0" w:color="auto"/>
              <w:right w:val="single" w:sz="4" w:space="0" w:color="auto"/>
            </w:tcBorders>
            <w:shd w:val="clear" w:color="auto" w:fill="auto"/>
            <w:noWrap/>
            <w:vAlign w:val="center"/>
            <w:hideMark/>
          </w:tcPr>
          <w:p w14:paraId="3F79153A"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c>
          <w:tcPr>
            <w:tcW w:w="3309" w:type="dxa"/>
            <w:tcBorders>
              <w:top w:val="nil"/>
              <w:left w:val="nil"/>
              <w:bottom w:val="single" w:sz="4" w:space="0" w:color="auto"/>
              <w:right w:val="single" w:sz="4" w:space="0" w:color="auto"/>
            </w:tcBorders>
            <w:shd w:val="clear" w:color="auto" w:fill="auto"/>
            <w:noWrap/>
            <w:vAlign w:val="center"/>
            <w:hideMark/>
          </w:tcPr>
          <w:p w14:paraId="23301522"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r>
      <w:tr w:rsidR="0032754F" w:rsidRPr="0032754F" w14:paraId="59224427" w14:textId="77777777" w:rsidTr="0032754F">
        <w:trPr>
          <w:trHeight w:val="299"/>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34B4D0D"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CI</w:t>
            </w:r>
          </w:p>
        </w:tc>
        <w:tc>
          <w:tcPr>
            <w:tcW w:w="3211" w:type="dxa"/>
            <w:tcBorders>
              <w:top w:val="nil"/>
              <w:left w:val="nil"/>
              <w:bottom w:val="single" w:sz="4" w:space="0" w:color="auto"/>
              <w:right w:val="single" w:sz="4" w:space="0" w:color="auto"/>
            </w:tcBorders>
            <w:shd w:val="clear" w:color="auto" w:fill="auto"/>
            <w:noWrap/>
            <w:vAlign w:val="center"/>
            <w:hideMark/>
          </w:tcPr>
          <w:p w14:paraId="5AD7E182"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c>
          <w:tcPr>
            <w:tcW w:w="3309" w:type="dxa"/>
            <w:tcBorders>
              <w:top w:val="nil"/>
              <w:left w:val="nil"/>
              <w:bottom w:val="single" w:sz="4" w:space="0" w:color="auto"/>
              <w:right w:val="single" w:sz="4" w:space="0" w:color="auto"/>
            </w:tcBorders>
            <w:shd w:val="clear" w:color="auto" w:fill="auto"/>
            <w:noWrap/>
            <w:vAlign w:val="center"/>
            <w:hideMark/>
          </w:tcPr>
          <w:p w14:paraId="26F326BF"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r>
      <w:tr w:rsidR="0032754F" w:rsidRPr="0032754F" w14:paraId="14764CEC" w14:textId="77777777" w:rsidTr="0032754F">
        <w:trPr>
          <w:trHeight w:val="299"/>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29D730C"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CEOIB</w:t>
            </w:r>
          </w:p>
        </w:tc>
        <w:tc>
          <w:tcPr>
            <w:tcW w:w="3211" w:type="dxa"/>
            <w:tcBorders>
              <w:top w:val="nil"/>
              <w:left w:val="nil"/>
              <w:bottom w:val="single" w:sz="4" w:space="0" w:color="auto"/>
              <w:right w:val="single" w:sz="4" w:space="0" w:color="auto"/>
            </w:tcBorders>
            <w:shd w:val="clear" w:color="auto" w:fill="auto"/>
            <w:noWrap/>
            <w:vAlign w:val="center"/>
            <w:hideMark/>
          </w:tcPr>
          <w:p w14:paraId="3D5355E5"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c>
          <w:tcPr>
            <w:tcW w:w="3309" w:type="dxa"/>
            <w:tcBorders>
              <w:top w:val="nil"/>
              <w:left w:val="nil"/>
              <w:bottom w:val="single" w:sz="4" w:space="0" w:color="auto"/>
              <w:right w:val="single" w:sz="4" w:space="0" w:color="auto"/>
            </w:tcBorders>
            <w:shd w:val="clear" w:color="auto" w:fill="auto"/>
            <w:noWrap/>
            <w:vAlign w:val="center"/>
            <w:hideMark/>
          </w:tcPr>
          <w:p w14:paraId="4113176B"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r>
      <w:tr w:rsidR="0032754F" w:rsidRPr="0032754F" w14:paraId="4AFBB231" w14:textId="77777777" w:rsidTr="0032754F">
        <w:trPr>
          <w:trHeight w:val="299"/>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971C68A"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 xml:space="preserve">DCEO </w:t>
            </w:r>
          </w:p>
        </w:tc>
        <w:tc>
          <w:tcPr>
            <w:tcW w:w="3211" w:type="dxa"/>
            <w:tcBorders>
              <w:top w:val="nil"/>
              <w:left w:val="nil"/>
              <w:bottom w:val="single" w:sz="4" w:space="0" w:color="auto"/>
              <w:right w:val="single" w:sz="4" w:space="0" w:color="auto"/>
            </w:tcBorders>
            <w:shd w:val="clear" w:color="auto" w:fill="auto"/>
            <w:noWrap/>
            <w:vAlign w:val="center"/>
            <w:hideMark/>
          </w:tcPr>
          <w:p w14:paraId="3CDA5694"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c>
          <w:tcPr>
            <w:tcW w:w="3309" w:type="dxa"/>
            <w:tcBorders>
              <w:top w:val="nil"/>
              <w:left w:val="nil"/>
              <w:bottom w:val="single" w:sz="4" w:space="0" w:color="auto"/>
              <w:right w:val="single" w:sz="4" w:space="0" w:color="auto"/>
            </w:tcBorders>
            <w:shd w:val="clear" w:color="auto" w:fill="auto"/>
            <w:noWrap/>
            <w:vAlign w:val="center"/>
            <w:hideMark/>
          </w:tcPr>
          <w:p w14:paraId="1F383952"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r>
      <w:tr w:rsidR="0032754F" w:rsidRPr="0032754F" w14:paraId="60695CEB" w14:textId="77777777" w:rsidTr="0032754F">
        <w:trPr>
          <w:trHeight w:val="299"/>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34EFCC81"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CM</w:t>
            </w:r>
          </w:p>
        </w:tc>
        <w:tc>
          <w:tcPr>
            <w:tcW w:w="3211" w:type="dxa"/>
            <w:tcBorders>
              <w:top w:val="nil"/>
              <w:left w:val="nil"/>
              <w:bottom w:val="single" w:sz="4" w:space="0" w:color="auto"/>
              <w:right w:val="single" w:sz="4" w:space="0" w:color="auto"/>
            </w:tcBorders>
            <w:shd w:val="clear" w:color="auto" w:fill="auto"/>
            <w:noWrap/>
            <w:vAlign w:val="center"/>
            <w:hideMark/>
          </w:tcPr>
          <w:p w14:paraId="6E854E5F"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c>
          <w:tcPr>
            <w:tcW w:w="3309" w:type="dxa"/>
            <w:tcBorders>
              <w:top w:val="nil"/>
              <w:left w:val="nil"/>
              <w:bottom w:val="single" w:sz="4" w:space="0" w:color="auto"/>
              <w:right w:val="single" w:sz="4" w:space="0" w:color="auto"/>
            </w:tcBorders>
            <w:shd w:val="clear" w:color="auto" w:fill="auto"/>
            <w:noWrap/>
            <w:vAlign w:val="center"/>
            <w:hideMark/>
          </w:tcPr>
          <w:p w14:paraId="0B1C86BB"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r>
      <w:tr w:rsidR="0032754F" w:rsidRPr="0032754F" w14:paraId="18A732C4" w14:textId="77777777" w:rsidTr="0032754F">
        <w:trPr>
          <w:trHeight w:val="299"/>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451E8AEC"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MIC</w:t>
            </w:r>
          </w:p>
        </w:tc>
        <w:tc>
          <w:tcPr>
            <w:tcW w:w="3211" w:type="dxa"/>
            <w:tcBorders>
              <w:top w:val="nil"/>
              <w:left w:val="nil"/>
              <w:bottom w:val="single" w:sz="4" w:space="0" w:color="auto"/>
              <w:right w:val="single" w:sz="4" w:space="0" w:color="auto"/>
            </w:tcBorders>
            <w:shd w:val="clear" w:color="auto" w:fill="auto"/>
            <w:noWrap/>
            <w:vAlign w:val="center"/>
            <w:hideMark/>
          </w:tcPr>
          <w:p w14:paraId="3FC45A9F"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c>
          <w:tcPr>
            <w:tcW w:w="3309" w:type="dxa"/>
            <w:tcBorders>
              <w:top w:val="nil"/>
              <w:left w:val="nil"/>
              <w:bottom w:val="single" w:sz="4" w:space="0" w:color="auto"/>
              <w:right w:val="single" w:sz="4" w:space="0" w:color="auto"/>
            </w:tcBorders>
            <w:shd w:val="clear" w:color="auto" w:fill="auto"/>
            <w:noWrap/>
            <w:vAlign w:val="center"/>
            <w:hideMark/>
          </w:tcPr>
          <w:p w14:paraId="6AD56C43"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r>
      <w:tr w:rsidR="0032754F" w:rsidRPr="0032754F" w14:paraId="5A9509F7" w14:textId="77777777" w:rsidTr="0032754F">
        <w:trPr>
          <w:trHeight w:val="299"/>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61533662"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NRB</w:t>
            </w:r>
          </w:p>
        </w:tc>
        <w:tc>
          <w:tcPr>
            <w:tcW w:w="3211" w:type="dxa"/>
            <w:tcBorders>
              <w:top w:val="nil"/>
              <w:left w:val="nil"/>
              <w:bottom w:val="single" w:sz="4" w:space="0" w:color="auto"/>
              <w:right w:val="single" w:sz="4" w:space="0" w:color="auto"/>
            </w:tcBorders>
            <w:shd w:val="clear" w:color="auto" w:fill="auto"/>
            <w:noWrap/>
            <w:vAlign w:val="center"/>
            <w:hideMark/>
          </w:tcPr>
          <w:p w14:paraId="505A3BBF"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c>
          <w:tcPr>
            <w:tcW w:w="3309" w:type="dxa"/>
            <w:tcBorders>
              <w:top w:val="nil"/>
              <w:left w:val="nil"/>
              <w:bottom w:val="single" w:sz="4" w:space="0" w:color="auto"/>
              <w:right w:val="single" w:sz="4" w:space="0" w:color="auto"/>
            </w:tcBorders>
            <w:shd w:val="clear" w:color="auto" w:fill="auto"/>
            <w:noWrap/>
            <w:vAlign w:val="center"/>
            <w:hideMark/>
          </w:tcPr>
          <w:p w14:paraId="30B2E8AD" w14:textId="77777777" w:rsidR="0032754F" w:rsidRPr="0032754F" w:rsidRDefault="0032754F" w:rsidP="0032754F">
            <w:pPr>
              <w:jc w:val="center"/>
              <w:rPr>
                <w:rFonts w:ascii="Arial" w:eastAsia="Times New Roman" w:hAnsi="Arial" w:cs="Arial"/>
                <w:color w:val="000000"/>
                <w:sz w:val="20"/>
                <w:szCs w:val="20"/>
              </w:rPr>
            </w:pPr>
            <w:r w:rsidRPr="0032754F">
              <w:rPr>
                <w:rFonts w:ascii="Arial" w:eastAsia="Times New Roman" w:hAnsi="Arial" w:cs="Arial"/>
                <w:color w:val="000000"/>
                <w:sz w:val="20"/>
                <w:szCs w:val="20"/>
              </w:rPr>
              <w:t>+</w:t>
            </w:r>
          </w:p>
        </w:tc>
      </w:tr>
    </w:tbl>
    <w:p w14:paraId="074C4BEE" w14:textId="77777777" w:rsidR="00FB4D0D" w:rsidRDefault="00FB4D0D" w:rsidP="00FB4D0D">
      <w:pPr>
        <w:jc w:val="center"/>
        <w:rPr>
          <w:rFonts w:ascii="Arial" w:hAnsi="Arial" w:cs="Times New Roman"/>
          <w:color w:val="000000" w:themeColor="text1"/>
          <w:sz w:val="20"/>
          <w:szCs w:val="20"/>
        </w:rPr>
      </w:pPr>
      <w:r w:rsidRPr="0079043A">
        <w:rPr>
          <w:rFonts w:ascii="Arial" w:hAnsi="Arial" w:cs="Times New Roman"/>
          <w:color w:val="000000" w:themeColor="text1"/>
          <w:sz w:val="20"/>
          <w:szCs w:val="20"/>
        </w:rPr>
        <w:t xml:space="preserve">Fonte: </w:t>
      </w:r>
      <w:r>
        <w:rPr>
          <w:rFonts w:ascii="Arial" w:hAnsi="Arial" w:cs="Times New Roman"/>
          <w:color w:val="000000" w:themeColor="text1"/>
          <w:sz w:val="20"/>
          <w:szCs w:val="20"/>
        </w:rPr>
        <w:t>elaborado pelo autor.</w:t>
      </w:r>
    </w:p>
    <w:p w14:paraId="366142BC" w14:textId="77777777" w:rsidR="00D461AE" w:rsidRDefault="00D461AE" w:rsidP="009450E7">
      <w:pPr>
        <w:pStyle w:val="2"/>
      </w:pPr>
    </w:p>
    <w:p w14:paraId="4C40B666" w14:textId="330F7B7E" w:rsidR="009450E7" w:rsidRPr="006864AE" w:rsidRDefault="009450E7" w:rsidP="009450E7">
      <w:pPr>
        <w:pStyle w:val="2"/>
      </w:pPr>
      <w:bookmarkStart w:id="52" w:name="_Toc509960989"/>
      <w:r>
        <w:t>3.4</w:t>
      </w:r>
      <w:r w:rsidRPr="006864AE">
        <w:t xml:space="preserve"> AMOSTRAGEM E COLETA DE DADOS</w:t>
      </w:r>
      <w:bookmarkEnd w:id="52"/>
    </w:p>
    <w:p w14:paraId="69A23E0B" w14:textId="77777777" w:rsidR="009450E7" w:rsidRPr="006864AE" w:rsidRDefault="009450E7" w:rsidP="009450E7">
      <w:pPr>
        <w:spacing w:line="360" w:lineRule="auto"/>
        <w:jc w:val="both"/>
        <w:outlineLvl w:val="0"/>
        <w:rPr>
          <w:rFonts w:ascii="Arial" w:eastAsia="Times New Roman" w:hAnsi="Arial" w:cs="Times New Roman"/>
          <w:color w:val="000000"/>
          <w:spacing w:val="-3"/>
          <w:kern w:val="36"/>
        </w:rPr>
      </w:pPr>
    </w:p>
    <w:p w14:paraId="103327C8" w14:textId="05721027" w:rsidR="009450E7" w:rsidRPr="009D2116" w:rsidRDefault="009450E7" w:rsidP="009450E7">
      <w:pPr>
        <w:spacing w:line="360" w:lineRule="auto"/>
        <w:ind w:firstLine="709"/>
        <w:jc w:val="both"/>
        <w:rPr>
          <w:rFonts w:ascii="Arial" w:eastAsia="Times New Roman" w:hAnsi="Arial" w:cs="Times New Roman"/>
          <w:spacing w:val="-3"/>
          <w:kern w:val="36"/>
        </w:rPr>
      </w:pPr>
      <w:r>
        <w:rPr>
          <w:rFonts w:ascii="Arial" w:eastAsia="Times New Roman" w:hAnsi="Arial" w:cs="Times New Roman"/>
          <w:color w:val="000000"/>
          <w:spacing w:val="-3"/>
          <w:kern w:val="36"/>
        </w:rPr>
        <w:t xml:space="preserve">As informações utilizadas nesta pesquisa integram um painel de dados anuais de companhias registradas na </w:t>
      </w:r>
      <w:r w:rsidRPr="00060F5E">
        <w:rPr>
          <w:rFonts w:ascii="Arial" w:eastAsia="Times New Roman" w:hAnsi="Arial" w:cs="Times New Roman"/>
          <w:color w:val="000000"/>
          <w:spacing w:val="-3"/>
          <w:kern w:val="36"/>
        </w:rPr>
        <w:t>Comissão de Valores Mobiliários (CVM),</w:t>
      </w:r>
      <w:r>
        <w:rPr>
          <w:rFonts w:ascii="Arial" w:eastAsia="Times New Roman" w:hAnsi="Arial" w:cs="Times New Roman"/>
          <w:color w:val="000000"/>
          <w:spacing w:val="-3"/>
          <w:kern w:val="36"/>
        </w:rPr>
        <w:t xml:space="preserve"> nos setores de atividades “bancos” e “intermediação financeira”,</w:t>
      </w:r>
      <w:r w:rsidRPr="00060F5E">
        <w:rPr>
          <w:rFonts w:ascii="Arial" w:eastAsia="Times New Roman" w:hAnsi="Arial" w:cs="Times New Roman"/>
          <w:color w:val="000000"/>
          <w:spacing w:val="-3"/>
          <w:kern w:val="36"/>
        </w:rPr>
        <w:t xml:space="preserve"> </w:t>
      </w:r>
      <w:r>
        <w:rPr>
          <w:rFonts w:ascii="Arial" w:eastAsia="Times New Roman" w:hAnsi="Arial" w:cs="Times New Roman"/>
          <w:color w:val="000000"/>
          <w:spacing w:val="-3"/>
          <w:kern w:val="36"/>
        </w:rPr>
        <w:t xml:space="preserve">com </w:t>
      </w:r>
      <w:r w:rsidRPr="00060F5E">
        <w:rPr>
          <w:rFonts w:ascii="Arial" w:eastAsia="Times New Roman" w:hAnsi="Arial" w:cs="Times New Roman"/>
          <w:color w:val="000000"/>
          <w:spacing w:val="-3"/>
          <w:kern w:val="36"/>
        </w:rPr>
        <w:t xml:space="preserve">situação do registro </w:t>
      </w:r>
      <w:r>
        <w:rPr>
          <w:rFonts w:ascii="Arial" w:eastAsia="Times New Roman" w:hAnsi="Arial" w:cs="Times New Roman"/>
          <w:color w:val="000000"/>
          <w:spacing w:val="-3"/>
          <w:kern w:val="36"/>
        </w:rPr>
        <w:t>na condição ativa</w:t>
      </w:r>
      <w:r w:rsidRPr="00060F5E">
        <w:rPr>
          <w:rFonts w:ascii="Arial" w:eastAsia="Times New Roman" w:hAnsi="Arial" w:cs="Times New Roman"/>
          <w:color w:val="000000"/>
          <w:spacing w:val="-3"/>
          <w:kern w:val="36"/>
        </w:rPr>
        <w:t xml:space="preserve"> em mais de 80% do período</w:t>
      </w:r>
      <w:r>
        <w:rPr>
          <w:rFonts w:ascii="Arial" w:eastAsia="Times New Roman" w:hAnsi="Arial" w:cs="Times New Roman"/>
          <w:color w:val="000000"/>
          <w:spacing w:val="-3"/>
          <w:kern w:val="36"/>
        </w:rPr>
        <w:t xml:space="preserve">, compreendido </w:t>
      </w:r>
      <w:r w:rsidR="002A2151">
        <w:rPr>
          <w:rFonts w:ascii="Arial" w:eastAsia="Times New Roman" w:hAnsi="Arial" w:cs="Times New Roman"/>
          <w:color w:val="000000"/>
          <w:spacing w:val="-3"/>
          <w:kern w:val="36"/>
        </w:rPr>
        <w:t>de</w:t>
      </w:r>
      <w:r w:rsidRPr="00060F5E">
        <w:rPr>
          <w:rFonts w:ascii="Arial" w:eastAsia="Times New Roman" w:hAnsi="Arial" w:cs="Times New Roman"/>
          <w:color w:val="000000"/>
          <w:spacing w:val="-3"/>
          <w:kern w:val="36"/>
        </w:rPr>
        <w:t xml:space="preserve"> 2010 </w:t>
      </w:r>
      <w:r w:rsidR="002A2151">
        <w:rPr>
          <w:rFonts w:ascii="Arial" w:eastAsia="Times New Roman" w:hAnsi="Arial" w:cs="Times New Roman"/>
          <w:color w:val="000000"/>
          <w:spacing w:val="-3"/>
          <w:kern w:val="36"/>
        </w:rPr>
        <w:t>a</w:t>
      </w:r>
      <w:r w:rsidRPr="00060F5E">
        <w:rPr>
          <w:rFonts w:ascii="Arial" w:eastAsia="Times New Roman" w:hAnsi="Arial" w:cs="Times New Roman"/>
          <w:color w:val="000000"/>
          <w:spacing w:val="-3"/>
          <w:kern w:val="36"/>
        </w:rPr>
        <w:t xml:space="preserve"> 2016</w:t>
      </w:r>
      <w:r>
        <w:rPr>
          <w:rFonts w:ascii="Arial" w:eastAsia="Times New Roman" w:hAnsi="Arial" w:cs="Times New Roman"/>
          <w:color w:val="000000"/>
          <w:spacing w:val="-3"/>
          <w:kern w:val="36"/>
        </w:rPr>
        <w:t xml:space="preserve">, e que tiveram os dados </w:t>
      </w:r>
      <w:r w:rsidRPr="009D2116">
        <w:rPr>
          <w:rFonts w:ascii="Arial" w:eastAsia="Times New Roman" w:hAnsi="Arial" w:cs="Times New Roman"/>
          <w:spacing w:val="-3"/>
          <w:kern w:val="36"/>
        </w:rPr>
        <w:t>referentes as informações e</w:t>
      </w:r>
      <w:r w:rsidR="005227EF" w:rsidRPr="009D2116">
        <w:rPr>
          <w:rFonts w:ascii="Arial" w:eastAsia="Times New Roman" w:hAnsi="Arial" w:cs="Times New Roman"/>
          <w:spacing w:val="-3"/>
          <w:kern w:val="36"/>
        </w:rPr>
        <w:t>conômico-financeira</w:t>
      </w:r>
      <w:r w:rsidRPr="009D2116">
        <w:rPr>
          <w:rFonts w:ascii="Arial" w:eastAsia="Times New Roman" w:hAnsi="Arial" w:cs="Times New Roman"/>
          <w:spacing w:val="-3"/>
          <w:kern w:val="36"/>
        </w:rPr>
        <w:t xml:space="preserve"> publicados no site do Banco Central do Brasil (BACEN). Com base nas características definidas, foi obtida uma amostra de 29 companhias, conforme demonstrado no Apêndice A.</w:t>
      </w:r>
    </w:p>
    <w:p w14:paraId="6C757653" w14:textId="77777777" w:rsidR="00A2266B" w:rsidRPr="009D2116" w:rsidRDefault="00A2266B" w:rsidP="00A2266B">
      <w:pPr>
        <w:spacing w:line="360" w:lineRule="auto"/>
        <w:ind w:firstLine="709"/>
        <w:jc w:val="both"/>
        <w:rPr>
          <w:rFonts w:ascii="Arial" w:eastAsia="Times New Roman" w:hAnsi="Arial" w:cs="Times New Roman"/>
          <w:spacing w:val="-3"/>
          <w:kern w:val="36"/>
        </w:rPr>
      </w:pPr>
      <w:r w:rsidRPr="009D2116">
        <w:rPr>
          <w:rFonts w:ascii="Arial" w:eastAsia="Times New Roman" w:hAnsi="Arial" w:cs="Times New Roman"/>
          <w:spacing w:val="-3"/>
          <w:kern w:val="36"/>
        </w:rPr>
        <w:t xml:space="preserve">A definição do período analisado ocorreu em razão da baixa disponibilidade e dificuldade na obtenção de dados relacionados ao tema pesquisado anteriormente ao ano de 2010. A aprovação das Instruções n. 480 e n. 481, de 2009, pela Comissão de Valores Mobiliários, exigiu que os emissores de valores mobiliários divulgassem suas informações econômicas e financeiras no Formulário de Referências, formulário padronizado, a partir do ano de 2010. Por meio desse Formulário foram coletadas as </w:t>
      </w:r>
      <w:r w:rsidRPr="009D2116">
        <w:rPr>
          <w:rFonts w:ascii="Arial" w:eastAsia="Times New Roman" w:hAnsi="Arial" w:cs="Times New Roman"/>
          <w:spacing w:val="-3"/>
          <w:kern w:val="36"/>
        </w:rPr>
        <w:lastRenderedPageBreak/>
        <w:t>informações relacionadas as características dos Conselhos de Administração das companhias, considerando a última versão referente ao ano observado.</w:t>
      </w:r>
    </w:p>
    <w:p w14:paraId="71495146" w14:textId="77777777" w:rsidR="00A2266B" w:rsidRPr="009D2116" w:rsidRDefault="00A2266B" w:rsidP="00A2266B">
      <w:pPr>
        <w:spacing w:line="360" w:lineRule="auto"/>
        <w:ind w:firstLine="709"/>
        <w:jc w:val="both"/>
        <w:rPr>
          <w:rFonts w:ascii="Arial" w:eastAsia="Times New Roman" w:hAnsi="Arial" w:cs="Times New Roman"/>
          <w:spacing w:val="-3"/>
          <w:kern w:val="36"/>
        </w:rPr>
      </w:pPr>
      <w:r w:rsidRPr="009D2116">
        <w:rPr>
          <w:rFonts w:ascii="Arial" w:eastAsia="Times New Roman" w:hAnsi="Arial" w:cs="Times New Roman"/>
          <w:spacing w:val="-3"/>
          <w:kern w:val="36"/>
        </w:rPr>
        <w:t xml:space="preserve">As informações econômico-financeira, utilizadas para definição das variáveis dependentes, retorno sobre os Ativos (ROA) e retorno sobre o Patrimônio Líquido (ROE), </w:t>
      </w:r>
      <w:r w:rsidRPr="009D2116">
        <w:rPr>
          <w:rFonts w:ascii="Arial" w:eastAsia="Times New Roman" w:hAnsi="Arial" w:cs="Times New Roman"/>
          <w:i/>
          <w:spacing w:val="-3"/>
          <w:kern w:val="36"/>
        </w:rPr>
        <w:t xml:space="preserve">proxies </w:t>
      </w:r>
      <w:r w:rsidRPr="009D2116">
        <w:rPr>
          <w:rFonts w:ascii="Arial" w:eastAsia="Times New Roman" w:hAnsi="Arial" w:cs="Times New Roman"/>
          <w:spacing w:val="-3"/>
          <w:kern w:val="36"/>
        </w:rPr>
        <w:t>do desempenho, foram obtidas por meio das Informações para análise econômico-financeira disponibilizadas pelo Banco Central do Brasil (BACEN).</w:t>
      </w:r>
    </w:p>
    <w:p w14:paraId="11795C84" w14:textId="6E7CDCB2" w:rsidR="002A37C8" w:rsidRPr="002A37C8" w:rsidRDefault="002A37C8" w:rsidP="009450E7">
      <w:pPr>
        <w:spacing w:line="360" w:lineRule="auto"/>
        <w:ind w:firstLine="709"/>
        <w:jc w:val="both"/>
        <w:rPr>
          <w:rFonts w:ascii="Arial" w:eastAsia="Times New Roman" w:hAnsi="Arial" w:cs="Times New Roman"/>
          <w:color w:val="000000"/>
          <w:spacing w:val="-3"/>
          <w:kern w:val="36"/>
        </w:rPr>
      </w:pPr>
      <w:r>
        <w:rPr>
          <w:rFonts w:ascii="Arial" w:eastAsia="Times New Roman" w:hAnsi="Arial" w:cs="Times New Roman"/>
          <w:color w:val="000000"/>
          <w:spacing w:val="-3"/>
          <w:kern w:val="36"/>
        </w:rPr>
        <w:t xml:space="preserve">O tratamento estatístico dos dados foi realizado com a utilização dos </w:t>
      </w:r>
      <w:r w:rsidRPr="002A37C8">
        <w:rPr>
          <w:rFonts w:ascii="Arial" w:eastAsia="Times New Roman" w:hAnsi="Arial" w:cs="Times New Roman"/>
          <w:i/>
          <w:color w:val="000000"/>
          <w:spacing w:val="-3"/>
          <w:kern w:val="36"/>
        </w:rPr>
        <w:t xml:space="preserve">softwares </w:t>
      </w:r>
      <w:r w:rsidR="00D237B2">
        <w:rPr>
          <w:rFonts w:ascii="Arial" w:eastAsia="Times New Roman" w:hAnsi="Arial" w:cs="Times New Roman"/>
          <w:color w:val="000000"/>
          <w:spacing w:val="-3"/>
          <w:kern w:val="36"/>
        </w:rPr>
        <w:t xml:space="preserve">Pacote Econométrico </w:t>
      </w:r>
      <w:r w:rsidRPr="002A37C8">
        <w:rPr>
          <w:rFonts w:ascii="Arial" w:eastAsia="Times New Roman" w:hAnsi="Arial" w:cs="Times New Roman"/>
          <w:color w:val="000000"/>
          <w:spacing w:val="-3"/>
          <w:kern w:val="36"/>
        </w:rPr>
        <w:t>Gretl</w:t>
      </w:r>
      <w:r w:rsidR="00D237B2">
        <w:rPr>
          <w:rFonts w:ascii="Arial" w:eastAsia="Times New Roman" w:hAnsi="Arial" w:cs="Times New Roman"/>
          <w:color w:val="000000"/>
          <w:spacing w:val="-3"/>
          <w:kern w:val="36"/>
        </w:rPr>
        <w:t>, versão 2017d;</w:t>
      </w:r>
      <w:r w:rsidRPr="002A37C8">
        <w:rPr>
          <w:rFonts w:ascii="Arial" w:eastAsia="Times New Roman" w:hAnsi="Arial" w:cs="Times New Roman"/>
          <w:color w:val="000000"/>
          <w:spacing w:val="-3"/>
          <w:kern w:val="36"/>
        </w:rPr>
        <w:t xml:space="preserve"> </w:t>
      </w:r>
      <w:r w:rsidR="00D237B2">
        <w:rPr>
          <w:rFonts w:ascii="Arial" w:eastAsia="Times New Roman" w:hAnsi="Arial" w:cs="Times New Roman"/>
          <w:color w:val="000000"/>
          <w:spacing w:val="-3"/>
          <w:kern w:val="36"/>
        </w:rPr>
        <w:t xml:space="preserve">IBM </w:t>
      </w:r>
      <w:r w:rsidRPr="002A37C8">
        <w:rPr>
          <w:rFonts w:ascii="Arial" w:eastAsia="Times New Roman" w:hAnsi="Arial" w:cs="Times New Roman"/>
          <w:color w:val="000000"/>
          <w:spacing w:val="-3"/>
          <w:kern w:val="36"/>
        </w:rPr>
        <w:t xml:space="preserve">SPSS </w:t>
      </w:r>
      <w:r w:rsidR="00D237B2">
        <w:rPr>
          <w:rFonts w:ascii="Arial" w:eastAsia="Times New Roman" w:hAnsi="Arial" w:cs="Times New Roman"/>
          <w:color w:val="000000"/>
          <w:spacing w:val="-3"/>
          <w:kern w:val="36"/>
        </w:rPr>
        <w:t>Statistics, versão 23; e Microsoft</w:t>
      </w:r>
      <w:r w:rsidRPr="002A37C8">
        <w:rPr>
          <w:rFonts w:ascii="Arial" w:eastAsia="Times New Roman" w:hAnsi="Arial" w:cs="Times New Roman"/>
          <w:color w:val="000000"/>
          <w:spacing w:val="-3"/>
          <w:kern w:val="36"/>
        </w:rPr>
        <w:t xml:space="preserve"> Excel</w:t>
      </w:r>
      <w:r w:rsidR="00D237B2">
        <w:rPr>
          <w:rFonts w:ascii="Arial" w:eastAsia="Times New Roman" w:hAnsi="Arial" w:cs="Times New Roman"/>
          <w:color w:val="000000"/>
          <w:spacing w:val="-3"/>
          <w:kern w:val="36"/>
        </w:rPr>
        <w:t>, versão 2016 MSO.</w:t>
      </w:r>
    </w:p>
    <w:p w14:paraId="4C49F14D" w14:textId="785BFC5E" w:rsidR="00D461AE" w:rsidRDefault="009450E7" w:rsidP="0026250D">
      <w:pPr>
        <w:spacing w:line="360" w:lineRule="auto"/>
        <w:ind w:firstLine="709"/>
        <w:jc w:val="both"/>
        <w:rPr>
          <w:rFonts w:ascii="Arial" w:eastAsia="Times New Roman" w:hAnsi="Arial" w:cs="Times New Roman"/>
          <w:color w:val="000000"/>
          <w:spacing w:val="-3"/>
          <w:kern w:val="36"/>
        </w:rPr>
      </w:pPr>
      <w:r w:rsidRPr="006864AE">
        <w:rPr>
          <w:rFonts w:ascii="Arial" w:eastAsia="Times New Roman" w:hAnsi="Arial" w:cs="Times New Roman"/>
          <w:color w:val="000000"/>
          <w:spacing w:val="-3"/>
          <w:kern w:val="36"/>
        </w:rPr>
        <w:t>Na col</w:t>
      </w:r>
      <w:r>
        <w:rPr>
          <w:rFonts w:ascii="Arial" w:eastAsia="Times New Roman" w:hAnsi="Arial" w:cs="Times New Roman"/>
          <w:color w:val="000000"/>
          <w:spacing w:val="-3"/>
          <w:kern w:val="36"/>
        </w:rPr>
        <w:t xml:space="preserve">eta dos dados das variáveis </w:t>
      </w:r>
      <w:r w:rsidR="00D461AE">
        <w:rPr>
          <w:rFonts w:ascii="Arial" w:eastAsia="Times New Roman" w:hAnsi="Arial" w:cs="Times New Roman"/>
          <w:color w:val="000000"/>
          <w:spacing w:val="-3"/>
          <w:kern w:val="36"/>
        </w:rPr>
        <w:t>foram</w:t>
      </w:r>
      <w:r w:rsidRPr="006864AE">
        <w:rPr>
          <w:rFonts w:ascii="Arial" w:eastAsia="Times New Roman" w:hAnsi="Arial" w:cs="Times New Roman"/>
          <w:color w:val="000000"/>
          <w:spacing w:val="-3"/>
          <w:kern w:val="36"/>
        </w:rPr>
        <w:t xml:space="preserve"> utilizado</w:t>
      </w:r>
      <w:r>
        <w:rPr>
          <w:rFonts w:ascii="Arial" w:eastAsia="Times New Roman" w:hAnsi="Arial" w:cs="Times New Roman"/>
          <w:color w:val="000000"/>
          <w:spacing w:val="-3"/>
          <w:kern w:val="36"/>
        </w:rPr>
        <w:t>s</w:t>
      </w:r>
      <w:r w:rsidRPr="006864AE">
        <w:rPr>
          <w:rFonts w:ascii="Arial" w:eastAsia="Times New Roman" w:hAnsi="Arial" w:cs="Times New Roman"/>
          <w:color w:val="000000"/>
          <w:spacing w:val="-3"/>
          <w:kern w:val="36"/>
        </w:rPr>
        <w:t xml:space="preserve"> os </w:t>
      </w:r>
      <w:r>
        <w:rPr>
          <w:rFonts w:ascii="Arial" w:eastAsia="Times New Roman" w:hAnsi="Arial" w:cs="Times New Roman"/>
          <w:color w:val="000000"/>
          <w:spacing w:val="-3"/>
          <w:kern w:val="36"/>
        </w:rPr>
        <w:t>si</w:t>
      </w:r>
      <w:r w:rsidR="00523D13">
        <w:rPr>
          <w:rFonts w:ascii="Arial" w:eastAsia="Times New Roman" w:hAnsi="Arial" w:cs="Times New Roman"/>
          <w:color w:val="000000"/>
          <w:spacing w:val="-3"/>
          <w:kern w:val="36"/>
        </w:rPr>
        <w:t xml:space="preserve">stemas de informações </w:t>
      </w:r>
      <w:r w:rsidR="00D461AE">
        <w:rPr>
          <w:rFonts w:ascii="Arial" w:eastAsia="Times New Roman" w:hAnsi="Arial" w:cs="Times New Roman"/>
          <w:color w:val="000000"/>
          <w:spacing w:val="-3"/>
          <w:kern w:val="36"/>
        </w:rPr>
        <w:t xml:space="preserve">apresentados no quadro 4 </w:t>
      </w:r>
      <w:r w:rsidR="00523D13">
        <w:rPr>
          <w:rFonts w:ascii="Arial" w:eastAsia="Times New Roman" w:hAnsi="Arial" w:cs="Times New Roman"/>
          <w:color w:val="000000"/>
          <w:spacing w:val="-3"/>
          <w:kern w:val="36"/>
        </w:rPr>
        <w:t>abaixo</w:t>
      </w:r>
      <w:r w:rsidR="00D461AE">
        <w:rPr>
          <w:rFonts w:ascii="Arial" w:eastAsia="Times New Roman" w:hAnsi="Arial" w:cs="Times New Roman"/>
          <w:color w:val="000000"/>
          <w:spacing w:val="-3"/>
          <w:kern w:val="36"/>
        </w:rPr>
        <w:t>.</w:t>
      </w:r>
    </w:p>
    <w:p w14:paraId="074D2238" w14:textId="44B35EFE" w:rsidR="00ED02B0" w:rsidRDefault="00ED02B0" w:rsidP="00523D13">
      <w:pPr>
        <w:spacing w:line="360" w:lineRule="auto"/>
        <w:ind w:firstLine="709"/>
        <w:jc w:val="both"/>
        <w:rPr>
          <w:rFonts w:ascii="Arial" w:eastAsia="Times New Roman" w:hAnsi="Arial" w:cs="Times New Roman"/>
          <w:color w:val="000000"/>
          <w:spacing w:val="-3"/>
          <w:kern w:val="36"/>
        </w:rPr>
      </w:pPr>
    </w:p>
    <w:p w14:paraId="4E5B1DE5" w14:textId="3D9F2199" w:rsidR="00C2407A" w:rsidRPr="00C2407A" w:rsidRDefault="00C2407A" w:rsidP="00C2407A">
      <w:pPr>
        <w:pStyle w:val="Legenda"/>
        <w:keepNext/>
        <w:spacing w:after="0"/>
        <w:jc w:val="center"/>
        <w:rPr>
          <w:rFonts w:ascii="Arial" w:eastAsia="Times New Roman" w:hAnsi="Arial" w:cs="Times New Roman"/>
          <w:b/>
          <w:i w:val="0"/>
          <w:iCs w:val="0"/>
          <w:color w:val="000000"/>
          <w:spacing w:val="-3"/>
          <w:kern w:val="36"/>
          <w:sz w:val="20"/>
          <w:szCs w:val="20"/>
        </w:rPr>
      </w:pPr>
      <w:bookmarkStart w:id="53" w:name="_Toc509596553"/>
      <w:bookmarkStart w:id="54" w:name="_Toc509960893"/>
      <w:r w:rsidRPr="00C2407A">
        <w:rPr>
          <w:rFonts w:ascii="Arial" w:eastAsia="Times New Roman" w:hAnsi="Arial" w:cs="Times New Roman"/>
          <w:b/>
          <w:i w:val="0"/>
          <w:iCs w:val="0"/>
          <w:color w:val="000000"/>
          <w:spacing w:val="-3"/>
          <w:kern w:val="36"/>
          <w:sz w:val="20"/>
          <w:szCs w:val="20"/>
        </w:rPr>
        <w:t xml:space="preserve">Quadro </w:t>
      </w:r>
      <w:r w:rsidRPr="00C2407A">
        <w:rPr>
          <w:rFonts w:ascii="Arial" w:eastAsia="Times New Roman" w:hAnsi="Arial" w:cs="Times New Roman"/>
          <w:b/>
          <w:i w:val="0"/>
          <w:iCs w:val="0"/>
          <w:color w:val="000000"/>
          <w:spacing w:val="-3"/>
          <w:kern w:val="36"/>
          <w:sz w:val="20"/>
          <w:szCs w:val="20"/>
        </w:rPr>
        <w:fldChar w:fldCharType="begin"/>
      </w:r>
      <w:r w:rsidRPr="00C2407A">
        <w:rPr>
          <w:rFonts w:ascii="Arial" w:eastAsia="Times New Roman" w:hAnsi="Arial" w:cs="Times New Roman"/>
          <w:b/>
          <w:i w:val="0"/>
          <w:iCs w:val="0"/>
          <w:color w:val="000000"/>
          <w:spacing w:val="-3"/>
          <w:kern w:val="36"/>
          <w:sz w:val="20"/>
          <w:szCs w:val="20"/>
        </w:rPr>
        <w:instrText xml:space="preserve"> SEQ Quadro \* ARABIC </w:instrText>
      </w:r>
      <w:r w:rsidRPr="00C2407A">
        <w:rPr>
          <w:rFonts w:ascii="Arial" w:eastAsia="Times New Roman" w:hAnsi="Arial" w:cs="Times New Roman"/>
          <w:b/>
          <w:i w:val="0"/>
          <w:iCs w:val="0"/>
          <w:color w:val="000000"/>
          <w:spacing w:val="-3"/>
          <w:kern w:val="36"/>
          <w:sz w:val="20"/>
          <w:szCs w:val="20"/>
        </w:rPr>
        <w:fldChar w:fldCharType="separate"/>
      </w:r>
      <w:r w:rsidR="002B125B">
        <w:rPr>
          <w:rFonts w:ascii="Arial" w:eastAsia="Times New Roman" w:hAnsi="Arial" w:cs="Times New Roman"/>
          <w:b/>
          <w:i w:val="0"/>
          <w:iCs w:val="0"/>
          <w:noProof/>
          <w:color w:val="000000"/>
          <w:spacing w:val="-3"/>
          <w:kern w:val="36"/>
          <w:sz w:val="20"/>
          <w:szCs w:val="20"/>
        </w:rPr>
        <w:t>4</w:t>
      </w:r>
      <w:r w:rsidRPr="00C2407A">
        <w:rPr>
          <w:rFonts w:ascii="Arial" w:eastAsia="Times New Roman" w:hAnsi="Arial" w:cs="Times New Roman"/>
          <w:b/>
          <w:i w:val="0"/>
          <w:iCs w:val="0"/>
          <w:color w:val="000000"/>
          <w:spacing w:val="-3"/>
          <w:kern w:val="36"/>
          <w:sz w:val="20"/>
          <w:szCs w:val="20"/>
        </w:rPr>
        <w:fldChar w:fldCharType="end"/>
      </w:r>
      <w:r w:rsidRPr="00C2407A">
        <w:rPr>
          <w:rFonts w:ascii="Arial" w:eastAsia="Times New Roman" w:hAnsi="Arial" w:cs="Times New Roman"/>
          <w:b/>
          <w:i w:val="0"/>
          <w:iCs w:val="0"/>
          <w:color w:val="000000"/>
          <w:spacing w:val="-3"/>
          <w:kern w:val="36"/>
          <w:sz w:val="20"/>
          <w:szCs w:val="20"/>
        </w:rPr>
        <w:t>: Sistema de coleta de dados</w:t>
      </w:r>
      <w:bookmarkEnd w:id="53"/>
      <w:bookmarkEnd w:id="54"/>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5386"/>
      </w:tblGrid>
      <w:tr w:rsidR="009450E7" w:rsidRPr="006864AE" w14:paraId="1172801E" w14:textId="77777777" w:rsidTr="0041615A">
        <w:trPr>
          <w:trHeight w:val="540"/>
        </w:trPr>
        <w:tc>
          <w:tcPr>
            <w:tcW w:w="4111" w:type="dxa"/>
            <w:shd w:val="clear" w:color="auto" w:fill="auto"/>
            <w:noWrap/>
            <w:vAlign w:val="center"/>
            <w:hideMark/>
          </w:tcPr>
          <w:p w14:paraId="51B24690" w14:textId="77777777" w:rsidR="009450E7" w:rsidRPr="00ED5652" w:rsidRDefault="009450E7" w:rsidP="0041615A">
            <w:pPr>
              <w:jc w:val="center"/>
              <w:rPr>
                <w:rFonts w:ascii="Arial" w:eastAsia="Times New Roman" w:hAnsi="Arial" w:cs="Times New Roman"/>
                <w:b/>
                <w:color w:val="000000"/>
                <w:sz w:val="20"/>
                <w:szCs w:val="20"/>
                <w:lang w:eastAsia="pt-BR"/>
              </w:rPr>
            </w:pPr>
            <w:r w:rsidRPr="00ED5652">
              <w:rPr>
                <w:rFonts w:ascii="Arial" w:eastAsia="Times New Roman" w:hAnsi="Arial" w:cs="Times New Roman"/>
                <w:b/>
                <w:color w:val="000000"/>
                <w:sz w:val="20"/>
                <w:szCs w:val="20"/>
                <w:lang w:eastAsia="pt-BR"/>
              </w:rPr>
              <w:t>Sistema de Informações</w:t>
            </w:r>
          </w:p>
        </w:tc>
        <w:tc>
          <w:tcPr>
            <w:tcW w:w="5386" w:type="dxa"/>
            <w:shd w:val="clear" w:color="auto" w:fill="auto"/>
            <w:noWrap/>
            <w:vAlign w:val="center"/>
            <w:hideMark/>
          </w:tcPr>
          <w:p w14:paraId="3F49E8BD" w14:textId="77777777" w:rsidR="009450E7" w:rsidRPr="00ED5652" w:rsidRDefault="009450E7" w:rsidP="0041615A">
            <w:pPr>
              <w:jc w:val="center"/>
              <w:rPr>
                <w:rFonts w:ascii="Arial" w:eastAsia="Times New Roman" w:hAnsi="Arial" w:cs="Times New Roman"/>
                <w:b/>
                <w:color w:val="000000"/>
                <w:sz w:val="20"/>
                <w:szCs w:val="20"/>
                <w:lang w:eastAsia="pt-BR"/>
              </w:rPr>
            </w:pPr>
            <w:r w:rsidRPr="00ED5652">
              <w:rPr>
                <w:rFonts w:ascii="Arial" w:eastAsia="Times New Roman" w:hAnsi="Arial" w:cs="Times New Roman"/>
                <w:b/>
                <w:color w:val="000000"/>
                <w:sz w:val="20"/>
                <w:szCs w:val="20"/>
                <w:lang w:eastAsia="pt-BR"/>
              </w:rPr>
              <w:t>Dados Coletados</w:t>
            </w:r>
          </w:p>
        </w:tc>
      </w:tr>
      <w:tr w:rsidR="009450E7" w:rsidRPr="006864AE" w14:paraId="3FC204DD" w14:textId="77777777" w:rsidTr="0041615A">
        <w:trPr>
          <w:trHeight w:val="1928"/>
        </w:trPr>
        <w:tc>
          <w:tcPr>
            <w:tcW w:w="4111" w:type="dxa"/>
            <w:shd w:val="clear" w:color="auto" w:fill="auto"/>
            <w:noWrap/>
            <w:vAlign w:val="center"/>
            <w:hideMark/>
          </w:tcPr>
          <w:p w14:paraId="70A9B020" w14:textId="77777777" w:rsidR="009450E7" w:rsidRPr="00ED5652" w:rsidRDefault="009450E7" w:rsidP="0041615A">
            <w:pPr>
              <w:jc w:val="center"/>
              <w:rPr>
                <w:rFonts w:ascii="Arial" w:eastAsia="Times New Roman" w:hAnsi="Arial" w:cs="Times New Roman"/>
                <w:color w:val="000000"/>
                <w:sz w:val="20"/>
                <w:szCs w:val="20"/>
                <w:lang w:eastAsia="pt-BR"/>
              </w:rPr>
            </w:pPr>
          </w:p>
          <w:p w14:paraId="38D6A26D" w14:textId="77777777" w:rsidR="009450E7" w:rsidRDefault="009450E7" w:rsidP="0041615A">
            <w:pPr>
              <w:pStyle w:val="PargrafodaLista"/>
              <w:numPr>
                <w:ilvl w:val="0"/>
                <w:numId w:val="7"/>
              </w:numPr>
              <w:ind w:left="497"/>
              <w:rPr>
                <w:rFonts w:ascii="Arial" w:eastAsia="Times New Roman" w:hAnsi="Arial" w:cs="Times New Roman"/>
                <w:color w:val="000000"/>
                <w:sz w:val="20"/>
                <w:szCs w:val="20"/>
                <w:lang w:eastAsia="pt-BR"/>
              </w:rPr>
            </w:pPr>
            <w:r w:rsidRPr="00ED5652">
              <w:rPr>
                <w:rFonts w:ascii="Arial" w:eastAsia="Times New Roman" w:hAnsi="Arial" w:cs="Times New Roman"/>
                <w:color w:val="000000"/>
                <w:sz w:val="20"/>
                <w:szCs w:val="20"/>
                <w:lang w:eastAsia="pt-BR"/>
              </w:rPr>
              <w:t>Economatica</w:t>
            </w:r>
          </w:p>
          <w:p w14:paraId="1D221188" w14:textId="77777777" w:rsidR="009450E7" w:rsidRPr="00117530" w:rsidRDefault="009450E7" w:rsidP="0041615A">
            <w:pPr>
              <w:pStyle w:val="PargrafodaLista"/>
              <w:ind w:left="497"/>
              <w:rPr>
                <w:rFonts w:ascii="Arial" w:eastAsia="Times New Roman" w:hAnsi="Arial" w:cs="Times New Roman"/>
                <w:color w:val="000000"/>
                <w:sz w:val="20"/>
                <w:szCs w:val="20"/>
                <w:lang w:eastAsia="pt-BR"/>
              </w:rPr>
            </w:pPr>
          </w:p>
          <w:p w14:paraId="3F075164" w14:textId="77777777" w:rsidR="009450E7" w:rsidRPr="00ED5652" w:rsidRDefault="009450E7" w:rsidP="0041615A">
            <w:pPr>
              <w:pStyle w:val="Ttulo3"/>
              <w:numPr>
                <w:ilvl w:val="0"/>
                <w:numId w:val="7"/>
              </w:numPr>
              <w:spacing w:before="180" w:after="150"/>
              <w:ind w:left="497"/>
              <w:rPr>
                <w:rFonts w:ascii="Arial" w:eastAsia="Times New Roman" w:hAnsi="Arial" w:cs="Times New Roman"/>
                <w:b w:val="0"/>
                <w:bCs w:val="0"/>
                <w:color w:val="000000"/>
                <w:sz w:val="20"/>
                <w:szCs w:val="20"/>
                <w:lang w:eastAsia="pt-BR"/>
              </w:rPr>
            </w:pPr>
            <w:r w:rsidRPr="00ED5652">
              <w:rPr>
                <w:rFonts w:ascii="Arial" w:eastAsia="Times New Roman" w:hAnsi="Arial" w:cs="Times New Roman"/>
                <w:b w:val="0"/>
                <w:bCs w:val="0"/>
                <w:color w:val="000000"/>
                <w:sz w:val="20"/>
                <w:szCs w:val="20"/>
                <w:lang w:eastAsia="pt-BR"/>
              </w:rPr>
              <w:t>Banco Central do Brasil (BACEN) - Informações para análise econômico-financeira</w:t>
            </w:r>
          </w:p>
        </w:tc>
        <w:tc>
          <w:tcPr>
            <w:tcW w:w="5386" w:type="dxa"/>
            <w:shd w:val="clear" w:color="auto" w:fill="auto"/>
            <w:vAlign w:val="center"/>
            <w:hideMark/>
          </w:tcPr>
          <w:p w14:paraId="16CA5201" w14:textId="77777777" w:rsidR="009450E7" w:rsidRPr="00117530" w:rsidRDefault="009450E7" w:rsidP="0041615A">
            <w:pPr>
              <w:pStyle w:val="PargrafodaLista"/>
              <w:numPr>
                <w:ilvl w:val="0"/>
                <w:numId w:val="9"/>
              </w:numPr>
              <w:ind w:left="497"/>
              <w:rPr>
                <w:rFonts w:ascii="Arial" w:eastAsia="Times New Roman" w:hAnsi="Arial" w:cs="Times New Roman"/>
                <w:color w:val="000000"/>
                <w:sz w:val="20"/>
                <w:szCs w:val="20"/>
                <w:lang w:val="en-US" w:eastAsia="pt-BR"/>
              </w:rPr>
            </w:pPr>
            <w:r>
              <w:rPr>
                <w:rFonts w:ascii="Arial" w:eastAsia="Times New Roman" w:hAnsi="Arial" w:cs="Times New Roman"/>
                <w:color w:val="000000"/>
                <w:sz w:val="20"/>
                <w:szCs w:val="20"/>
                <w:lang w:val="en-US" w:eastAsia="pt-BR"/>
              </w:rPr>
              <w:t>Retorno sobre os Ativos (</w:t>
            </w:r>
            <w:r w:rsidRPr="00ED5652">
              <w:rPr>
                <w:rFonts w:ascii="Arial" w:eastAsia="Times New Roman" w:hAnsi="Arial" w:cs="Times New Roman"/>
                <w:color w:val="000000"/>
                <w:sz w:val="20"/>
                <w:szCs w:val="20"/>
                <w:lang w:val="en-US" w:eastAsia="pt-BR"/>
              </w:rPr>
              <w:t>ROA</w:t>
            </w:r>
            <w:r>
              <w:rPr>
                <w:rFonts w:ascii="Arial" w:eastAsia="Times New Roman" w:hAnsi="Arial" w:cs="Times New Roman"/>
                <w:color w:val="000000"/>
                <w:sz w:val="20"/>
                <w:szCs w:val="20"/>
                <w:lang w:val="en-US" w:eastAsia="pt-BR"/>
              </w:rPr>
              <w:t>)</w:t>
            </w:r>
          </w:p>
          <w:p w14:paraId="6AB8C0AF" w14:textId="77777777" w:rsidR="009450E7" w:rsidRPr="00117530" w:rsidRDefault="009450E7" w:rsidP="0041615A">
            <w:pPr>
              <w:ind w:left="137"/>
              <w:rPr>
                <w:rFonts w:ascii="Arial" w:eastAsia="Times New Roman" w:hAnsi="Arial" w:cs="Times New Roman"/>
                <w:color w:val="000000"/>
                <w:sz w:val="20"/>
                <w:szCs w:val="20"/>
                <w:lang w:val="en-US" w:eastAsia="pt-BR"/>
              </w:rPr>
            </w:pPr>
          </w:p>
          <w:p w14:paraId="4CC4EEFD" w14:textId="77777777" w:rsidR="009450E7" w:rsidRPr="00ED5652" w:rsidRDefault="009450E7" w:rsidP="0041615A">
            <w:pPr>
              <w:rPr>
                <w:rFonts w:ascii="Arial" w:eastAsia="Times New Roman" w:hAnsi="Arial" w:cs="Times New Roman"/>
                <w:color w:val="000000"/>
                <w:sz w:val="20"/>
                <w:szCs w:val="20"/>
                <w:lang w:val="en-US" w:eastAsia="pt-BR"/>
              </w:rPr>
            </w:pPr>
          </w:p>
          <w:p w14:paraId="3A112B97" w14:textId="77777777" w:rsidR="009450E7" w:rsidRPr="00ED5652" w:rsidRDefault="009450E7" w:rsidP="0041615A">
            <w:pPr>
              <w:pStyle w:val="PargrafodaLista"/>
              <w:numPr>
                <w:ilvl w:val="0"/>
                <w:numId w:val="9"/>
              </w:numPr>
              <w:ind w:left="497"/>
              <w:rPr>
                <w:rFonts w:ascii="Arial" w:eastAsia="Times New Roman" w:hAnsi="Arial" w:cs="Times New Roman"/>
                <w:color w:val="000000"/>
                <w:sz w:val="20"/>
                <w:szCs w:val="20"/>
                <w:lang w:val="en-US" w:eastAsia="pt-BR"/>
              </w:rPr>
            </w:pPr>
            <w:r>
              <w:rPr>
                <w:rFonts w:ascii="Arial" w:eastAsia="Times New Roman" w:hAnsi="Arial" w:cs="Times New Roman"/>
                <w:color w:val="000000"/>
                <w:sz w:val="20"/>
                <w:szCs w:val="20"/>
                <w:lang w:val="en-US" w:eastAsia="pt-BR"/>
              </w:rPr>
              <w:t>Retorno sobre o Patrimônio Líquido (</w:t>
            </w:r>
            <w:r w:rsidRPr="00ED5652">
              <w:rPr>
                <w:rFonts w:ascii="Arial" w:eastAsia="Times New Roman" w:hAnsi="Arial" w:cs="Times New Roman"/>
                <w:color w:val="000000"/>
                <w:sz w:val="20"/>
                <w:szCs w:val="20"/>
                <w:lang w:val="en-US" w:eastAsia="pt-BR"/>
              </w:rPr>
              <w:t>ROE</w:t>
            </w:r>
            <w:r>
              <w:rPr>
                <w:rFonts w:ascii="Arial" w:eastAsia="Times New Roman" w:hAnsi="Arial" w:cs="Times New Roman"/>
                <w:color w:val="000000"/>
                <w:sz w:val="20"/>
                <w:szCs w:val="20"/>
                <w:lang w:val="en-US" w:eastAsia="pt-BR"/>
              </w:rPr>
              <w:t>)</w:t>
            </w:r>
          </w:p>
        </w:tc>
      </w:tr>
      <w:tr w:rsidR="009450E7" w:rsidRPr="006864AE" w14:paraId="6E93AE1F" w14:textId="77777777" w:rsidTr="0041615A">
        <w:trPr>
          <w:trHeight w:val="2463"/>
        </w:trPr>
        <w:tc>
          <w:tcPr>
            <w:tcW w:w="4111" w:type="dxa"/>
            <w:shd w:val="clear" w:color="auto" w:fill="auto"/>
            <w:vAlign w:val="center"/>
            <w:hideMark/>
          </w:tcPr>
          <w:p w14:paraId="1141774B" w14:textId="77777777" w:rsidR="009450E7" w:rsidRDefault="009450E7" w:rsidP="0041615A">
            <w:pPr>
              <w:pStyle w:val="PargrafodaLista"/>
              <w:numPr>
                <w:ilvl w:val="0"/>
                <w:numId w:val="8"/>
              </w:numPr>
              <w:ind w:left="497"/>
              <w:rPr>
                <w:rFonts w:ascii="Arial" w:eastAsia="Times New Roman" w:hAnsi="Arial" w:cs="Times New Roman"/>
                <w:color w:val="000000"/>
                <w:sz w:val="20"/>
                <w:szCs w:val="20"/>
                <w:lang w:eastAsia="pt-BR"/>
              </w:rPr>
            </w:pPr>
            <w:r w:rsidRPr="00117530">
              <w:rPr>
                <w:rFonts w:ascii="Arial" w:eastAsia="Times New Roman" w:hAnsi="Arial" w:cs="Times New Roman"/>
                <w:color w:val="000000"/>
                <w:sz w:val="20"/>
                <w:szCs w:val="20"/>
                <w:lang w:eastAsia="pt-BR"/>
              </w:rPr>
              <w:t>Comissão de Valores Mobiliários (CVM) - Formulário de Referência</w:t>
            </w:r>
          </w:p>
          <w:p w14:paraId="178A2608" w14:textId="77777777" w:rsidR="009450E7" w:rsidRPr="00117530" w:rsidRDefault="009450E7" w:rsidP="0041615A">
            <w:pPr>
              <w:pStyle w:val="PargrafodaLista"/>
              <w:ind w:left="497"/>
              <w:rPr>
                <w:rFonts w:ascii="Arial" w:eastAsia="Times New Roman" w:hAnsi="Arial" w:cs="Times New Roman"/>
                <w:color w:val="000000"/>
                <w:sz w:val="20"/>
                <w:szCs w:val="20"/>
                <w:lang w:eastAsia="pt-BR"/>
              </w:rPr>
            </w:pPr>
          </w:p>
          <w:p w14:paraId="29E1B3B6" w14:textId="77777777" w:rsidR="009450E7" w:rsidRPr="00117530" w:rsidRDefault="009450E7" w:rsidP="0041615A">
            <w:pPr>
              <w:ind w:left="497"/>
              <w:rPr>
                <w:rFonts w:ascii="Arial" w:eastAsia="Times New Roman" w:hAnsi="Arial" w:cs="Times New Roman"/>
                <w:color w:val="000000"/>
                <w:sz w:val="20"/>
                <w:szCs w:val="20"/>
                <w:lang w:eastAsia="pt-BR"/>
              </w:rPr>
            </w:pPr>
          </w:p>
          <w:p w14:paraId="52B80670" w14:textId="77777777" w:rsidR="009450E7" w:rsidRPr="00117530" w:rsidRDefault="009450E7" w:rsidP="0041615A">
            <w:pPr>
              <w:pStyle w:val="PargrafodaLista"/>
              <w:numPr>
                <w:ilvl w:val="0"/>
                <w:numId w:val="8"/>
              </w:numPr>
              <w:ind w:left="497"/>
              <w:rPr>
                <w:rFonts w:ascii="Arial" w:eastAsia="Times New Roman" w:hAnsi="Arial" w:cs="Times New Roman"/>
                <w:i/>
                <w:color w:val="000000"/>
                <w:sz w:val="20"/>
                <w:szCs w:val="20"/>
                <w:lang w:eastAsia="pt-BR"/>
              </w:rPr>
            </w:pPr>
            <w:r w:rsidRPr="00117530">
              <w:rPr>
                <w:rFonts w:ascii="Arial" w:eastAsia="Times New Roman" w:hAnsi="Arial" w:cs="Times New Roman"/>
                <w:i/>
                <w:color w:val="000000"/>
                <w:sz w:val="20"/>
                <w:szCs w:val="20"/>
                <w:lang w:eastAsia="pt-BR"/>
              </w:rPr>
              <w:t>Bloomberg</w:t>
            </w:r>
          </w:p>
        </w:tc>
        <w:tc>
          <w:tcPr>
            <w:tcW w:w="5386" w:type="dxa"/>
            <w:shd w:val="clear" w:color="000000" w:fill="FFFFFF"/>
            <w:vAlign w:val="center"/>
            <w:hideMark/>
          </w:tcPr>
          <w:p w14:paraId="78DBCECD" w14:textId="77777777" w:rsidR="009450E7" w:rsidRDefault="009450E7" w:rsidP="0041615A">
            <w:pPr>
              <w:pStyle w:val="PargrafodaLista"/>
              <w:ind w:left="497"/>
              <w:jc w:val="both"/>
              <w:rPr>
                <w:rFonts w:ascii="Arial" w:eastAsia="Times New Roman" w:hAnsi="Arial" w:cs="Arial"/>
                <w:color w:val="000000"/>
                <w:sz w:val="20"/>
                <w:szCs w:val="20"/>
                <w:lang w:eastAsia="pt-BR"/>
              </w:rPr>
            </w:pPr>
          </w:p>
          <w:p w14:paraId="23997FB1" w14:textId="77777777" w:rsidR="009450E7" w:rsidRDefault="009450E7" w:rsidP="0041615A">
            <w:pPr>
              <w:pStyle w:val="PargrafodaLista"/>
              <w:numPr>
                <w:ilvl w:val="0"/>
                <w:numId w:val="10"/>
              </w:numPr>
              <w:ind w:left="497"/>
              <w:jc w:val="both"/>
              <w:rPr>
                <w:rFonts w:ascii="Arial" w:eastAsia="Times New Roman" w:hAnsi="Arial" w:cs="Arial"/>
                <w:color w:val="000000"/>
                <w:sz w:val="20"/>
                <w:szCs w:val="20"/>
                <w:lang w:eastAsia="pt-BR"/>
              </w:rPr>
            </w:pPr>
            <w:r w:rsidRPr="00117530">
              <w:rPr>
                <w:rFonts w:ascii="Arial" w:eastAsia="Times New Roman" w:hAnsi="Arial" w:cs="Arial"/>
                <w:color w:val="000000"/>
                <w:sz w:val="20"/>
                <w:szCs w:val="20"/>
                <w:lang w:eastAsia="pt-BR"/>
              </w:rPr>
              <w:t>Número de membros do conselho de administração</w:t>
            </w:r>
            <w:r>
              <w:rPr>
                <w:rFonts w:ascii="Arial" w:eastAsia="Times New Roman" w:hAnsi="Arial" w:cs="Arial"/>
                <w:color w:val="000000"/>
                <w:sz w:val="20"/>
                <w:szCs w:val="20"/>
                <w:lang w:eastAsia="pt-BR"/>
              </w:rPr>
              <w:t xml:space="preserve"> (TB)</w:t>
            </w:r>
          </w:p>
          <w:p w14:paraId="52C46E75" w14:textId="77777777" w:rsidR="009450E7" w:rsidRPr="00117530" w:rsidRDefault="009450E7" w:rsidP="0041615A">
            <w:pPr>
              <w:ind w:left="137"/>
              <w:jc w:val="both"/>
              <w:rPr>
                <w:rFonts w:ascii="Arial" w:eastAsia="Times New Roman" w:hAnsi="Arial" w:cs="Arial"/>
                <w:color w:val="000000"/>
                <w:sz w:val="20"/>
                <w:szCs w:val="20"/>
                <w:lang w:eastAsia="pt-BR"/>
              </w:rPr>
            </w:pPr>
          </w:p>
          <w:p w14:paraId="54CE7171" w14:textId="77777777" w:rsidR="009450E7" w:rsidRDefault="009450E7" w:rsidP="0041615A">
            <w:pPr>
              <w:pStyle w:val="PargrafodaLista"/>
              <w:numPr>
                <w:ilvl w:val="0"/>
                <w:numId w:val="10"/>
              </w:numPr>
              <w:ind w:left="497"/>
              <w:jc w:val="both"/>
              <w:rPr>
                <w:rFonts w:ascii="Arial" w:eastAsia="Times New Roman" w:hAnsi="Arial" w:cs="Arial"/>
                <w:color w:val="000000"/>
                <w:sz w:val="20"/>
                <w:szCs w:val="20"/>
                <w:lang w:eastAsia="pt-BR"/>
              </w:rPr>
            </w:pPr>
            <w:r w:rsidRPr="00117530">
              <w:rPr>
                <w:rFonts w:ascii="Arial" w:eastAsia="Times New Roman" w:hAnsi="Arial" w:cs="Arial"/>
                <w:color w:val="000000"/>
                <w:sz w:val="20"/>
                <w:szCs w:val="20"/>
                <w:lang w:eastAsia="pt-BR"/>
              </w:rPr>
              <w:t>Percentual de conselheiros externos</w:t>
            </w:r>
            <w:r>
              <w:rPr>
                <w:rFonts w:ascii="Arial" w:eastAsia="Times New Roman" w:hAnsi="Arial" w:cs="Arial"/>
                <w:color w:val="000000"/>
                <w:sz w:val="20"/>
                <w:szCs w:val="20"/>
                <w:lang w:eastAsia="pt-BR"/>
              </w:rPr>
              <w:t xml:space="preserve"> (CE)</w:t>
            </w:r>
          </w:p>
          <w:p w14:paraId="0EE2EE52" w14:textId="77777777" w:rsidR="009450E7" w:rsidRPr="00004B34" w:rsidRDefault="009450E7" w:rsidP="0041615A">
            <w:pPr>
              <w:jc w:val="both"/>
              <w:rPr>
                <w:rFonts w:ascii="Arial" w:eastAsia="Times New Roman" w:hAnsi="Arial" w:cs="Arial"/>
                <w:color w:val="000000"/>
                <w:sz w:val="20"/>
                <w:szCs w:val="20"/>
                <w:lang w:eastAsia="pt-BR"/>
              </w:rPr>
            </w:pPr>
          </w:p>
          <w:p w14:paraId="32DD7357" w14:textId="77777777" w:rsidR="009450E7" w:rsidRDefault="009450E7" w:rsidP="0041615A">
            <w:pPr>
              <w:pStyle w:val="PargrafodaLista"/>
              <w:numPr>
                <w:ilvl w:val="0"/>
                <w:numId w:val="10"/>
              </w:numPr>
              <w:ind w:left="497"/>
              <w:jc w:val="both"/>
              <w:rPr>
                <w:rFonts w:ascii="Arial" w:eastAsia="Times New Roman" w:hAnsi="Arial" w:cs="Arial"/>
                <w:color w:val="000000"/>
                <w:sz w:val="20"/>
                <w:szCs w:val="20"/>
                <w:lang w:eastAsia="pt-BR"/>
              </w:rPr>
            </w:pPr>
            <w:r w:rsidRPr="00117530">
              <w:rPr>
                <w:rFonts w:ascii="Arial" w:eastAsia="Times New Roman" w:hAnsi="Arial" w:cs="Arial"/>
                <w:color w:val="000000"/>
                <w:sz w:val="20"/>
                <w:szCs w:val="20"/>
                <w:lang w:eastAsia="pt-BR"/>
              </w:rPr>
              <w:t>Percentual de conselheiros independentes</w:t>
            </w:r>
            <w:r>
              <w:rPr>
                <w:rFonts w:ascii="Arial" w:eastAsia="Times New Roman" w:hAnsi="Arial" w:cs="Arial"/>
                <w:color w:val="000000"/>
                <w:sz w:val="20"/>
                <w:szCs w:val="20"/>
                <w:lang w:eastAsia="pt-BR"/>
              </w:rPr>
              <w:t xml:space="preserve"> (CI)</w:t>
            </w:r>
          </w:p>
          <w:p w14:paraId="749EA93E" w14:textId="77777777" w:rsidR="009450E7" w:rsidRPr="00117530" w:rsidRDefault="009450E7" w:rsidP="0041615A">
            <w:pPr>
              <w:jc w:val="both"/>
              <w:rPr>
                <w:rFonts w:ascii="Arial" w:eastAsia="Times New Roman" w:hAnsi="Arial" w:cs="Arial"/>
                <w:color w:val="000000"/>
                <w:sz w:val="20"/>
                <w:szCs w:val="20"/>
                <w:lang w:eastAsia="pt-BR"/>
              </w:rPr>
            </w:pPr>
          </w:p>
          <w:p w14:paraId="05CFAB29" w14:textId="77777777" w:rsidR="009450E7" w:rsidRDefault="009450E7" w:rsidP="0041615A">
            <w:pPr>
              <w:pStyle w:val="PargrafodaLista"/>
              <w:numPr>
                <w:ilvl w:val="0"/>
                <w:numId w:val="10"/>
              </w:numPr>
              <w:ind w:left="497"/>
              <w:jc w:val="both"/>
              <w:rPr>
                <w:rFonts w:ascii="Arial" w:eastAsia="Times New Roman" w:hAnsi="Arial" w:cs="Arial"/>
                <w:color w:val="000000"/>
                <w:sz w:val="20"/>
                <w:szCs w:val="20"/>
                <w:lang w:eastAsia="pt-BR"/>
              </w:rPr>
            </w:pPr>
            <w:r w:rsidRPr="00117530">
              <w:rPr>
                <w:rFonts w:ascii="Arial" w:eastAsia="Times New Roman" w:hAnsi="Arial" w:cs="Arial"/>
                <w:color w:val="000000"/>
                <w:sz w:val="20"/>
                <w:szCs w:val="20"/>
                <w:lang w:eastAsia="pt-BR"/>
              </w:rPr>
              <w:t>Participação do CEO como membro do conselho de administração</w:t>
            </w:r>
            <w:r>
              <w:rPr>
                <w:rFonts w:ascii="Arial" w:eastAsia="Times New Roman" w:hAnsi="Arial" w:cs="Arial"/>
                <w:color w:val="000000"/>
                <w:sz w:val="20"/>
                <w:szCs w:val="20"/>
                <w:lang w:eastAsia="pt-BR"/>
              </w:rPr>
              <w:t xml:space="preserve"> (CEOIB)</w:t>
            </w:r>
          </w:p>
          <w:p w14:paraId="0AE5EC49" w14:textId="77777777" w:rsidR="009450E7" w:rsidRPr="00117530" w:rsidRDefault="009450E7" w:rsidP="0041615A">
            <w:pPr>
              <w:jc w:val="both"/>
              <w:rPr>
                <w:rFonts w:ascii="Arial" w:eastAsia="Times New Roman" w:hAnsi="Arial" w:cs="Arial"/>
                <w:color w:val="000000"/>
                <w:sz w:val="20"/>
                <w:szCs w:val="20"/>
                <w:lang w:eastAsia="pt-BR"/>
              </w:rPr>
            </w:pPr>
          </w:p>
          <w:p w14:paraId="31A65C53" w14:textId="77777777" w:rsidR="009450E7" w:rsidRPr="00117530" w:rsidRDefault="009450E7" w:rsidP="0041615A">
            <w:pPr>
              <w:pStyle w:val="PargrafodaLista"/>
              <w:numPr>
                <w:ilvl w:val="0"/>
                <w:numId w:val="10"/>
              </w:numPr>
              <w:ind w:left="497"/>
              <w:jc w:val="both"/>
              <w:rPr>
                <w:rFonts w:ascii="Arial" w:eastAsia="Times New Roman" w:hAnsi="Arial" w:cs="Arial"/>
                <w:color w:val="000000"/>
                <w:sz w:val="20"/>
                <w:szCs w:val="20"/>
                <w:lang w:eastAsia="pt-BR"/>
              </w:rPr>
            </w:pPr>
            <w:r w:rsidRPr="00117530">
              <w:rPr>
                <w:rFonts w:ascii="Arial" w:hAnsi="Arial" w:cs="Arial"/>
                <w:sz w:val="20"/>
                <w:szCs w:val="20"/>
              </w:rPr>
              <w:t>Segregação das funções de CEO e de presidente do conselho de administração</w:t>
            </w:r>
            <w:r>
              <w:rPr>
                <w:rFonts w:ascii="Arial" w:hAnsi="Arial" w:cs="Arial"/>
                <w:sz w:val="20"/>
                <w:szCs w:val="20"/>
              </w:rPr>
              <w:t xml:space="preserve"> (DCEO)</w:t>
            </w:r>
          </w:p>
          <w:p w14:paraId="5630B1A5" w14:textId="77777777" w:rsidR="009450E7" w:rsidRPr="00117530" w:rsidRDefault="009450E7" w:rsidP="0041615A">
            <w:pPr>
              <w:jc w:val="both"/>
              <w:rPr>
                <w:rFonts w:ascii="Arial" w:eastAsia="Times New Roman" w:hAnsi="Arial" w:cs="Arial"/>
                <w:color w:val="000000"/>
                <w:sz w:val="20"/>
                <w:szCs w:val="20"/>
                <w:lang w:eastAsia="pt-BR"/>
              </w:rPr>
            </w:pPr>
          </w:p>
          <w:p w14:paraId="251BEA73" w14:textId="77777777" w:rsidR="009450E7" w:rsidRPr="00117530" w:rsidRDefault="009450E7" w:rsidP="0041615A">
            <w:pPr>
              <w:pStyle w:val="PargrafodaLista"/>
              <w:numPr>
                <w:ilvl w:val="0"/>
                <w:numId w:val="10"/>
              </w:numPr>
              <w:ind w:left="497"/>
              <w:jc w:val="both"/>
              <w:rPr>
                <w:rFonts w:ascii="Arial" w:eastAsia="Times New Roman" w:hAnsi="Arial" w:cs="Arial"/>
                <w:color w:val="000000"/>
                <w:sz w:val="20"/>
                <w:szCs w:val="20"/>
                <w:lang w:eastAsia="pt-BR"/>
              </w:rPr>
            </w:pPr>
            <w:r w:rsidRPr="00117530">
              <w:rPr>
                <w:rFonts w:ascii="Arial" w:hAnsi="Arial" w:cs="Arial"/>
                <w:sz w:val="20"/>
                <w:szCs w:val="20"/>
              </w:rPr>
              <w:t>Percentual de conselheiras mulheres</w:t>
            </w:r>
            <w:r>
              <w:rPr>
                <w:rFonts w:ascii="Arial" w:hAnsi="Arial" w:cs="Arial"/>
                <w:sz w:val="20"/>
                <w:szCs w:val="20"/>
              </w:rPr>
              <w:t xml:space="preserve"> (CM)</w:t>
            </w:r>
          </w:p>
          <w:p w14:paraId="3AFDF9A5" w14:textId="77777777" w:rsidR="009450E7" w:rsidRPr="00117530" w:rsidRDefault="009450E7" w:rsidP="0041615A">
            <w:pPr>
              <w:jc w:val="both"/>
              <w:rPr>
                <w:rFonts w:ascii="Arial" w:eastAsia="Times New Roman" w:hAnsi="Arial" w:cs="Arial"/>
                <w:color w:val="000000"/>
                <w:sz w:val="20"/>
                <w:szCs w:val="20"/>
                <w:lang w:eastAsia="pt-BR"/>
              </w:rPr>
            </w:pPr>
          </w:p>
          <w:p w14:paraId="3C5F0DCD" w14:textId="77777777" w:rsidR="009450E7" w:rsidRDefault="009450E7" w:rsidP="0041615A">
            <w:pPr>
              <w:pStyle w:val="PargrafodaLista"/>
              <w:numPr>
                <w:ilvl w:val="0"/>
                <w:numId w:val="10"/>
              </w:numPr>
              <w:ind w:left="497"/>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Média de idade dos conselheiros (MIC)</w:t>
            </w:r>
          </w:p>
          <w:p w14:paraId="3CB5A518" w14:textId="77777777" w:rsidR="009450E7" w:rsidRPr="00117530" w:rsidRDefault="009450E7" w:rsidP="0041615A">
            <w:pPr>
              <w:jc w:val="both"/>
              <w:rPr>
                <w:rFonts w:ascii="Arial" w:eastAsia="Times New Roman" w:hAnsi="Arial" w:cs="Arial"/>
                <w:color w:val="000000"/>
                <w:sz w:val="20"/>
                <w:szCs w:val="20"/>
                <w:lang w:eastAsia="pt-BR"/>
              </w:rPr>
            </w:pPr>
          </w:p>
          <w:p w14:paraId="1F8B4FB4" w14:textId="77777777" w:rsidR="009450E7" w:rsidRPr="00117530" w:rsidRDefault="009450E7" w:rsidP="0041615A">
            <w:pPr>
              <w:pStyle w:val="PargrafodaLista"/>
              <w:numPr>
                <w:ilvl w:val="0"/>
                <w:numId w:val="10"/>
              </w:numPr>
              <w:ind w:left="497"/>
              <w:jc w:val="both"/>
              <w:rPr>
                <w:rFonts w:ascii="Arial" w:eastAsia="Times New Roman" w:hAnsi="Arial" w:cs="Times New Roman"/>
                <w:color w:val="000000"/>
                <w:sz w:val="20"/>
                <w:szCs w:val="20"/>
                <w:lang w:eastAsia="pt-BR"/>
              </w:rPr>
            </w:pPr>
            <w:r w:rsidRPr="00117530">
              <w:rPr>
                <w:rFonts w:ascii="Arial" w:eastAsia="Times New Roman" w:hAnsi="Arial" w:cs="Arial"/>
                <w:color w:val="000000"/>
                <w:sz w:val="20"/>
                <w:szCs w:val="20"/>
                <w:lang w:eastAsia="pt-BR"/>
              </w:rPr>
              <w:t>Número anual de reuniões do conselho de administração</w:t>
            </w:r>
            <w:r>
              <w:rPr>
                <w:rFonts w:ascii="Arial" w:eastAsia="Times New Roman" w:hAnsi="Arial" w:cs="Arial"/>
                <w:color w:val="000000"/>
                <w:sz w:val="20"/>
                <w:szCs w:val="20"/>
                <w:lang w:eastAsia="pt-BR"/>
              </w:rPr>
              <w:t xml:space="preserve"> (NRB)</w:t>
            </w:r>
          </w:p>
          <w:p w14:paraId="3E7D78E5" w14:textId="77777777" w:rsidR="009450E7" w:rsidRPr="00117530" w:rsidRDefault="009450E7" w:rsidP="0041615A">
            <w:pPr>
              <w:rPr>
                <w:rFonts w:ascii="Arial" w:eastAsia="Times New Roman" w:hAnsi="Arial" w:cs="Times New Roman"/>
                <w:color w:val="000000"/>
                <w:sz w:val="20"/>
                <w:szCs w:val="20"/>
                <w:lang w:eastAsia="pt-BR"/>
              </w:rPr>
            </w:pPr>
          </w:p>
        </w:tc>
      </w:tr>
    </w:tbl>
    <w:p w14:paraId="328BDFA9" w14:textId="77777777" w:rsidR="009450E7" w:rsidRPr="007E6151" w:rsidRDefault="009450E7" w:rsidP="009450E7">
      <w:pPr>
        <w:spacing w:line="360" w:lineRule="auto"/>
        <w:jc w:val="center"/>
        <w:outlineLvl w:val="0"/>
        <w:rPr>
          <w:rFonts w:ascii="Arial" w:eastAsia="Times New Roman" w:hAnsi="Arial" w:cs="Times New Roman"/>
          <w:color w:val="000000"/>
          <w:spacing w:val="-3"/>
          <w:kern w:val="36"/>
          <w:sz w:val="20"/>
          <w:szCs w:val="20"/>
        </w:rPr>
      </w:pPr>
      <w:r w:rsidRPr="007E6151">
        <w:rPr>
          <w:rFonts w:ascii="Arial" w:eastAsia="Times New Roman" w:hAnsi="Arial" w:cs="Times New Roman"/>
          <w:color w:val="000000"/>
          <w:spacing w:val="-3"/>
          <w:kern w:val="36"/>
          <w:sz w:val="20"/>
          <w:szCs w:val="20"/>
        </w:rPr>
        <w:t>Fonte: Elaborado pelo autor</w:t>
      </w:r>
    </w:p>
    <w:p w14:paraId="6784265C" w14:textId="06593AEF" w:rsidR="00D840C6" w:rsidRDefault="00B7725B" w:rsidP="00004B34">
      <w:pPr>
        <w:widowControl w:val="0"/>
        <w:autoSpaceDE w:val="0"/>
        <w:autoSpaceDN w:val="0"/>
        <w:adjustRightInd w:val="0"/>
        <w:spacing w:line="360" w:lineRule="auto"/>
        <w:ind w:firstLine="720"/>
        <w:jc w:val="both"/>
        <w:rPr>
          <w:rFonts w:ascii="Arial" w:eastAsia="Times New Roman" w:hAnsi="Arial"/>
          <w:color w:val="000000"/>
          <w:spacing w:val="-3"/>
          <w:kern w:val="36"/>
        </w:rPr>
      </w:pPr>
      <w:r>
        <w:rPr>
          <w:rFonts w:ascii="Arial" w:eastAsia="Times New Roman" w:hAnsi="Arial"/>
          <w:color w:val="000000"/>
          <w:spacing w:val="-3"/>
          <w:kern w:val="36"/>
        </w:rPr>
        <w:br w:type="page"/>
      </w:r>
    </w:p>
    <w:p w14:paraId="0DF30148" w14:textId="77777777" w:rsidR="00D840C6" w:rsidRPr="00FF1E83" w:rsidRDefault="00D840C6" w:rsidP="00D840C6">
      <w:pPr>
        <w:pStyle w:val="1"/>
      </w:pPr>
      <w:bookmarkStart w:id="55" w:name="_Toc509960990"/>
      <w:r w:rsidRPr="00FF1E83">
        <w:lastRenderedPageBreak/>
        <w:t xml:space="preserve">4 ANÁLISE DOS </w:t>
      </w:r>
      <w:r>
        <w:t>RESULTADOS</w:t>
      </w:r>
      <w:bookmarkEnd w:id="55"/>
    </w:p>
    <w:p w14:paraId="3E84D1DE" w14:textId="77777777" w:rsidR="00D840C6" w:rsidRDefault="00D840C6" w:rsidP="00D840C6">
      <w:pPr>
        <w:spacing w:line="360" w:lineRule="auto"/>
        <w:ind w:firstLine="709"/>
        <w:jc w:val="both"/>
        <w:rPr>
          <w:rFonts w:ascii="Arial" w:hAnsi="Arial" w:cs="Arial"/>
        </w:rPr>
      </w:pPr>
    </w:p>
    <w:p w14:paraId="49EEC449" w14:textId="7B2F6B67" w:rsidR="00154BD5" w:rsidRDefault="00154BD5" w:rsidP="00154BD5">
      <w:pPr>
        <w:spacing w:line="360" w:lineRule="auto"/>
        <w:ind w:firstLine="709"/>
        <w:jc w:val="both"/>
        <w:rPr>
          <w:rFonts w:ascii="Arial" w:hAnsi="Arial" w:cs="Arial"/>
        </w:rPr>
      </w:pPr>
      <w:r>
        <w:rPr>
          <w:rFonts w:ascii="Arial" w:hAnsi="Arial" w:cs="Arial"/>
        </w:rPr>
        <w:t>Com base na</w:t>
      </w:r>
      <w:r w:rsidR="00D840C6">
        <w:rPr>
          <w:rFonts w:ascii="Arial" w:hAnsi="Arial" w:cs="Arial"/>
        </w:rPr>
        <w:t xml:space="preserve"> metodologia descrita na seção 3,</w:t>
      </w:r>
      <w:r w:rsidR="00F47D25">
        <w:rPr>
          <w:rFonts w:ascii="Arial" w:hAnsi="Arial" w:cs="Arial"/>
        </w:rPr>
        <w:t xml:space="preserve"> neste capítulo foram </w:t>
      </w:r>
      <w:r>
        <w:rPr>
          <w:rFonts w:ascii="Arial" w:hAnsi="Arial" w:cs="Arial"/>
        </w:rPr>
        <w:t>realizadas</w:t>
      </w:r>
      <w:r w:rsidR="00F47D25">
        <w:rPr>
          <w:rFonts w:ascii="Arial" w:hAnsi="Arial" w:cs="Arial"/>
        </w:rPr>
        <w:t xml:space="preserve"> a</w:t>
      </w:r>
      <w:r>
        <w:rPr>
          <w:rFonts w:ascii="Arial" w:hAnsi="Arial" w:cs="Arial"/>
        </w:rPr>
        <w:t xml:space="preserve"> an</w:t>
      </w:r>
      <w:r w:rsidR="00F47D25">
        <w:rPr>
          <w:rFonts w:ascii="Arial" w:hAnsi="Arial" w:cs="Arial"/>
        </w:rPr>
        <w:t>álise</w:t>
      </w:r>
      <w:r>
        <w:rPr>
          <w:rFonts w:ascii="Arial" w:hAnsi="Arial" w:cs="Arial"/>
        </w:rPr>
        <w:t xml:space="preserve"> das </w:t>
      </w:r>
      <w:r w:rsidR="00F47D25">
        <w:rPr>
          <w:rFonts w:ascii="Arial" w:hAnsi="Arial" w:cs="Arial"/>
        </w:rPr>
        <w:t>estatísticas descritivas</w:t>
      </w:r>
      <w:r>
        <w:rPr>
          <w:rFonts w:ascii="Arial" w:hAnsi="Arial" w:cs="Arial"/>
        </w:rPr>
        <w:t>, análise univariada e matriz de correlação, testes de robustez</w:t>
      </w:r>
      <w:r w:rsidR="00F47D25">
        <w:rPr>
          <w:rFonts w:ascii="Arial" w:hAnsi="Arial" w:cs="Arial"/>
        </w:rPr>
        <w:t>,</w:t>
      </w:r>
      <w:r>
        <w:rPr>
          <w:rFonts w:ascii="Arial" w:hAnsi="Arial" w:cs="Arial"/>
        </w:rPr>
        <w:t xml:space="preserve"> estimação dos </w:t>
      </w:r>
      <w:r w:rsidR="00F47D25">
        <w:rPr>
          <w:rFonts w:ascii="Arial" w:hAnsi="Arial" w:cs="Arial"/>
        </w:rPr>
        <w:t>modelos e resumo dos resultados.</w:t>
      </w:r>
    </w:p>
    <w:p w14:paraId="4ADBCE15" w14:textId="77777777" w:rsidR="00154BD5" w:rsidRDefault="00154BD5" w:rsidP="00154BD5">
      <w:pPr>
        <w:spacing w:line="360" w:lineRule="auto"/>
        <w:ind w:firstLine="709"/>
        <w:jc w:val="both"/>
        <w:rPr>
          <w:rFonts w:ascii="Arial" w:hAnsi="Arial" w:cs="Arial"/>
        </w:rPr>
      </w:pPr>
    </w:p>
    <w:p w14:paraId="2339690B" w14:textId="77777777" w:rsidR="00D840C6" w:rsidRDefault="00D840C6" w:rsidP="00D840C6">
      <w:pPr>
        <w:pStyle w:val="2"/>
      </w:pPr>
      <w:bookmarkStart w:id="56" w:name="_Toc509960991"/>
      <w:r>
        <w:t>4.1 ESTATÍSTICAS DESCRITIVAS</w:t>
      </w:r>
      <w:bookmarkEnd w:id="56"/>
    </w:p>
    <w:p w14:paraId="6C7F8CC8" w14:textId="77777777" w:rsidR="00D840C6" w:rsidRDefault="00D840C6" w:rsidP="00D840C6">
      <w:pPr>
        <w:spacing w:line="360" w:lineRule="auto"/>
        <w:ind w:firstLine="709"/>
        <w:jc w:val="both"/>
        <w:rPr>
          <w:rFonts w:ascii="Arial" w:hAnsi="Arial" w:cs="Arial"/>
        </w:rPr>
      </w:pPr>
    </w:p>
    <w:p w14:paraId="5E786D0F" w14:textId="1C7AABE1" w:rsidR="00DC4DF3" w:rsidRDefault="00D718AF" w:rsidP="00D840C6">
      <w:pPr>
        <w:spacing w:line="360" w:lineRule="auto"/>
        <w:ind w:firstLine="709"/>
        <w:jc w:val="both"/>
        <w:rPr>
          <w:rFonts w:ascii="Arial" w:hAnsi="Arial" w:cs="Arial"/>
        </w:rPr>
      </w:pPr>
      <w:r w:rsidRPr="00476C05">
        <w:rPr>
          <w:rFonts w:ascii="Arial" w:hAnsi="Arial" w:cs="Arial"/>
        </w:rPr>
        <w:t>Os dados referentes as variáveis foram resumid</w:t>
      </w:r>
      <w:r>
        <w:rPr>
          <w:rFonts w:ascii="Arial" w:hAnsi="Arial" w:cs="Arial"/>
        </w:rPr>
        <w:t>o</w:t>
      </w:r>
      <w:r w:rsidRPr="00476C05">
        <w:rPr>
          <w:rFonts w:ascii="Arial" w:hAnsi="Arial" w:cs="Arial"/>
        </w:rPr>
        <w:t xml:space="preserve">s </w:t>
      </w:r>
      <w:r w:rsidRPr="002337E0">
        <w:rPr>
          <w:rFonts w:ascii="Arial" w:hAnsi="Arial" w:cs="Arial"/>
        </w:rPr>
        <w:t>na tabela 1 abaixo</w:t>
      </w:r>
      <w:r w:rsidRPr="00476C05">
        <w:rPr>
          <w:rFonts w:ascii="Arial" w:hAnsi="Arial" w:cs="Arial"/>
        </w:rPr>
        <w:t xml:space="preserve">, de forma a identificar </w:t>
      </w:r>
      <w:r>
        <w:rPr>
          <w:rFonts w:ascii="Arial" w:hAnsi="Arial" w:cs="Arial"/>
        </w:rPr>
        <w:t xml:space="preserve">as informações relativas ao desempenho e </w:t>
      </w:r>
      <w:r w:rsidRPr="00476C05">
        <w:rPr>
          <w:rFonts w:ascii="Arial" w:hAnsi="Arial" w:cs="Arial"/>
        </w:rPr>
        <w:t>as principais características dos conselhos de administração dos bancos brasileiros</w:t>
      </w:r>
      <w:r>
        <w:rPr>
          <w:rFonts w:ascii="Arial" w:hAnsi="Arial" w:cs="Arial"/>
        </w:rPr>
        <w:t>.</w:t>
      </w:r>
    </w:p>
    <w:p w14:paraId="2920AAA9" w14:textId="77777777" w:rsidR="00D718AF" w:rsidRDefault="00D718AF" w:rsidP="00D840C6">
      <w:pPr>
        <w:spacing w:line="360" w:lineRule="auto"/>
        <w:ind w:firstLine="709"/>
        <w:jc w:val="both"/>
        <w:rPr>
          <w:rFonts w:ascii="Arial" w:hAnsi="Arial" w:cs="Arial"/>
        </w:rPr>
      </w:pPr>
    </w:p>
    <w:p w14:paraId="2C33C140" w14:textId="14F1FA92" w:rsidR="00DC4DF3" w:rsidRPr="00DC4DF3" w:rsidRDefault="00DC4DF3" w:rsidP="00DC4DF3">
      <w:pPr>
        <w:pStyle w:val="Legenda"/>
        <w:keepNext/>
        <w:spacing w:after="0"/>
        <w:jc w:val="center"/>
        <w:rPr>
          <w:rFonts w:ascii="Arial" w:hAnsi="Arial" w:cs="Arial"/>
          <w:b/>
          <w:i w:val="0"/>
          <w:color w:val="auto"/>
          <w:sz w:val="20"/>
          <w:szCs w:val="20"/>
        </w:rPr>
      </w:pPr>
      <w:bookmarkStart w:id="57" w:name="_Toc509960908"/>
      <w:r w:rsidRPr="00D840C6">
        <w:rPr>
          <w:rFonts w:ascii="Arial" w:hAnsi="Arial" w:cs="Arial"/>
          <w:b/>
          <w:i w:val="0"/>
          <w:color w:val="auto"/>
          <w:sz w:val="20"/>
          <w:szCs w:val="20"/>
        </w:rPr>
        <w:t xml:space="preserve">Tabela </w:t>
      </w:r>
      <w:r w:rsidRPr="00D840C6">
        <w:rPr>
          <w:rFonts w:ascii="Arial" w:hAnsi="Arial" w:cs="Arial"/>
          <w:b/>
          <w:i w:val="0"/>
          <w:color w:val="auto"/>
          <w:sz w:val="20"/>
          <w:szCs w:val="20"/>
        </w:rPr>
        <w:fldChar w:fldCharType="begin"/>
      </w:r>
      <w:r w:rsidRPr="00D840C6">
        <w:rPr>
          <w:rFonts w:ascii="Arial" w:hAnsi="Arial" w:cs="Arial"/>
          <w:b/>
          <w:i w:val="0"/>
          <w:color w:val="auto"/>
          <w:sz w:val="20"/>
          <w:szCs w:val="20"/>
        </w:rPr>
        <w:instrText xml:space="preserve"> SEQ Tabela \* ARABIC </w:instrText>
      </w:r>
      <w:r w:rsidRPr="00D840C6">
        <w:rPr>
          <w:rFonts w:ascii="Arial" w:hAnsi="Arial" w:cs="Arial"/>
          <w:b/>
          <w:i w:val="0"/>
          <w:color w:val="auto"/>
          <w:sz w:val="20"/>
          <w:szCs w:val="20"/>
        </w:rPr>
        <w:fldChar w:fldCharType="separate"/>
      </w:r>
      <w:r w:rsidR="002B125B">
        <w:rPr>
          <w:rFonts w:ascii="Arial" w:hAnsi="Arial" w:cs="Arial"/>
          <w:b/>
          <w:i w:val="0"/>
          <w:noProof/>
          <w:color w:val="auto"/>
          <w:sz w:val="20"/>
          <w:szCs w:val="20"/>
        </w:rPr>
        <w:t>1</w:t>
      </w:r>
      <w:r w:rsidRPr="00D840C6">
        <w:rPr>
          <w:rFonts w:ascii="Arial" w:hAnsi="Arial" w:cs="Arial"/>
          <w:b/>
          <w:i w:val="0"/>
          <w:color w:val="auto"/>
          <w:sz w:val="20"/>
          <w:szCs w:val="20"/>
        </w:rPr>
        <w:fldChar w:fldCharType="end"/>
      </w:r>
      <w:r w:rsidRPr="00D840C6">
        <w:rPr>
          <w:rFonts w:ascii="Arial" w:hAnsi="Arial" w:cs="Arial"/>
          <w:b/>
          <w:i w:val="0"/>
          <w:color w:val="auto"/>
          <w:sz w:val="20"/>
          <w:szCs w:val="20"/>
        </w:rPr>
        <w:t>: Estatísticas descriti</w:t>
      </w:r>
      <w:r>
        <w:rPr>
          <w:rFonts w:ascii="Arial" w:hAnsi="Arial" w:cs="Arial"/>
          <w:b/>
          <w:i w:val="0"/>
          <w:color w:val="auto"/>
          <w:sz w:val="20"/>
          <w:szCs w:val="20"/>
        </w:rPr>
        <w:t>vas das variáveis</w:t>
      </w:r>
      <w:r w:rsidR="000943A3">
        <w:rPr>
          <w:rFonts w:ascii="Arial" w:hAnsi="Arial" w:cs="Arial"/>
          <w:b/>
          <w:i w:val="0"/>
          <w:color w:val="auto"/>
          <w:sz w:val="20"/>
          <w:szCs w:val="20"/>
        </w:rPr>
        <w:t xml:space="preserve"> da pesquisa</w:t>
      </w:r>
      <w:bookmarkEnd w:id="57"/>
    </w:p>
    <w:tbl>
      <w:tblPr>
        <w:tblW w:w="9247" w:type="dxa"/>
        <w:tblInd w:w="70" w:type="dxa"/>
        <w:tblCellMar>
          <w:left w:w="70" w:type="dxa"/>
          <w:right w:w="70" w:type="dxa"/>
        </w:tblCellMar>
        <w:tblLook w:val="04A0" w:firstRow="1" w:lastRow="0" w:firstColumn="1" w:lastColumn="0" w:noHBand="0" w:noVBand="1"/>
      </w:tblPr>
      <w:tblGrid>
        <w:gridCol w:w="841"/>
        <w:gridCol w:w="862"/>
        <w:gridCol w:w="684"/>
        <w:gridCol w:w="684"/>
        <w:gridCol w:w="747"/>
        <w:gridCol w:w="883"/>
        <w:gridCol w:w="779"/>
        <w:gridCol w:w="747"/>
        <w:gridCol w:w="747"/>
        <w:gridCol w:w="779"/>
        <w:gridCol w:w="747"/>
        <w:gridCol w:w="747"/>
      </w:tblGrid>
      <w:tr w:rsidR="000943A3" w:rsidRPr="000943A3" w14:paraId="127A43D3" w14:textId="77777777" w:rsidTr="007C12FD">
        <w:trPr>
          <w:trHeight w:val="298"/>
        </w:trPr>
        <w:tc>
          <w:tcPr>
            <w:tcW w:w="841" w:type="dxa"/>
            <w:tcBorders>
              <w:top w:val="single" w:sz="4" w:space="0" w:color="auto"/>
              <w:left w:val="nil"/>
              <w:bottom w:val="single" w:sz="4" w:space="0" w:color="auto"/>
              <w:right w:val="nil"/>
            </w:tcBorders>
            <w:shd w:val="clear" w:color="auto" w:fill="auto"/>
            <w:noWrap/>
            <w:vAlign w:val="center"/>
            <w:hideMark/>
          </w:tcPr>
          <w:p w14:paraId="5E244B0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 </w:t>
            </w:r>
          </w:p>
        </w:tc>
        <w:tc>
          <w:tcPr>
            <w:tcW w:w="862" w:type="dxa"/>
            <w:tcBorders>
              <w:top w:val="single" w:sz="4" w:space="0" w:color="auto"/>
              <w:left w:val="nil"/>
              <w:bottom w:val="single" w:sz="4" w:space="0" w:color="auto"/>
              <w:right w:val="nil"/>
            </w:tcBorders>
            <w:shd w:val="clear" w:color="auto" w:fill="auto"/>
            <w:noWrap/>
            <w:vAlign w:val="center"/>
            <w:hideMark/>
          </w:tcPr>
          <w:p w14:paraId="315F663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 </w:t>
            </w:r>
          </w:p>
        </w:tc>
        <w:tc>
          <w:tcPr>
            <w:tcW w:w="684" w:type="dxa"/>
            <w:tcBorders>
              <w:top w:val="single" w:sz="4" w:space="0" w:color="auto"/>
              <w:left w:val="nil"/>
              <w:bottom w:val="single" w:sz="4" w:space="0" w:color="auto"/>
              <w:right w:val="nil"/>
            </w:tcBorders>
            <w:shd w:val="clear" w:color="auto" w:fill="auto"/>
            <w:noWrap/>
            <w:vAlign w:val="center"/>
            <w:hideMark/>
          </w:tcPr>
          <w:p w14:paraId="33E0626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ROA</w:t>
            </w:r>
          </w:p>
        </w:tc>
        <w:tc>
          <w:tcPr>
            <w:tcW w:w="684" w:type="dxa"/>
            <w:tcBorders>
              <w:top w:val="single" w:sz="4" w:space="0" w:color="auto"/>
              <w:left w:val="nil"/>
              <w:bottom w:val="single" w:sz="4" w:space="0" w:color="auto"/>
              <w:right w:val="nil"/>
            </w:tcBorders>
            <w:shd w:val="clear" w:color="auto" w:fill="auto"/>
            <w:noWrap/>
            <w:vAlign w:val="center"/>
            <w:hideMark/>
          </w:tcPr>
          <w:p w14:paraId="422C0C3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ROE</w:t>
            </w:r>
          </w:p>
        </w:tc>
        <w:tc>
          <w:tcPr>
            <w:tcW w:w="747" w:type="dxa"/>
            <w:tcBorders>
              <w:top w:val="single" w:sz="4" w:space="0" w:color="auto"/>
              <w:left w:val="nil"/>
              <w:bottom w:val="single" w:sz="4" w:space="0" w:color="auto"/>
              <w:right w:val="nil"/>
            </w:tcBorders>
            <w:shd w:val="clear" w:color="auto" w:fill="auto"/>
            <w:noWrap/>
            <w:vAlign w:val="center"/>
            <w:hideMark/>
          </w:tcPr>
          <w:p w14:paraId="2EDE85E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TB</w:t>
            </w:r>
          </w:p>
        </w:tc>
        <w:tc>
          <w:tcPr>
            <w:tcW w:w="883" w:type="dxa"/>
            <w:tcBorders>
              <w:top w:val="single" w:sz="4" w:space="0" w:color="auto"/>
              <w:left w:val="nil"/>
              <w:bottom w:val="single" w:sz="4" w:space="0" w:color="auto"/>
              <w:right w:val="nil"/>
            </w:tcBorders>
            <w:shd w:val="clear" w:color="auto" w:fill="auto"/>
            <w:noWrap/>
            <w:vAlign w:val="center"/>
            <w:hideMark/>
          </w:tcPr>
          <w:p w14:paraId="29C3F7E3"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CE</w:t>
            </w:r>
          </w:p>
        </w:tc>
        <w:tc>
          <w:tcPr>
            <w:tcW w:w="779" w:type="dxa"/>
            <w:tcBorders>
              <w:top w:val="single" w:sz="4" w:space="0" w:color="auto"/>
              <w:left w:val="nil"/>
              <w:bottom w:val="single" w:sz="4" w:space="0" w:color="auto"/>
              <w:right w:val="nil"/>
            </w:tcBorders>
            <w:shd w:val="clear" w:color="auto" w:fill="auto"/>
            <w:noWrap/>
            <w:vAlign w:val="center"/>
            <w:hideMark/>
          </w:tcPr>
          <w:p w14:paraId="5E099ACD"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CI</w:t>
            </w:r>
          </w:p>
        </w:tc>
        <w:tc>
          <w:tcPr>
            <w:tcW w:w="747" w:type="dxa"/>
            <w:tcBorders>
              <w:top w:val="single" w:sz="4" w:space="0" w:color="auto"/>
              <w:left w:val="nil"/>
              <w:bottom w:val="single" w:sz="4" w:space="0" w:color="auto"/>
              <w:right w:val="nil"/>
            </w:tcBorders>
            <w:shd w:val="clear" w:color="auto" w:fill="auto"/>
            <w:noWrap/>
            <w:vAlign w:val="center"/>
            <w:hideMark/>
          </w:tcPr>
          <w:p w14:paraId="3184946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CEOIB</w:t>
            </w:r>
          </w:p>
        </w:tc>
        <w:tc>
          <w:tcPr>
            <w:tcW w:w="747" w:type="dxa"/>
            <w:tcBorders>
              <w:top w:val="single" w:sz="4" w:space="0" w:color="auto"/>
              <w:left w:val="nil"/>
              <w:bottom w:val="single" w:sz="4" w:space="0" w:color="auto"/>
              <w:right w:val="nil"/>
            </w:tcBorders>
            <w:shd w:val="clear" w:color="auto" w:fill="auto"/>
            <w:noWrap/>
            <w:vAlign w:val="center"/>
            <w:hideMark/>
          </w:tcPr>
          <w:p w14:paraId="463EC6E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DCEO</w:t>
            </w:r>
          </w:p>
        </w:tc>
        <w:tc>
          <w:tcPr>
            <w:tcW w:w="779" w:type="dxa"/>
            <w:tcBorders>
              <w:top w:val="single" w:sz="4" w:space="0" w:color="auto"/>
              <w:left w:val="nil"/>
              <w:bottom w:val="single" w:sz="4" w:space="0" w:color="auto"/>
              <w:right w:val="nil"/>
            </w:tcBorders>
            <w:shd w:val="clear" w:color="auto" w:fill="auto"/>
            <w:noWrap/>
            <w:vAlign w:val="center"/>
            <w:hideMark/>
          </w:tcPr>
          <w:p w14:paraId="71626E2D"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CM</w:t>
            </w:r>
          </w:p>
        </w:tc>
        <w:tc>
          <w:tcPr>
            <w:tcW w:w="747" w:type="dxa"/>
            <w:tcBorders>
              <w:top w:val="single" w:sz="4" w:space="0" w:color="auto"/>
              <w:left w:val="nil"/>
              <w:bottom w:val="single" w:sz="4" w:space="0" w:color="auto"/>
              <w:right w:val="nil"/>
            </w:tcBorders>
            <w:shd w:val="clear" w:color="auto" w:fill="auto"/>
            <w:noWrap/>
            <w:vAlign w:val="center"/>
            <w:hideMark/>
          </w:tcPr>
          <w:p w14:paraId="6829ACC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MIC</w:t>
            </w:r>
          </w:p>
        </w:tc>
        <w:tc>
          <w:tcPr>
            <w:tcW w:w="747" w:type="dxa"/>
            <w:tcBorders>
              <w:top w:val="single" w:sz="4" w:space="0" w:color="auto"/>
              <w:left w:val="nil"/>
              <w:bottom w:val="single" w:sz="4" w:space="0" w:color="auto"/>
              <w:right w:val="nil"/>
            </w:tcBorders>
            <w:shd w:val="clear" w:color="auto" w:fill="auto"/>
            <w:noWrap/>
            <w:vAlign w:val="center"/>
            <w:hideMark/>
          </w:tcPr>
          <w:p w14:paraId="21D5646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NRB</w:t>
            </w:r>
          </w:p>
        </w:tc>
      </w:tr>
      <w:tr w:rsidR="000943A3" w:rsidRPr="000943A3" w14:paraId="47F994DB" w14:textId="77777777" w:rsidTr="007C12FD">
        <w:trPr>
          <w:trHeight w:val="298"/>
        </w:trPr>
        <w:tc>
          <w:tcPr>
            <w:tcW w:w="841" w:type="dxa"/>
            <w:vMerge w:val="restart"/>
            <w:tcBorders>
              <w:top w:val="nil"/>
              <w:left w:val="nil"/>
              <w:bottom w:val="single" w:sz="4" w:space="0" w:color="auto"/>
              <w:right w:val="nil"/>
            </w:tcBorders>
            <w:shd w:val="clear" w:color="auto" w:fill="auto"/>
            <w:noWrap/>
            <w:vAlign w:val="center"/>
            <w:hideMark/>
          </w:tcPr>
          <w:p w14:paraId="7788BF27"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Média</w:t>
            </w:r>
          </w:p>
        </w:tc>
        <w:tc>
          <w:tcPr>
            <w:tcW w:w="862" w:type="dxa"/>
            <w:tcBorders>
              <w:top w:val="nil"/>
              <w:left w:val="nil"/>
              <w:bottom w:val="single" w:sz="4" w:space="0" w:color="auto"/>
              <w:right w:val="nil"/>
            </w:tcBorders>
            <w:shd w:val="clear" w:color="auto" w:fill="auto"/>
            <w:noWrap/>
            <w:vAlign w:val="center"/>
            <w:hideMark/>
          </w:tcPr>
          <w:p w14:paraId="541A42A3"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2010</w:t>
            </w:r>
          </w:p>
        </w:tc>
        <w:tc>
          <w:tcPr>
            <w:tcW w:w="684" w:type="dxa"/>
            <w:tcBorders>
              <w:top w:val="nil"/>
              <w:left w:val="nil"/>
              <w:bottom w:val="single" w:sz="4" w:space="0" w:color="auto"/>
              <w:right w:val="nil"/>
            </w:tcBorders>
            <w:shd w:val="clear" w:color="auto" w:fill="auto"/>
            <w:noWrap/>
            <w:vAlign w:val="center"/>
            <w:hideMark/>
          </w:tcPr>
          <w:p w14:paraId="0E7B50A4"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3,80</w:t>
            </w:r>
          </w:p>
        </w:tc>
        <w:tc>
          <w:tcPr>
            <w:tcW w:w="684" w:type="dxa"/>
            <w:tcBorders>
              <w:top w:val="nil"/>
              <w:left w:val="nil"/>
              <w:bottom w:val="single" w:sz="4" w:space="0" w:color="auto"/>
              <w:right w:val="nil"/>
            </w:tcBorders>
            <w:shd w:val="clear" w:color="auto" w:fill="auto"/>
            <w:noWrap/>
            <w:vAlign w:val="center"/>
            <w:hideMark/>
          </w:tcPr>
          <w:p w14:paraId="2BD16CD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21,83</w:t>
            </w:r>
          </w:p>
        </w:tc>
        <w:tc>
          <w:tcPr>
            <w:tcW w:w="747" w:type="dxa"/>
            <w:tcBorders>
              <w:top w:val="nil"/>
              <w:left w:val="nil"/>
              <w:bottom w:val="single" w:sz="4" w:space="0" w:color="auto"/>
              <w:right w:val="nil"/>
            </w:tcBorders>
            <w:shd w:val="clear" w:color="auto" w:fill="auto"/>
            <w:noWrap/>
            <w:vAlign w:val="center"/>
            <w:hideMark/>
          </w:tcPr>
          <w:p w14:paraId="1C4A0020"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6,78</w:t>
            </w:r>
          </w:p>
        </w:tc>
        <w:tc>
          <w:tcPr>
            <w:tcW w:w="883" w:type="dxa"/>
            <w:tcBorders>
              <w:top w:val="nil"/>
              <w:left w:val="nil"/>
              <w:bottom w:val="single" w:sz="4" w:space="0" w:color="auto"/>
              <w:right w:val="nil"/>
            </w:tcBorders>
            <w:shd w:val="clear" w:color="auto" w:fill="auto"/>
            <w:noWrap/>
            <w:vAlign w:val="center"/>
            <w:hideMark/>
          </w:tcPr>
          <w:p w14:paraId="5DF39B0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85,58%</w:t>
            </w:r>
          </w:p>
        </w:tc>
        <w:tc>
          <w:tcPr>
            <w:tcW w:w="779" w:type="dxa"/>
            <w:tcBorders>
              <w:top w:val="nil"/>
              <w:left w:val="nil"/>
              <w:bottom w:val="single" w:sz="4" w:space="0" w:color="auto"/>
              <w:right w:val="nil"/>
            </w:tcBorders>
            <w:shd w:val="clear" w:color="auto" w:fill="auto"/>
            <w:noWrap/>
            <w:vAlign w:val="center"/>
            <w:hideMark/>
          </w:tcPr>
          <w:p w14:paraId="659009E0"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18,22%</w:t>
            </w:r>
          </w:p>
        </w:tc>
        <w:tc>
          <w:tcPr>
            <w:tcW w:w="747" w:type="dxa"/>
            <w:tcBorders>
              <w:top w:val="nil"/>
              <w:left w:val="nil"/>
              <w:bottom w:val="single" w:sz="4" w:space="0" w:color="auto"/>
              <w:right w:val="nil"/>
            </w:tcBorders>
            <w:shd w:val="clear" w:color="auto" w:fill="auto"/>
            <w:noWrap/>
            <w:vAlign w:val="center"/>
            <w:hideMark/>
          </w:tcPr>
          <w:p w14:paraId="61D7D38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0,67</w:t>
            </w:r>
          </w:p>
        </w:tc>
        <w:tc>
          <w:tcPr>
            <w:tcW w:w="747" w:type="dxa"/>
            <w:tcBorders>
              <w:top w:val="nil"/>
              <w:left w:val="nil"/>
              <w:bottom w:val="single" w:sz="4" w:space="0" w:color="auto"/>
              <w:right w:val="nil"/>
            </w:tcBorders>
            <w:shd w:val="clear" w:color="auto" w:fill="auto"/>
            <w:noWrap/>
            <w:vAlign w:val="center"/>
            <w:hideMark/>
          </w:tcPr>
          <w:p w14:paraId="2FD9E2B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0,11</w:t>
            </w:r>
          </w:p>
        </w:tc>
        <w:tc>
          <w:tcPr>
            <w:tcW w:w="779" w:type="dxa"/>
            <w:tcBorders>
              <w:top w:val="nil"/>
              <w:left w:val="nil"/>
              <w:bottom w:val="single" w:sz="4" w:space="0" w:color="auto"/>
              <w:right w:val="nil"/>
            </w:tcBorders>
            <w:shd w:val="clear" w:color="auto" w:fill="auto"/>
            <w:noWrap/>
            <w:vAlign w:val="center"/>
            <w:hideMark/>
          </w:tcPr>
          <w:p w14:paraId="54DC558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8,72%</w:t>
            </w:r>
          </w:p>
        </w:tc>
        <w:tc>
          <w:tcPr>
            <w:tcW w:w="747" w:type="dxa"/>
            <w:tcBorders>
              <w:top w:val="nil"/>
              <w:left w:val="nil"/>
              <w:bottom w:val="single" w:sz="4" w:space="0" w:color="auto"/>
              <w:right w:val="nil"/>
            </w:tcBorders>
            <w:shd w:val="clear" w:color="auto" w:fill="auto"/>
            <w:noWrap/>
            <w:vAlign w:val="center"/>
            <w:hideMark/>
          </w:tcPr>
          <w:p w14:paraId="23CB342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55,84</w:t>
            </w:r>
          </w:p>
        </w:tc>
        <w:tc>
          <w:tcPr>
            <w:tcW w:w="747" w:type="dxa"/>
            <w:tcBorders>
              <w:top w:val="nil"/>
              <w:left w:val="nil"/>
              <w:bottom w:val="single" w:sz="4" w:space="0" w:color="auto"/>
              <w:right w:val="nil"/>
            </w:tcBorders>
            <w:shd w:val="clear" w:color="auto" w:fill="auto"/>
            <w:noWrap/>
            <w:vAlign w:val="center"/>
            <w:hideMark/>
          </w:tcPr>
          <w:p w14:paraId="459D8B6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9,07</w:t>
            </w:r>
          </w:p>
        </w:tc>
      </w:tr>
      <w:tr w:rsidR="000943A3" w:rsidRPr="000943A3" w14:paraId="4C50420D" w14:textId="77777777" w:rsidTr="007C12FD">
        <w:trPr>
          <w:trHeight w:val="298"/>
        </w:trPr>
        <w:tc>
          <w:tcPr>
            <w:tcW w:w="841" w:type="dxa"/>
            <w:vMerge/>
            <w:tcBorders>
              <w:top w:val="nil"/>
              <w:left w:val="nil"/>
              <w:bottom w:val="single" w:sz="4" w:space="0" w:color="auto"/>
              <w:right w:val="nil"/>
            </w:tcBorders>
            <w:vAlign w:val="center"/>
            <w:hideMark/>
          </w:tcPr>
          <w:p w14:paraId="4CD0765E"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7459C1B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2011</w:t>
            </w:r>
          </w:p>
        </w:tc>
        <w:tc>
          <w:tcPr>
            <w:tcW w:w="684" w:type="dxa"/>
            <w:tcBorders>
              <w:top w:val="nil"/>
              <w:left w:val="nil"/>
              <w:bottom w:val="single" w:sz="4" w:space="0" w:color="auto"/>
              <w:right w:val="nil"/>
            </w:tcBorders>
            <w:shd w:val="clear" w:color="auto" w:fill="auto"/>
            <w:noWrap/>
            <w:vAlign w:val="center"/>
            <w:hideMark/>
          </w:tcPr>
          <w:p w14:paraId="3268C9CB"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3,57</w:t>
            </w:r>
          </w:p>
        </w:tc>
        <w:tc>
          <w:tcPr>
            <w:tcW w:w="684" w:type="dxa"/>
            <w:tcBorders>
              <w:top w:val="nil"/>
              <w:left w:val="nil"/>
              <w:bottom w:val="single" w:sz="4" w:space="0" w:color="auto"/>
              <w:right w:val="nil"/>
            </w:tcBorders>
            <w:shd w:val="clear" w:color="auto" w:fill="auto"/>
            <w:noWrap/>
            <w:vAlign w:val="center"/>
            <w:hideMark/>
          </w:tcPr>
          <w:p w14:paraId="79123B9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20,74</w:t>
            </w:r>
          </w:p>
        </w:tc>
        <w:tc>
          <w:tcPr>
            <w:tcW w:w="747" w:type="dxa"/>
            <w:tcBorders>
              <w:top w:val="nil"/>
              <w:left w:val="nil"/>
              <w:bottom w:val="single" w:sz="4" w:space="0" w:color="auto"/>
              <w:right w:val="nil"/>
            </w:tcBorders>
            <w:shd w:val="clear" w:color="auto" w:fill="auto"/>
            <w:noWrap/>
            <w:vAlign w:val="center"/>
            <w:hideMark/>
          </w:tcPr>
          <w:p w14:paraId="4B854807"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7,00</w:t>
            </w:r>
          </w:p>
        </w:tc>
        <w:tc>
          <w:tcPr>
            <w:tcW w:w="883" w:type="dxa"/>
            <w:tcBorders>
              <w:top w:val="nil"/>
              <w:left w:val="nil"/>
              <w:bottom w:val="single" w:sz="4" w:space="0" w:color="auto"/>
              <w:right w:val="nil"/>
            </w:tcBorders>
            <w:shd w:val="clear" w:color="auto" w:fill="auto"/>
            <w:noWrap/>
            <w:vAlign w:val="center"/>
            <w:hideMark/>
          </w:tcPr>
          <w:p w14:paraId="532920A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84,35%</w:t>
            </w:r>
          </w:p>
        </w:tc>
        <w:tc>
          <w:tcPr>
            <w:tcW w:w="779" w:type="dxa"/>
            <w:tcBorders>
              <w:top w:val="nil"/>
              <w:left w:val="nil"/>
              <w:bottom w:val="single" w:sz="4" w:space="0" w:color="auto"/>
              <w:right w:val="nil"/>
            </w:tcBorders>
            <w:shd w:val="clear" w:color="auto" w:fill="auto"/>
            <w:noWrap/>
            <w:vAlign w:val="center"/>
            <w:hideMark/>
          </w:tcPr>
          <w:p w14:paraId="6BD6F7B7"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21,12%</w:t>
            </w:r>
          </w:p>
        </w:tc>
        <w:tc>
          <w:tcPr>
            <w:tcW w:w="747" w:type="dxa"/>
            <w:tcBorders>
              <w:top w:val="nil"/>
              <w:left w:val="nil"/>
              <w:bottom w:val="single" w:sz="4" w:space="0" w:color="auto"/>
              <w:right w:val="nil"/>
            </w:tcBorders>
            <w:shd w:val="clear" w:color="auto" w:fill="auto"/>
            <w:noWrap/>
            <w:vAlign w:val="center"/>
            <w:hideMark/>
          </w:tcPr>
          <w:p w14:paraId="30EA1F24"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0,64</w:t>
            </w:r>
          </w:p>
        </w:tc>
        <w:tc>
          <w:tcPr>
            <w:tcW w:w="747" w:type="dxa"/>
            <w:tcBorders>
              <w:top w:val="nil"/>
              <w:left w:val="nil"/>
              <w:bottom w:val="single" w:sz="4" w:space="0" w:color="auto"/>
              <w:right w:val="nil"/>
            </w:tcBorders>
            <w:shd w:val="clear" w:color="auto" w:fill="auto"/>
            <w:noWrap/>
            <w:vAlign w:val="center"/>
            <w:hideMark/>
          </w:tcPr>
          <w:p w14:paraId="20B9851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0,11</w:t>
            </w:r>
          </w:p>
        </w:tc>
        <w:tc>
          <w:tcPr>
            <w:tcW w:w="779" w:type="dxa"/>
            <w:tcBorders>
              <w:top w:val="nil"/>
              <w:left w:val="nil"/>
              <w:bottom w:val="single" w:sz="4" w:space="0" w:color="auto"/>
              <w:right w:val="nil"/>
            </w:tcBorders>
            <w:shd w:val="clear" w:color="auto" w:fill="auto"/>
            <w:noWrap/>
            <w:vAlign w:val="center"/>
            <w:hideMark/>
          </w:tcPr>
          <w:p w14:paraId="0832A09D"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8,65%</w:t>
            </w:r>
          </w:p>
        </w:tc>
        <w:tc>
          <w:tcPr>
            <w:tcW w:w="747" w:type="dxa"/>
            <w:tcBorders>
              <w:top w:val="nil"/>
              <w:left w:val="nil"/>
              <w:bottom w:val="single" w:sz="4" w:space="0" w:color="auto"/>
              <w:right w:val="nil"/>
            </w:tcBorders>
            <w:shd w:val="clear" w:color="auto" w:fill="auto"/>
            <w:noWrap/>
            <w:vAlign w:val="center"/>
            <w:hideMark/>
          </w:tcPr>
          <w:p w14:paraId="19486CC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55,72</w:t>
            </w:r>
          </w:p>
        </w:tc>
        <w:tc>
          <w:tcPr>
            <w:tcW w:w="747" w:type="dxa"/>
            <w:tcBorders>
              <w:top w:val="nil"/>
              <w:left w:val="nil"/>
              <w:bottom w:val="single" w:sz="4" w:space="0" w:color="auto"/>
              <w:right w:val="nil"/>
            </w:tcBorders>
            <w:shd w:val="clear" w:color="auto" w:fill="auto"/>
            <w:noWrap/>
            <w:vAlign w:val="center"/>
            <w:hideMark/>
          </w:tcPr>
          <w:p w14:paraId="0A8285B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9,36</w:t>
            </w:r>
          </w:p>
        </w:tc>
      </w:tr>
      <w:tr w:rsidR="000943A3" w:rsidRPr="000943A3" w14:paraId="0961FCD2" w14:textId="77777777" w:rsidTr="007C12FD">
        <w:trPr>
          <w:trHeight w:val="298"/>
        </w:trPr>
        <w:tc>
          <w:tcPr>
            <w:tcW w:w="841" w:type="dxa"/>
            <w:vMerge/>
            <w:tcBorders>
              <w:top w:val="nil"/>
              <w:left w:val="nil"/>
              <w:bottom w:val="single" w:sz="4" w:space="0" w:color="auto"/>
              <w:right w:val="nil"/>
            </w:tcBorders>
            <w:vAlign w:val="center"/>
            <w:hideMark/>
          </w:tcPr>
          <w:p w14:paraId="3E02C9A2"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0BFE2EA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2012</w:t>
            </w:r>
          </w:p>
        </w:tc>
        <w:tc>
          <w:tcPr>
            <w:tcW w:w="684" w:type="dxa"/>
            <w:tcBorders>
              <w:top w:val="nil"/>
              <w:left w:val="nil"/>
              <w:bottom w:val="single" w:sz="4" w:space="0" w:color="auto"/>
              <w:right w:val="nil"/>
            </w:tcBorders>
            <w:shd w:val="clear" w:color="auto" w:fill="auto"/>
            <w:noWrap/>
            <w:vAlign w:val="center"/>
            <w:hideMark/>
          </w:tcPr>
          <w:p w14:paraId="3151B974"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3,19</w:t>
            </w:r>
          </w:p>
        </w:tc>
        <w:tc>
          <w:tcPr>
            <w:tcW w:w="684" w:type="dxa"/>
            <w:tcBorders>
              <w:top w:val="nil"/>
              <w:left w:val="nil"/>
              <w:bottom w:val="single" w:sz="4" w:space="0" w:color="auto"/>
              <w:right w:val="nil"/>
            </w:tcBorders>
            <w:shd w:val="clear" w:color="auto" w:fill="auto"/>
            <w:noWrap/>
            <w:vAlign w:val="center"/>
            <w:hideMark/>
          </w:tcPr>
          <w:p w14:paraId="274474B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18,99</w:t>
            </w:r>
          </w:p>
        </w:tc>
        <w:tc>
          <w:tcPr>
            <w:tcW w:w="747" w:type="dxa"/>
            <w:tcBorders>
              <w:top w:val="nil"/>
              <w:left w:val="nil"/>
              <w:bottom w:val="single" w:sz="4" w:space="0" w:color="auto"/>
              <w:right w:val="nil"/>
            </w:tcBorders>
            <w:shd w:val="clear" w:color="auto" w:fill="auto"/>
            <w:noWrap/>
            <w:vAlign w:val="center"/>
            <w:hideMark/>
          </w:tcPr>
          <w:p w14:paraId="083ED865"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6,76</w:t>
            </w:r>
          </w:p>
        </w:tc>
        <w:tc>
          <w:tcPr>
            <w:tcW w:w="883" w:type="dxa"/>
            <w:tcBorders>
              <w:top w:val="nil"/>
              <w:left w:val="nil"/>
              <w:bottom w:val="single" w:sz="4" w:space="0" w:color="auto"/>
              <w:right w:val="nil"/>
            </w:tcBorders>
            <w:shd w:val="clear" w:color="auto" w:fill="auto"/>
            <w:noWrap/>
            <w:vAlign w:val="center"/>
            <w:hideMark/>
          </w:tcPr>
          <w:p w14:paraId="6E003F7B"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82,61%</w:t>
            </w:r>
          </w:p>
        </w:tc>
        <w:tc>
          <w:tcPr>
            <w:tcW w:w="779" w:type="dxa"/>
            <w:tcBorders>
              <w:top w:val="nil"/>
              <w:left w:val="nil"/>
              <w:bottom w:val="single" w:sz="4" w:space="0" w:color="auto"/>
              <w:right w:val="nil"/>
            </w:tcBorders>
            <w:shd w:val="clear" w:color="auto" w:fill="auto"/>
            <w:noWrap/>
            <w:vAlign w:val="center"/>
            <w:hideMark/>
          </w:tcPr>
          <w:p w14:paraId="1A9032A5"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19,05%</w:t>
            </w:r>
          </w:p>
        </w:tc>
        <w:tc>
          <w:tcPr>
            <w:tcW w:w="747" w:type="dxa"/>
            <w:tcBorders>
              <w:top w:val="nil"/>
              <w:left w:val="nil"/>
              <w:bottom w:val="single" w:sz="4" w:space="0" w:color="auto"/>
              <w:right w:val="nil"/>
            </w:tcBorders>
            <w:shd w:val="clear" w:color="auto" w:fill="auto"/>
            <w:noWrap/>
            <w:vAlign w:val="center"/>
            <w:hideMark/>
          </w:tcPr>
          <w:p w14:paraId="28F3993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0,66</w:t>
            </w:r>
          </w:p>
        </w:tc>
        <w:tc>
          <w:tcPr>
            <w:tcW w:w="747" w:type="dxa"/>
            <w:tcBorders>
              <w:top w:val="nil"/>
              <w:left w:val="nil"/>
              <w:bottom w:val="single" w:sz="4" w:space="0" w:color="auto"/>
              <w:right w:val="nil"/>
            </w:tcBorders>
            <w:shd w:val="clear" w:color="auto" w:fill="auto"/>
            <w:noWrap/>
            <w:vAlign w:val="center"/>
            <w:hideMark/>
          </w:tcPr>
          <w:p w14:paraId="2449B27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0,07</w:t>
            </w:r>
          </w:p>
        </w:tc>
        <w:tc>
          <w:tcPr>
            <w:tcW w:w="779" w:type="dxa"/>
            <w:tcBorders>
              <w:top w:val="nil"/>
              <w:left w:val="nil"/>
              <w:bottom w:val="single" w:sz="4" w:space="0" w:color="auto"/>
              <w:right w:val="nil"/>
            </w:tcBorders>
            <w:shd w:val="clear" w:color="auto" w:fill="auto"/>
            <w:noWrap/>
            <w:vAlign w:val="center"/>
            <w:hideMark/>
          </w:tcPr>
          <w:p w14:paraId="3A4F5C43"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9,04%</w:t>
            </w:r>
          </w:p>
        </w:tc>
        <w:tc>
          <w:tcPr>
            <w:tcW w:w="747" w:type="dxa"/>
            <w:tcBorders>
              <w:top w:val="nil"/>
              <w:left w:val="nil"/>
              <w:bottom w:val="single" w:sz="4" w:space="0" w:color="auto"/>
              <w:right w:val="nil"/>
            </w:tcBorders>
            <w:shd w:val="clear" w:color="auto" w:fill="auto"/>
            <w:noWrap/>
            <w:vAlign w:val="center"/>
            <w:hideMark/>
          </w:tcPr>
          <w:p w14:paraId="11934D8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56,53</w:t>
            </w:r>
          </w:p>
        </w:tc>
        <w:tc>
          <w:tcPr>
            <w:tcW w:w="747" w:type="dxa"/>
            <w:tcBorders>
              <w:top w:val="nil"/>
              <w:left w:val="nil"/>
              <w:bottom w:val="single" w:sz="4" w:space="0" w:color="auto"/>
              <w:right w:val="nil"/>
            </w:tcBorders>
            <w:shd w:val="clear" w:color="auto" w:fill="auto"/>
            <w:noWrap/>
            <w:vAlign w:val="center"/>
            <w:hideMark/>
          </w:tcPr>
          <w:p w14:paraId="5B132AE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9,14</w:t>
            </w:r>
          </w:p>
        </w:tc>
      </w:tr>
      <w:tr w:rsidR="000943A3" w:rsidRPr="000943A3" w14:paraId="04612CB3" w14:textId="77777777" w:rsidTr="007C12FD">
        <w:trPr>
          <w:trHeight w:val="298"/>
        </w:trPr>
        <w:tc>
          <w:tcPr>
            <w:tcW w:w="841" w:type="dxa"/>
            <w:vMerge/>
            <w:tcBorders>
              <w:top w:val="nil"/>
              <w:left w:val="nil"/>
              <w:bottom w:val="single" w:sz="4" w:space="0" w:color="auto"/>
              <w:right w:val="nil"/>
            </w:tcBorders>
            <w:vAlign w:val="center"/>
            <w:hideMark/>
          </w:tcPr>
          <w:p w14:paraId="0F2CC568"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439DD45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2013</w:t>
            </w:r>
          </w:p>
        </w:tc>
        <w:tc>
          <w:tcPr>
            <w:tcW w:w="684" w:type="dxa"/>
            <w:tcBorders>
              <w:top w:val="nil"/>
              <w:left w:val="nil"/>
              <w:bottom w:val="single" w:sz="4" w:space="0" w:color="auto"/>
              <w:right w:val="nil"/>
            </w:tcBorders>
            <w:shd w:val="clear" w:color="auto" w:fill="auto"/>
            <w:noWrap/>
            <w:vAlign w:val="center"/>
            <w:hideMark/>
          </w:tcPr>
          <w:p w14:paraId="18E7D1D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2,39</w:t>
            </w:r>
          </w:p>
        </w:tc>
        <w:tc>
          <w:tcPr>
            <w:tcW w:w="684" w:type="dxa"/>
            <w:tcBorders>
              <w:top w:val="nil"/>
              <w:left w:val="nil"/>
              <w:bottom w:val="single" w:sz="4" w:space="0" w:color="auto"/>
              <w:right w:val="nil"/>
            </w:tcBorders>
            <w:shd w:val="clear" w:color="auto" w:fill="auto"/>
            <w:noWrap/>
            <w:vAlign w:val="center"/>
            <w:hideMark/>
          </w:tcPr>
          <w:p w14:paraId="106AF75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14,57</w:t>
            </w:r>
          </w:p>
        </w:tc>
        <w:tc>
          <w:tcPr>
            <w:tcW w:w="747" w:type="dxa"/>
            <w:tcBorders>
              <w:top w:val="nil"/>
              <w:left w:val="nil"/>
              <w:bottom w:val="single" w:sz="4" w:space="0" w:color="auto"/>
              <w:right w:val="nil"/>
            </w:tcBorders>
            <w:shd w:val="clear" w:color="auto" w:fill="auto"/>
            <w:noWrap/>
            <w:vAlign w:val="center"/>
            <w:hideMark/>
          </w:tcPr>
          <w:p w14:paraId="729F4ED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6,83</w:t>
            </w:r>
          </w:p>
        </w:tc>
        <w:tc>
          <w:tcPr>
            <w:tcW w:w="883" w:type="dxa"/>
            <w:tcBorders>
              <w:top w:val="nil"/>
              <w:left w:val="nil"/>
              <w:bottom w:val="single" w:sz="4" w:space="0" w:color="auto"/>
              <w:right w:val="nil"/>
            </w:tcBorders>
            <w:shd w:val="clear" w:color="auto" w:fill="auto"/>
            <w:noWrap/>
            <w:vAlign w:val="center"/>
            <w:hideMark/>
          </w:tcPr>
          <w:p w14:paraId="64A1966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81,33%</w:t>
            </w:r>
          </w:p>
        </w:tc>
        <w:tc>
          <w:tcPr>
            <w:tcW w:w="779" w:type="dxa"/>
            <w:tcBorders>
              <w:top w:val="nil"/>
              <w:left w:val="nil"/>
              <w:bottom w:val="single" w:sz="4" w:space="0" w:color="auto"/>
              <w:right w:val="nil"/>
            </w:tcBorders>
            <w:shd w:val="clear" w:color="auto" w:fill="auto"/>
            <w:noWrap/>
            <w:vAlign w:val="center"/>
            <w:hideMark/>
          </w:tcPr>
          <w:p w14:paraId="2614D680"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17,47%</w:t>
            </w:r>
          </w:p>
        </w:tc>
        <w:tc>
          <w:tcPr>
            <w:tcW w:w="747" w:type="dxa"/>
            <w:tcBorders>
              <w:top w:val="nil"/>
              <w:left w:val="nil"/>
              <w:bottom w:val="single" w:sz="4" w:space="0" w:color="auto"/>
              <w:right w:val="nil"/>
            </w:tcBorders>
            <w:shd w:val="clear" w:color="auto" w:fill="auto"/>
            <w:noWrap/>
            <w:vAlign w:val="center"/>
            <w:hideMark/>
          </w:tcPr>
          <w:p w14:paraId="0875AC7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0,66</w:t>
            </w:r>
          </w:p>
        </w:tc>
        <w:tc>
          <w:tcPr>
            <w:tcW w:w="747" w:type="dxa"/>
            <w:tcBorders>
              <w:top w:val="nil"/>
              <w:left w:val="nil"/>
              <w:bottom w:val="single" w:sz="4" w:space="0" w:color="auto"/>
              <w:right w:val="nil"/>
            </w:tcBorders>
            <w:shd w:val="clear" w:color="auto" w:fill="auto"/>
            <w:noWrap/>
            <w:vAlign w:val="center"/>
            <w:hideMark/>
          </w:tcPr>
          <w:p w14:paraId="256715E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0,07</w:t>
            </w:r>
          </w:p>
        </w:tc>
        <w:tc>
          <w:tcPr>
            <w:tcW w:w="779" w:type="dxa"/>
            <w:tcBorders>
              <w:top w:val="nil"/>
              <w:left w:val="nil"/>
              <w:bottom w:val="single" w:sz="4" w:space="0" w:color="auto"/>
              <w:right w:val="nil"/>
            </w:tcBorders>
            <w:shd w:val="clear" w:color="auto" w:fill="auto"/>
            <w:noWrap/>
            <w:vAlign w:val="center"/>
            <w:hideMark/>
          </w:tcPr>
          <w:p w14:paraId="7EBFCDE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7,78%</w:t>
            </w:r>
          </w:p>
        </w:tc>
        <w:tc>
          <w:tcPr>
            <w:tcW w:w="747" w:type="dxa"/>
            <w:tcBorders>
              <w:top w:val="nil"/>
              <w:left w:val="nil"/>
              <w:bottom w:val="single" w:sz="4" w:space="0" w:color="auto"/>
              <w:right w:val="nil"/>
            </w:tcBorders>
            <w:shd w:val="clear" w:color="auto" w:fill="auto"/>
            <w:noWrap/>
            <w:vAlign w:val="center"/>
            <w:hideMark/>
          </w:tcPr>
          <w:p w14:paraId="1F4AFD5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56,16</w:t>
            </w:r>
          </w:p>
        </w:tc>
        <w:tc>
          <w:tcPr>
            <w:tcW w:w="747" w:type="dxa"/>
            <w:tcBorders>
              <w:top w:val="nil"/>
              <w:left w:val="nil"/>
              <w:bottom w:val="single" w:sz="4" w:space="0" w:color="auto"/>
              <w:right w:val="nil"/>
            </w:tcBorders>
            <w:shd w:val="clear" w:color="auto" w:fill="auto"/>
            <w:noWrap/>
            <w:vAlign w:val="center"/>
            <w:hideMark/>
          </w:tcPr>
          <w:p w14:paraId="1AE5FE80"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9,35</w:t>
            </w:r>
          </w:p>
        </w:tc>
      </w:tr>
      <w:tr w:rsidR="000943A3" w:rsidRPr="000943A3" w14:paraId="75890AFD" w14:textId="77777777" w:rsidTr="007C12FD">
        <w:trPr>
          <w:trHeight w:val="298"/>
        </w:trPr>
        <w:tc>
          <w:tcPr>
            <w:tcW w:w="841" w:type="dxa"/>
            <w:vMerge/>
            <w:tcBorders>
              <w:top w:val="nil"/>
              <w:left w:val="nil"/>
              <w:bottom w:val="single" w:sz="4" w:space="0" w:color="auto"/>
              <w:right w:val="nil"/>
            </w:tcBorders>
            <w:vAlign w:val="center"/>
            <w:hideMark/>
          </w:tcPr>
          <w:p w14:paraId="1EFC8B59"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597A914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2014</w:t>
            </w:r>
          </w:p>
        </w:tc>
        <w:tc>
          <w:tcPr>
            <w:tcW w:w="684" w:type="dxa"/>
            <w:tcBorders>
              <w:top w:val="nil"/>
              <w:left w:val="nil"/>
              <w:bottom w:val="single" w:sz="4" w:space="0" w:color="auto"/>
              <w:right w:val="nil"/>
            </w:tcBorders>
            <w:shd w:val="clear" w:color="auto" w:fill="auto"/>
            <w:noWrap/>
            <w:vAlign w:val="center"/>
            <w:hideMark/>
          </w:tcPr>
          <w:p w14:paraId="4E24104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2,46</w:t>
            </w:r>
          </w:p>
        </w:tc>
        <w:tc>
          <w:tcPr>
            <w:tcW w:w="684" w:type="dxa"/>
            <w:tcBorders>
              <w:top w:val="nil"/>
              <w:left w:val="nil"/>
              <w:bottom w:val="single" w:sz="4" w:space="0" w:color="auto"/>
              <w:right w:val="nil"/>
            </w:tcBorders>
            <w:shd w:val="clear" w:color="auto" w:fill="auto"/>
            <w:noWrap/>
            <w:vAlign w:val="center"/>
            <w:hideMark/>
          </w:tcPr>
          <w:p w14:paraId="5890880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10,61</w:t>
            </w:r>
          </w:p>
        </w:tc>
        <w:tc>
          <w:tcPr>
            <w:tcW w:w="747" w:type="dxa"/>
            <w:tcBorders>
              <w:top w:val="nil"/>
              <w:left w:val="nil"/>
              <w:bottom w:val="single" w:sz="4" w:space="0" w:color="auto"/>
              <w:right w:val="nil"/>
            </w:tcBorders>
            <w:shd w:val="clear" w:color="auto" w:fill="auto"/>
            <w:noWrap/>
            <w:vAlign w:val="center"/>
            <w:hideMark/>
          </w:tcPr>
          <w:p w14:paraId="3BC0068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6,93</w:t>
            </w:r>
          </w:p>
        </w:tc>
        <w:tc>
          <w:tcPr>
            <w:tcW w:w="883" w:type="dxa"/>
            <w:tcBorders>
              <w:top w:val="nil"/>
              <w:left w:val="nil"/>
              <w:bottom w:val="single" w:sz="4" w:space="0" w:color="auto"/>
              <w:right w:val="nil"/>
            </w:tcBorders>
            <w:shd w:val="clear" w:color="auto" w:fill="auto"/>
            <w:noWrap/>
            <w:vAlign w:val="center"/>
            <w:hideMark/>
          </w:tcPr>
          <w:p w14:paraId="50C85964"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81,06%</w:t>
            </w:r>
          </w:p>
        </w:tc>
        <w:tc>
          <w:tcPr>
            <w:tcW w:w="779" w:type="dxa"/>
            <w:tcBorders>
              <w:top w:val="nil"/>
              <w:left w:val="nil"/>
              <w:bottom w:val="single" w:sz="4" w:space="0" w:color="auto"/>
              <w:right w:val="nil"/>
            </w:tcBorders>
            <w:shd w:val="clear" w:color="auto" w:fill="auto"/>
            <w:noWrap/>
            <w:vAlign w:val="center"/>
            <w:hideMark/>
          </w:tcPr>
          <w:p w14:paraId="311A291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17,43%</w:t>
            </w:r>
          </w:p>
        </w:tc>
        <w:tc>
          <w:tcPr>
            <w:tcW w:w="747" w:type="dxa"/>
            <w:tcBorders>
              <w:top w:val="nil"/>
              <w:left w:val="nil"/>
              <w:bottom w:val="single" w:sz="4" w:space="0" w:color="auto"/>
              <w:right w:val="nil"/>
            </w:tcBorders>
            <w:shd w:val="clear" w:color="auto" w:fill="auto"/>
            <w:noWrap/>
            <w:vAlign w:val="center"/>
            <w:hideMark/>
          </w:tcPr>
          <w:p w14:paraId="53A665E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0,69</w:t>
            </w:r>
          </w:p>
        </w:tc>
        <w:tc>
          <w:tcPr>
            <w:tcW w:w="747" w:type="dxa"/>
            <w:tcBorders>
              <w:top w:val="nil"/>
              <w:left w:val="nil"/>
              <w:bottom w:val="single" w:sz="4" w:space="0" w:color="auto"/>
              <w:right w:val="nil"/>
            </w:tcBorders>
            <w:shd w:val="clear" w:color="auto" w:fill="auto"/>
            <w:noWrap/>
            <w:vAlign w:val="center"/>
            <w:hideMark/>
          </w:tcPr>
          <w:p w14:paraId="31A09BB3"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0,10</w:t>
            </w:r>
          </w:p>
        </w:tc>
        <w:tc>
          <w:tcPr>
            <w:tcW w:w="779" w:type="dxa"/>
            <w:tcBorders>
              <w:top w:val="nil"/>
              <w:left w:val="nil"/>
              <w:bottom w:val="single" w:sz="4" w:space="0" w:color="auto"/>
              <w:right w:val="nil"/>
            </w:tcBorders>
            <w:shd w:val="clear" w:color="auto" w:fill="auto"/>
            <w:noWrap/>
            <w:vAlign w:val="center"/>
            <w:hideMark/>
          </w:tcPr>
          <w:p w14:paraId="7981E5C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9,40%</w:t>
            </w:r>
          </w:p>
        </w:tc>
        <w:tc>
          <w:tcPr>
            <w:tcW w:w="747" w:type="dxa"/>
            <w:tcBorders>
              <w:top w:val="nil"/>
              <w:left w:val="nil"/>
              <w:bottom w:val="single" w:sz="4" w:space="0" w:color="auto"/>
              <w:right w:val="nil"/>
            </w:tcBorders>
            <w:shd w:val="clear" w:color="auto" w:fill="auto"/>
            <w:noWrap/>
            <w:vAlign w:val="center"/>
            <w:hideMark/>
          </w:tcPr>
          <w:p w14:paraId="07584B7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56,43</w:t>
            </w:r>
          </w:p>
        </w:tc>
        <w:tc>
          <w:tcPr>
            <w:tcW w:w="747" w:type="dxa"/>
            <w:tcBorders>
              <w:top w:val="nil"/>
              <w:left w:val="nil"/>
              <w:bottom w:val="single" w:sz="4" w:space="0" w:color="auto"/>
              <w:right w:val="nil"/>
            </w:tcBorders>
            <w:shd w:val="clear" w:color="auto" w:fill="auto"/>
            <w:noWrap/>
            <w:vAlign w:val="center"/>
            <w:hideMark/>
          </w:tcPr>
          <w:p w14:paraId="61542E8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10,34</w:t>
            </w:r>
          </w:p>
        </w:tc>
      </w:tr>
      <w:tr w:rsidR="000943A3" w:rsidRPr="000943A3" w14:paraId="31B094A4" w14:textId="77777777" w:rsidTr="007C12FD">
        <w:trPr>
          <w:trHeight w:val="298"/>
        </w:trPr>
        <w:tc>
          <w:tcPr>
            <w:tcW w:w="841" w:type="dxa"/>
            <w:vMerge/>
            <w:tcBorders>
              <w:top w:val="nil"/>
              <w:left w:val="nil"/>
              <w:bottom w:val="single" w:sz="4" w:space="0" w:color="auto"/>
              <w:right w:val="nil"/>
            </w:tcBorders>
            <w:vAlign w:val="center"/>
            <w:hideMark/>
          </w:tcPr>
          <w:p w14:paraId="25777CFB"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74026067"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2015</w:t>
            </w:r>
          </w:p>
        </w:tc>
        <w:tc>
          <w:tcPr>
            <w:tcW w:w="684" w:type="dxa"/>
            <w:tcBorders>
              <w:top w:val="nil"/>
              <w:left w:val="nil"/>
              <w:bottom w:val="single" w:sz="4" w:space="0" w:color="auto"/>
              <w:right w:val="nil"/>
            </w:tcBorders>
            <w:shd w:val="clear" w:color="auto" w:fill="auto"/>
            <w:noWrap/>
            <w:vAlign w:val="center"/>
            <w:hideMark/>
          </w:tcPr>
          <w:p w14:paraId="1A394A9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1,91</w:t>
            </w:r>
          </w:p>
        </w:tc>
        <w:tc>
          <w:tcPr>
            <w:tcW w:w="684" w:type="dxa"/>
            <w:tcBorders>
              <w:top w:val="nil"/>
              <w:left w:val="nil"/>
              <w:bottom w:val="single" w:sz="4" w:space="0" w:color="auto"/>
              <w:right w:val="nil"/>
            </w:tcBorders>
            <w:shd w:val="clear" w:color="auto" w:fill="auto"/>
            <w:noWrap/>
            <w:vAlign w:val="center"/>
            <w:hideMark/>
          </w:tcPr>
          <w:p w14:paraId="22EFC11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11,86</w:t>
            </w:r>
          </w:p>
        </w:tc>
        <w:tc>
          <w:tcPr>
            <w:tcW w:w="747" w:type="dxa"/>
            <w:tcBorders>
              <w:top w:val="nil"/>
              <w:left w:val="nil"/>
              <w:bottom w:val="single" w:sz="4" w:space="0" w:color="auto"/>
              <w:right w:val="nil"/>
            </w:tcBorders>
            <w:shd w:val="clear" w:color="auto" w:fill="auto"/>
            <w:noWrap/>
            <w:vAlign w:val="center"/>
            <w:hideMark/>
          </w:tcPr>
          <w:p w14:paraId="62CFBD0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6,86</w:t>
            </w:r>
          </w:p>
        </w:tc>
        <w:tc>
          <w:tcPr>
            <w:tcW w:w="883" w:type="dxa"/>
            <w:tcBorders>
              <w:top w:val="nil"/>
              <w:left w:val="nil"/>
              <w:bottom w:val="single" w:sz="4" w:space="0" w:color="auto"/>
              <w:right w:val="nil"/>
            </w:tcBorders>
            <w:shd w:val="clear" w:color="auto" w:fill="auto"/>
            <w:noWrap/>
            <w:vAlign w:val="center"/>
            <w:hideMark/>
          </w:tcPr>
          <w:p w14:paraId="5694041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79,55%</w:t>
            </w:r>
          </w:p>
        </w:tc>
        <w:tc>
          <w:tcPr>
            <w:tcW w:w="779" w:type="dxa"/>
            <w:tcBorders>
              <w:top w:val="nil"/>
              <w:left w:val="nil"/>
              <w:bottom w:val="single" w:sz="4" w:space="0" w:color="auto"/>
              <w:right w:val="nil"/>
            </w:tcBorders>
            <w:shd w:val="clear" w:color="auto" w:fill="auto"/>
            <w:noWrap/>
            <w:vAlign w:val="center"/>
            <w:hideMark/>
          </w:tcPr>
          <w:p w14:paraId="076EEAC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17,20%</w:t>
            </w:r>
          </w:p>
        </w:tc>
        <w:tc>
          <w:tcPr>
            <w:tcW w:w="747" w:type="dxa"/>
            <w:tcBorders>
              <w:top w:val="nil"/>
              <w:left w:val="nil"/>
              <w:bottom w:val="single" w:sz="4" w:space="0" w:color="auto"/>
              <w:right w:val="nil"/>
            </w:tcBorders>
            <w:shd w:val="clear" w:color="auto" w:fill="auto"/>
            <w:noWrap/>
            <w:vAlign w:val="center"/>
            <w:hideMark/>
          </w:tcPr>
          <w:p w14:paraId="4531EC7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0,72</w:t>
            </w:r>
          </w:p>
        </w:tc>
        <w:tc>
          <w:tcPr>
            <w:tcW w:w="747" w:type="dxa"/>
            <w:tcBorders>
              <w:top w:val="nil"/>
              <w:left w:val="nil"/>
              <w:bottom w:val="single" w:sz="4" w:space="0" w:color="auto"/>
              <w:right w:val="nil"/>
            </w:tcBorders>
            <w:shd w:val="clear" w:color="auto" w:fill="auto"/>
            <w:noWrap/>
            <w:vAlign w:val="center"/>
            <w:hideMark/>
          </w:tcPr>
          <w:p w14:paraId="2749B46D"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0,07</w:t>
            </w:r>
          </w:p>
        </w:tc>
        <w:tc>
          <w:tcPr>
            <w:tcW w:w="779" w:type="dxa"/>
            <w:tcBorders>
              <w:top w:val="nil"/>
              <w:left w:val="nil"/>
              <w:bottom w:val="single" w:sz="4" w:space="0" w:color="auto"/>
              <w:right w:val="nil"/>
            </w:tcBorders>
            <w:shd w:val="clear" w:color="auto" w:fill="auto"/>
            <w:noWrap/>
            <w:vAlign w:val="center"/>
            <w:hideMark/>
          </w:tcPr>
          <w:p w14:paraId="519B849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10,26%</w:t>
            </w:r>
          </w:p>
        </w:tc>
        <w:tc>
          <w:tcPr>
            <w:tcW w:w="747" w:type="dxa"/>
            <w:tcBorders>
              <w:top w:val="nil"/>
              <w:left w:val="nil"/>
              <w:bottom w:val="single" w:sz="4" w:space="0" w:color="auto"/>
              <w:right w:val="nil"/>
            </w:tcBorders>
            <w:shd w:val="clear" w:color="auto" w:fill="auto"/>
            <w:noWrap/>
            <w:vAlign w:val="center"/>
            <w:hideMark/>
          </w:tcPr>
          <w:p w14:paraId="563ADAF7"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56,53</w:t>
            </w:r>
          </w:p>
        </w:tc>
        <w:tc>
          <w:tcPr>
            <w:tcW w:w="747" w:type="dxa"/>
            <w:tcBorders>
              <w:top w:val="nil"/>
              <w:left w:val="nil"/>
              <w:bottom w:val="single" w:sz="4" w:space="0" w:color="auto"/>
              <w:right w:val="nil"/>
            </w:tcBorders>
            <w:shd w:val="clear" w:color="auto" w:fill="auto"/>
            <w:noWrap/>
            <w:vAlign w:val="center"/>
            <w:hideMark/>
          </w:tcPr>
          <w:p w14:paraId="2AEF197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10,00</w:t>
            </w:r>
          </w:p>
        </w:tc>
      </w:tr>
      <w:tr w:rsidR="000943A3" w:rsidRPr="000943A3" w14:paraId="3D6AC3CB" w14:textId="77777777" w:rsidTr="007C12FD">
        <w:trPr>
          <w:trHeight w:val="298"/>
        </w:trPr>
        <w:tc>
          <w:tcPr>
            <w:tcW w:w="841" w:type="dxa"/>
            <w:vMerge/>
            <w:tcBorders>
              <w:top w:val="nil"/>
              <w:left w:val="nil"/>
              <w:bottom w:val="single" w:sz="4" w:space="0" w:color="auto"/>
              <w:right w:val="nil"/>
            </w:tcBorders>
            <w:vAlign w:val="center"/>
            <w:hideMark/>
          </w:tcPr>
          <w:p w14:paraId="5E432A13"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51B1F437"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2016</w:t>
            </w:r>
          </w:p>
        </w:tc>
        <w:tc>
          <w:tcPr>
            <w:tcW w:w="684" w:type="dxa"/>
            <w:tcBorders>
              <w:top w:val="nil"/>
              <w:left w:val="nil"/>
              <w:bottom w:val="single" w:sz="4" w:space="0" w:color="auto"/>
              <w:right w:val="nil"/>
            </w:tcBorders>
            <w:shd w:val="clear" w:color="auto" w:fill="auto"/>
            <w:noWrap/>
            <w:vAlign w:val="center"/>
            <w:hideMark/>
          </w:tcPr>
          <w:p w14:paraId="32F2CF9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2,03</w:t>
            </w:r>
          </w:p>
        </w:tc>
        <w:tc>
          <w:tcPr>
            <w:tcW w:w="684" w:type="dxa"/>
            <w:tcBorders>
              <w:top w:val="nil"/>
              <w:left w:val="nil"/>
              <w:bottom w:val="single" w:sz="4" w:space="0" w:color="auto"/>
              <w:right w:val="nil"/>
            </w:tcBorders>
            <w:shd w:val="clear" w:color="auto" w:fill="auto"/>
            <w:noWrap/>
            <w:vAlign w:val="center"/>
            <w:hideMark/>
          </w:tcPr>
          <w:p w14:paraId="281316D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10,00</w:t>
            </w:r>
          </w:p>
        </w:tc>
        <w:tc>
          <w:tcPr>
            <w:tcW w:w="747" w:type="dxa"/>
            <w:tcBorders>
              <w:top w:val="nil"/>
              <w:left w:val="nil"/>
              <w:bottom w:val="single" w:sz="4" w:space="0" w:color="auto"/>
              <w:right w:val="nil"/>
            </w:tcBorders>
            <w:shd w:val="clear" w:color="auto" w:fill="auto"/>
            <w:noWrap/>
            <w:vAlign w:val="center"/>
            <w:hideMark/>
          </w:tcPr>
          <w:p w14:paraId="7F5F41E3"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7,04</w:t>
            </w:r>
          </w:p>
        </w:tc>
        <w:tc>
          <w:tcPr>
            <w:tcW w:w="883" w:type="dxa"/>
            <w:tcBorders>
              <w:top w:val="nil"/>
              <w:left w:val="nil"/>
              <w:bottom w:val="single" w:sz="4" w:space="0" w:color="auto"/>
              <w:right w:val="nil"/>
            </w:tcBorders>
            <w:shd w:val="clear" w:color="auto" w:fill="auto"/>
            <w:noWrap/>
            <w:vAlign w:val="center"/>
            <w:hideMark/>
          </w:tcPr>
          <w:p w14:paraId="046FAC3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79,61%</w:t>
            </w:r>
          </w:p>
        </w:tc>
        <w:tc>
          <w:tcPr>
            <w:tcW w:w="779" w:type="dxa"/>
            <w:tcBorders>
              <w:top w:val="nil"/>
              <w:left w:val="nil"/>
              <w:bottom w:val="single" w:sz="4" w:space="0" w:color="auto"/>
              <w:right w:val="nil"/>
            </w:tcBorders>
            <w:shd w:val="clear" w:color="auto" w:fill="auto"/>
            <w:noWrap/>
            <w:vAlign w:val="center"/>
            <w:hideMark/>
          </w:tcPr>
          <w:p w14:paraId="4B2F3C8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15,23%</w:t>
            </w:r>
          </w:p>
        </w:tc>
        <w:tc>
          <w:tcPr>
            <w:tcW w:w="747" w:type="dxa"/>
            <w:tcBorders>
              <w:top w:val="nil"/>
              <w:left w:val="nil"/>
              <w:bottom w:val="single" w:sz="4" w:space="0" w:color="auto"/>
              <w:right w:val="nil"/>
            </w:tcBorders>
            <w:shd w:val="clear" w:color="auto" w:fill="auto"/>
            <w:noWrap/>
            <w:vAlign w:val="center"/>
            <w:hideMark/>
          </w:tcPr>
          <w:p w14:paraId="6E330DB7"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0,74</w:t>
            </w:r>
          </w:p>
        </w:tc>
        <w:tc>
          <w:tcPr>
            <w:tcW w:w="747" w:type="dxa"/>
            <w:tcBorders>
              <w:top w:val="nil"/>
              <w:left w:val="nil"/>
              <w:bottom w:val="single" w:sz="4" w:space="0" w:color="auto"/>
              <w:right w:val="nil"/>
            </w:tcBorders>
            <w:shd w:val="clear" w:color="auto" w:fill="auto"/>
            <w:noWrap/>
            <w:vAlign w:val="center"/>
            <w:hideMark/>
          </w:tcPr>
          <w:p w14:paraId="37A2288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0,07</w:t>
            </w:r>
          </w:p>
        </w:tc>
        <w:tc>
          <w:tcPr>
            <w:tcW w:w="779" w:type="dxa"/>
            <w:tcBorders>
              <w:top w:val="nil"/>
              <w:left w:val="nil"/>
              <w:bottom w:val="single" w:sz="4" w:space="0" w:color="auto"/>
              <w:right w:val="nil"/>
            </w:tcBorders>
            <w:shd w:val="clear" w:color="auto" w:fill="auto"/>
            <w:noWrap/>
            <w:vAlign w:val="center"/>
            <w:hideMark/>
          </w:tcPr>
          <w:p w14:paraId="62F9B76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6,27%</w:t>
            </w:r>
          </w:p>
        </w:tc>
        <w:tc>
          <w:tcPr>
            <w:tcW w:w="747" w:type="dxa"/>
            <w:tcBorders>
              <w:top w:val="nil"/>
              <w:left w:val="nil"/>
              <w:bottom w:val="single" w:sz="4" w:space="0" w:color="auto"/>
              <w:right w:val="nil"/>
            </w:tcBorders>
            <w:shd w:val="clear" w:color="auto" w:fill="auto"/>
            <w:noWrap/>
            <w:vAlign w:val="center"/>
            <w:hideMark/>
          </w:tcPr>
          <w:p w14:paraId="20FDEDF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58,14</w:t>
            </w:r>
          </w:p>
        </w:tc>
        <w:tc>
          <w:tcPr>
            <w:tcW w:w="747" w:type="dxa"/>
            <w:tcBorders>
              <w:top w:val="nil"/>
              <w:left w:val="nil"/>
              <w:bottom w:val="single" w:sz="4" w:space="0" w:color="auto"/>
              <w:right w:val="nil"/>
            </w:tcBorders>
            <w:shd w:val="clear" w:color="auto" w:fill="auto"/>
            <w:noWrap/>
            <w:vAlign w:val="center"/>
            <w:hideMark/>
          </w:tcPr>
          <w:p w14:paraId="48A0019D"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9,7</w:t>
            </w:r>
          </w:p>
        </w:tc>
      </w:tr>
      <w:tr w:rsidR="000943A3" w:rsidRPr="000943A3" w14:paraId="770AB28C" w14:textId="77777777" w:rsidTr="007C12FD">
        <w:trPr>
          <w:trHeight w:val="298"/>
        </w:trPr>
        <w:tc>
          <w:tcPr>
            <w:tcW w:w="841" w:type="dxa"/>
            <w:vMerge w:val="restart"/>
            <w:tcBorders>
              <w:top w:val="nil"/>
              <w:left w:val="nil"/>
              <w:bottom w:val="single" w:sz="4" w:space="0" w:color="auto"/>
              <w:right w:val="nil"/>
            </w:tcBorders>
            <w:shd w:val="clear" w:color="auto" w:fill="auto"/>
            <w:vAlign w:val="center"/>
            <w:hideMark/>
          </w:tcPr>
          <w:p w14:paraId="43E621D5"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Amostra Total</w:t>
            </w:r>
          </w:p>
        </w:tc>
        <w:tc>
          <w:tcPr>
            <w:tcW w:w="862" w:type="dxa"/>
            <w:tcBorders>
              <w:top w:val="nil"/>
              <w:left w:val="nil"/>
              <w:bottom w:val="single" w:sz="4" w:space="0" w:color="auto"/>
              <w:right w:val="nil"/>
            </w:tcBorders>
            <w:shd w:val="clear" w:color="auto" w:fill="auto"/>
            <w:noWrap/>
            <w:vAlign w:val="center"/>
            <w:hideMark/>
          </w:tcPr>
          <w:p w14:paraId="6EACAF1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Média</w:t>
            </w:r>
          </w:p>
        </w:tc>
        <w:tc>
          <w:tcPr>
            <w:tcW w:w="684" w:type="dxa"/>
            <w:tcBorders>
              <w:top w:val="nil"/>
              <w:left w:val="nil"/>
              <w:bottom w:val="single" w:sz="4" w:space="0" w:color="auto"/>
              <w:right w:val="nil"/>
            </w:tcBorders>
            <w:shd w:val="clear" w:color="auto" w:fill="auto"/>
            <w:noWrap/>
            <w:vAlign w:val="center"/>
            <w:hideMark/>
          </w:tcPr>
          <w:p w14:paraId="71C6B0F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2,77</w:t>
            </w:r>
          </w:p>
        </w:tc>
        <w:tc>
          <w:tcPr>
            <w:tcW w:w="684" w:type="dxa"/>
            <w:tcBorders>
              <w:top w:val="nil"/>
              <w:left w:val="nil"/>
              <w:bottom w:val="single" w:sz="4" w:space="0" w:color="auto"/>
              <w:right w:val="nil"/>
            </w:tcBorders>
            <w:shd w:val="clear" w:color="auto" w:fill="auto"/>
            <w:noWrap/>
            <w:vAlign w:val="center"/>
            <w:hideMark/>
          </w:tcPr>
          <w:p w14:paraId="6E80E8C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15,54</w:t>
            </w:r>
          </w:p>
        </w:tc>
        <w:tc>
          <w:tcPr>
            <w:tcW w:w="747" w:type="dxa"/>
            <w:tcBorders>
              <w:top w:val="nil"/>
              <w:left w:val="nil"/>
              <w:bottom w:val="single" w:sz="4" w:space="0" w:color="auto"/>
              <w:right w:val="nil"/>
            </w:tcBorders>
            <w:shd w:val="clear" w:color="auto" w:fill="auto"/>
            <w:noWrap/>
            <w:vAlign w:val="center"/>
            <w:hideMark/>
          </w:tcPr>
          <w:p w14:paraId="626FC2E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6,88</w:t>
            </w:r>
          </w:p>
        </w:tc>
        <w:tc>
          <w:tcPr>
            <w:tcW w:w="883" w:type="dxa"/>
            <w:tcBorders>
              <w:top w:val="nil"/>
              <w:left w:val="nil"/>
              <w:bottom w:val="single" w:sz="4" w:space="0" w:color="auto"/>
              <w:right w:val="nil"/>
            </w:tcBorders>
            <w:shd w:val="clear" w:color="auto" w:fill="auto"/>
            <w:noWrap/>
            <w:vAlign w:val="center"/>
            <w:hideMark/>
          </w:tcPr>
          <w:p w14:paraId="7496292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81,99%</w:t>
            </w:r>
          </w:p>
        </w:tc>
        <w:tc>
          <w:tcPr>
            <w:tcW w:w="779" w:type="dxa"/>
            <w:tcBorders>
              <w:top w:val="nil"/>
              <w:left w:val="nil"/>
              <w:bottom w:val="single" w:sz="4" w:space="0" w:color="auto"/>
              <w:right w:val="nil"/>
            </w:tcBorders>
            <w:shd w:val="clear" w:color="auto" w:fill="auto"/>
            <w:noWrap/>
            <w:vAlign w:val="center"/>
            <w:hideMark/>
          </w:tcPr>
          <w:p w14:paraId="3FB5D7A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17,97%</w:t>
            </w:r>
          </w:p>
        </w:tc>
        <w:tc>
          <w:tcPr>
            <w:tcW w:w="747" w:type="dxa"/>
            <w:tcBorders>
              <w:top w:val="nil"/>
              <w:left w:val="nil"/>
              <w:bottom w:val="single" w:sz="4" w:space="0" w:color="auto"/>
              <w:right w:val="nil"/>
            </w:tcBorders>
            <w:shd w:val="clear" w:color="auto" w:fill="auto"/>
            <w:noWrap/>
            <w:vAlign w:val="center"/>
            <w:hideMark/>
          </w:tcPr>
          <w:p w14:paraId="3E1FA9F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0,68</w:t>
            </w:r>
          </w:p>
        </w:tc>
        <w:tc>
          <w:tcPr>
            <w:tcW w:w="747" w:type="dxa"/>
            <w:tcBorders>
              <w:top w:val="nil"/>
              <w:left w:val="nil"/>
              <w:bottom w:val="single" w:sz="4" w:space="0" w:color="auto"/>
              <w:right w:val="nil"/>
            </w:tcBorders>
            <w:shd w:val="clear" w:color="auto" w:fill="auto"/>
            <w:noWrap/>
            <w:vAlign w:val="center"/>
            <w:hideMark/>
          </w:tcPr>
          <w:p w14:paraId="5FC74ED3"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0,09</w:t>
            </w:r>
          </w:p>
        </w:tc>
        <w:tc>
          <w:tcPr>
            <w:tcW w:w="779" w:type="dxa"/>
            <w:tcBorders>
              <w:top w:val="nil"/>
              <w:left w:val="nil"/>
              <w:bottom w:val="single" w:sz="4" w:space="0" w:color="auto"/>
              <w:right w:val="nil"/>
            </w:tcBorders>
            <w:shd w:val="clear" w:color="auto" w:fill="auto"/>
            <w:noWrap/>
            <w:vAlign w:val="center"/>
            <w:hideMark/>
          </w:tcPr>
          <w:p w14:paraId="7C27F16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8,61%</w:t>
            </w:r>
          </w:p>
        </w:tc>
        <w:tc>
          <w:tcPr>
            <w:tcW w:w="747" w:type="dxa"/>
            <w:tcBorders>
              <w:top w:val="nil"/>
              <w:left w:val="nil"/>
              <w:bottom w:val="single" w:sz="4" w:space="0" w:color="auto"/>
              <w:right w:val="nil"/>
            </w:tcBorders>
            <w:shd w:val="clear" w:color="auto" w:fill="auto"/>
            <w:noWrap/>
            <w:vAlign w:val="center"/>
            <w:hideMark/>
          </w:tcPr>
          <w:p w14:paraId="23650D2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56,46</w:t>
            </w:r>
          </w:p>
        </w:tc>
        <w:tc>
          <w:tcPr>
            <w:tcW w:w="747" w:type="dxa"/>
            <w:tcBorders>
              <w:top w:val="nil"/>
              <w:left w:val="nil"/>
              <w:bottom w:val="single" w:sz="4" w:space="0" w:color="auto"/>
              <w:right w:val="nil"/>
            </w:tcBorders>
            <w:shd w:val="clear" w:color="auto" w:fill="auto"/>
            <w:noWrap/>
            <w:vAlign w:val="center"/>
            <w:hideMark/>
          </w:tcPr>
          <w:p w14:paraId="76B774D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9,57</w:t>
            </w:r>
          </w:p>
        </w:tc>
      </w:tr>
      <w:tr w:rsidR="000943A3" w:rsidRPr="000943A3" w14:paraId="2BF3DAF5" w14:textId="77777777" w:rsidTr="007C12FD">
        <w:trPr>
          <w:trHeight w:val="298"/>
        </w:trPr>
        <w:tc>
          <w:tcPr>
            <w:tcW w:w="841" w:type="dxa"/>
            <w:vMerge/>
            <w:tcBorders>
              <w:top w:val="nil"/>
              <w:left w:val="nil"/>
              <w:bottom w:val="single" w:sz="4" w:space="0" w:color="auto"/>
              <w:right w:val="nil"/>
            </w:tcBorders>
            <w:vAlign w:val="center"/>
            <w:hideMark/>
          </w:tcPr>
          <w:p w14:paraId="70709FAA"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2BAA31D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Mediana</w:t>
            </w:r>
          </w:p>
        </w:tc>
        <w:tc>
          <w:tcPr>
            <w:tcW w:w="684" w:type="dxa"/>
            <w:tcBorders>
              <w:top w:val="nil"/>
              <w:left w:val="nil"/>
              <w:bottom w:val="single" w:sz="4" w:space="0" w:color="auto"/>
              <w:right w:val="nil"/>
            </w:tcBorders>
            <w:shd w:val="clear" w:color="auto" w:fill="auto"/>
            <w:noWrap/>
            <w:vAlign w:val="center"/>
            <w:hideMark/>
          </w:tcPr>
          <w:p w14:paraId="3B480E4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2,24</w:t>
            </w:r>
          </w:p>
        </w:tc>
        <w:tc>
          <w:tcPr>
            <w:tcW w:w="684" w:type="dxa"/>
            <w:tcBorders>
              <w:top w:val="nil"/>
              <w:left w:val="nil"/>
              <w:bottom w:val="single" w:sz="4" w:space="0" w:color="auto"/>
              <w:right w:val="nil"/>
            </w:tcBorders>
            <w:shd w:val="clear" w:color="auto" w:fill="auto"/>
            <w:noWrap/>
            <w:vAlign w:val="center"/>
            <w:hideMark/>
          </w:tcPr>
          <w:p w14:paraId="5657B013"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16,64</w:t>
            </w:r>
          </w:p>
        </w:tc>
        <w:tc>
          <w:tcPr>
            <w:tcW w:w="747" w:type="dxa"/>
            <w:tcBorders>
              <w:top w:val="nil"/>
              <w:left w:val="nil"/>
              <w:bottom w:val="single" w:sz="4" w:space="0" w:color="auto"/>
              <w:right w:val="nil"/>
            </w:tcBorders>
            <w:shd w:val="clear" w:color="auto" w:fill="auto"/>
            <w:noWrap/>
            <w:vAlign w:val="center"/>
            <w:hideMark/>
          </w:tcPr>
          <w:p w14:paraId="7D0AA84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6,00</w:t>
            </w:r>
          </w:p>
        </w:tc>
        <w:tc>
          <w:tcPr>
            <w:tcW w:w="883" w:type="dxa"/>
            <w:tcBorders>
              <w:top w:val="nil"/>
              <w:left w:val="nil"/>
              <w:bottom w:val="single" w:sz="4" w:space="0" w:color="auto"/>
              <w:right w:val="nil"/>
            </w:tcBorders>
            <w:shd w:val="clear" w:color="auto" w:fill="auto"/>
            <w:noWrap/>
            <w:vAlign w:val="center"/>
            <w:hideMark/>
          </w:tcPr>
          <w:p w14:paraId="1CE6DB2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83,33%</w:t>
            </w:r>
          </w:p>
        </w:tc>
        <w:tc>
          <w:tcPr>
            <w:tcW w:w="779" w:type="dxa"/>
            <w:tcBorders>
              <w:top w:val="nil"/>
              <w:left w:val="nil"/>
              <w:bottom w:val="single" w:sz="4" w:space="0" w:color="auto"/>
              <w:right w:val="nil"/>
            </w:tcBorders>
            <w:shd w:val="clear" w:color="auto" w:fill="auto"/>
            <w:noWrap/>
            <w:vAlign w:val="center"/>
            <w:hideMark/>
          </w:tcPr>
          <w:p w14:paraId="5F7135F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11,81%</w:t>
            </w:r>
          </w:p>
        </w:tc>
        <w:tc>
          <w:tcPr>
            <w:tcW w:w="747" w:type="dxa"/>
            <w:tcBorders>
              <w:top w:val="nil"/>
              <w:left w:val="nil"/>
              <w:bottom w:val="single" w:sz="4" w:space="0" w:color="auto"/>
              <w:right w:val="nil"/>
            </w:tcBorders>
            <w:shd w:val="clear" w:color="auto" w:fill="auto"/>
            <w:noWrap/>
            <w:vAlign w:val="center"/>
            <w:hideMark/>
          </w:tcPr>
          <w:p w14:paraId="1530085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1,00</w:t>
            </w:r>
          </w:p>
        </w:tc>
        <w:tc>
          <w:tcPr>
            <w:tcW w:w="747" w:type="dxa"/>
            <w:tcBorders>
              <w:top w:val="nil"/>
              <w:left w:val="nil"/>
              <w:bottom w:val="single" w:sz="4" w:space="0" w:color="auto"/>
              <w:right w:val="nil"/>
            </w:tcBorders>
            <w:shd w:val="clear" w:color="auto" w:fill="auto"/>
            <w:noWrap/>
            <w:vAlign w:val="center"/>
            <w:hideMark/>
          </w:tcPr>
          <w:p w14:paraId="6EBBDF1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0,00</w:t>
            </w:r>
          </w:p>
        </w:tc>
        <w:tc>
          <w:tcPr>
            <w:tcW w:w="779" w:type="dxa"/>
            <w:tcBorders>
              <w:top w:val="nil"/>
              <w:left w:val="nil"/>
              <w:bottom w:val="single" w:sz="4" w:space="0" w:color="auto"/>
              <w:right w:val="nil"/>
            </w:tcBorders>
            <w:shd w:val="clear" w:color="auto" w:fill="auto"/>
            <w:noWrap/>
            <w:vAlign w:val="center"/>
            <w:hideMark/>
          </w:tcPr>
          <w:p w14:paraId="386B7DFB"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0,00%</w:t>
            </w:r>
          </w:p>
        </w:tc>
        <w:tc>
          <w:tcPr>
            <w:tcW w:w="747" w:type="dxa"/>
            <w:tcBorders>
              <w:top w:val="nil"/>
              <w:left w:val="nil"/>
              <w:bottom w:val="single" w:sz="4" w:space="0" w:color="auto"/>
              <w:right w:val="nil"/>
            </w:tcBorders>
            <w:shd w:val="clear" w:color="auto" w:fill="auto"/>
            <w:noWrap/>
            <w:vAlign w:val="center"/>
            <w:hideMark/>
          </w:tcPr>
          <w:p w14:paraId="0ECCD83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55,80</w:t>
            </w:r>
          </w:p>
        </w:tc>
        <w:tc>
          <w:tcPr>
            <w:tcW w:w="747" w:type="dxa"/>
            <w:tcBorders>
              <w:top w:val="nil"/>
              <w:left w:val="nil"/>
              <w:bottom w:val="single" w:sz="4" w:space="0" w:color="auto"/>
              <w:right w:val="nil"/>
            </w:tcBorders>
            <w:shd w:val="clear" w:color="auto" w:fill="auto"/>
            <w:noWrap/>
            <w:vAlign w:val="center"/>
            <w:hideMark/>
          </w:tcPr>
          <w:p w14:paraId="6390254D"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8,00</w:t>
            </w:r>
          </w:p>
        </w:tc>
      </w:tr>
      <w:tr w:rsidR="000943A3" w:rsidRPr="000943A3" w14:paraId="115D43EC" w14:textId="77777777" w:rsidTr="007C12FD">
        <w:trPr>
          <w:trHeight w:val="298"/>
        </w:trPr>
        <w:tc>
          <w:tcPr>
            <w:tcW w:w="841" w:type="dxa"/>
            <w:vMerge/>
            <w:tcBorders>
              <w:top w:val="nil"/>
              <w:left w:val="nil"/>
              <w:bottom w:val="single" w:sz="4" w:space="0" w:color="auto"/>
              <w:right w:val="nil"/>
            </w:tcBorders>
            <w:vAlign w:val="center"/>
            <w:hideMark/>
          </w:tcPr>
          <w:p w14:paraId="4523B6A1"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06221F3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Desvio</w:t>
            </w:r>
          </w:p>
        </w:tc>
        <w:tc>
          <w:tcPr>
            <w:tcW w:w="684" w:type="dxa"/>
            <w:tcBorders>
              <w:top w:val="nil"/>
              <w:left w:val="nil"/>
              <w:bottom w:val="single" w:sz="4" w:space="0" w:color="auto"/>
              <w:right w:val="nil"/>
            </w:tcBorders>
            <w:shd w:val="clear" w:color="auto" w:fill="auto"/>
            <w:noWrap/>
            <w:vAlign w:val="center"/>
            <w:hideMark/>
          </w:tcPr>
          <w:p w14:paraId="6614944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4,89</w:t>
            </w:r>
          </w:p>
        </w:tc>
        <w:tc>
          <w:tcPr>
            <w:tcW w:w="684" w:type="dxa"/>
            <w:tcBorders>
              <w:top w:val="nil"/>
              <w:left w:val="nil"/>
              <w:bottom w:val="single" w:sz="4" w:space="0" w:color="auto"/>
              <w:right w:val="nil"/>
            </w:tcBorders>
            <w:shd w:val="clear" w:color="auto" w:fill="auto"/>
            <w:noWrap/>
            <w:vAlign w:val="center"/>
            <w:hideMark/>
          </w:tcPr>
          <w:p w14:paraId="3E89B8C5"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18,37</w:t>
            </w:r>
          </w:p>
        </w:tc>
        <w:tc>
          <w:tcPr>
            <w:tcW w:w="747" w:type="dxa"/>
            <w:tcBorders>
              <w:top w:val="nil"/>
              <w:left w:val="nil"/>
              <w:bottom w:val="single" w:sz="4" w:space="0" w:color="auto"/>
              <w:right w:val="nil"/>
            </w:tcBorders>
            <w:shd w:val="clear" w:color="auto" w:fill="auto"/>
            <w:noWrap/>
            <w:vAlign w:val="center"/>
            <w:hideMark/>
          </w:tcPr>
          <w:p w14:paraId="448227E5"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2,24</w:t>
            </w:r>
          </w:p>
        </w:tc>
        <w:tc>
          <w:tcPr>
            <w:tcW w:w="883" w:type="dxa"/>
            <w:tcBorders>
              <w:top w:val="nil"/>
              <w:left w:val="nil"/>
              <w:bottom w:val="single" w:sz="4" w:space="0" w:color="auto"/>
              <w:right w:val="nil"/>
            </w:tcBorders>
            <w:shd w:val="clear" w:color="auto" w:fill="auto"/>
            <w:noWrap/>
            <w:vAlign w:val="center"/>
            <w:hideMark/>
          </w:tcPr>
          <w:p w14:paraId="50415D3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13,24%</w:t>
            </w:r>
          </w:p>
        </w:tc>
        <w:tc>
          <w:tcPr>
            <w:tcW w:w="779" w:type="dxa"/>
            <w:tcBorders>
              <w:top w:val="nil"/>
              <w:left w:val="nil"/>
              <w:bottom w:val="single" w:sz="4" w:space="0" w:color="auto"/>
              <w:right w:val="nil"/>
            </w:tcBorders>
            <w:shd w:val="clear" w:color="auto" w:fill="auto"/>
            <w:noWrap/>
            <w:vAlign w:val="center"/>
            <w:hideMark/>
          </w:tcPr>
          <w:p w14:paraId="76A2362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19,54%</w:t>
            </w:r>
          </w:p>
        </w:tc>
        <w:tc>
          <w:tcPr>
            <w:tcW w:w="747" w:type="dxa"/>
            <w:tcBorders>
              <w:top w:val="nil"/>
              <w:left w:val="nil"/>
              <w:bottom w:val="single" w:sz="4" w:space="0" w:color="auto"/>
              <w:right w:val="nil"/>
            </w:tcBorders>
            <w:shd w:val="clear" w:color="auto" w:fill="auto"/>
            <w:noWrap/>
            <w:vAlign w:val="center"/>
            <w:hideMark/>
          </w:tcPr>
          <w:p w14:paraId="4804B6A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0,47</w:t>
            </w:r>
          </w:p>
        </w:tc>
        <w:tc>
          <w:tcPr>
            <w:tcW w:w="747" w:type="dxa"/>
            <w:tcBorders>
              <w:top w:val="nil"/>
              <w:left w:val="nil"/>
              <w:bottom w:val="single" w:sz="4" w:space="0" w:color="auto"/>
              <w:right w:val="nil"/>
            </w:tcBorders>
            <w:shd w:val="clear" w:color="auto" w:fill="auto"/>
            <w:noWrap/>
            <w:vAlign w:val="center"/>
            <w:hideMark/>
          </w:tcPr>
          <w:p w14:paraId="77E03D4B"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0,28</w:t>
            </w:r>
          </w:p>
        </w:tc>
        <w:tc>
          <w:tcPr>
            <w:tcW w:w="779" w:type="dxa"/>
            <w:tcBorders>
              <w:top w:val="nil"/>
              <w:left w:val="nil"/>
              <w:bottom w:val="single" w:sz="4" w:space="0" w:color="auto"/>
              <w:right w:val="nil"/>
            </w:tcBorders>
            <w:shd w:val="clear" w:color="auto" w:fill="auto"/>
            <w:noWrap/>
            <w:vAlign w:val="center"/>
            <w:hideMark/>
          </w:tcPr>
          <w:p w14:paraId="709C6685"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12,97%</w:t>
            </w:r>
          </w:p>
        </w:tc>
        <w:tc>
          <w:tcPr>
            <w:tcW w:w="747" w:type="dxa"/>
            <w:tcBorders>
              <w:top w:val="nil"/>
              <w:left w:val="nil"/>
              <w:bottom w:val="single" w:sz="4" w:space="0" w:color="auto"/>
              <w:right w:val="nil"/>
            </w:tcBorders>
            <w:shd w:val="clear" w:color="auto" w:fill="auto"/>
            <w:noWrap/>
            <w:vAlign w:val="center"/>
            <w:hideMark/>
          </w:tcPr>
          <w:p w14:paraId="3B15FB5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7,74</w:t>
            </w:r>
          </w:p>
        </w:tc>
        <w:tc>
          <w:tcPr>
            <w:tcW w:w="747" w:type="dxa"/>
            <w:tcBorders>
              <w:top w:val="nil"/>
              <w:left w:val="nil"/>
              <w:bottom w:val="single" w:sz="4" w:space="0" w:color="auto"/>
              <w:right w:val="nil"/>
            </w:tcBorders>
            <w:shd w:val="clear" w:color="auto" w:fill="auto"/>
            <w:noWrap/>
            <w:vAlign w:val="center"/>
            <w:hideMark/>
          </w:tcPr>
          <w:p w14:paraId="55574E22"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5,48</w:t>
            </w:r>
          </w:p>
        </w:tc>
      </w:tr>
      <w:tr w:rsidR="000943A3" w:rsidRPr="000943A3" w14:paraId="086836DB" w14:textId="77777777" w:rsidTr="007C12FD">
        <w:trPr>
          <w:trHeight w:val="298"/>
        </w:trPr>
        <w:tc>
          <w:tcPr>
            <w:tcW w:w="841" w:type="dxa"/>
            <w:vMerge/>
            <w:tcBorders>
              <w:top w:val="nil"/>
              <w:left w:val="nil"/>
              <w:bottom w:val="single" w:sz="4" w:space="0" w:color="auto"/>
              <w:right w:val="nil"/>
            </w:tcBorders>
            <w:vAlign w:val="center"/>
            <w:hideMark/>
          </w:tcPr>
          <w:p w14:paraId="420378D8"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1A3FD495"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Mínimo</w:t>
            </w:r>
          </w:p>
        </w:tc>
        <w:tc>
          <w:tcPr>
            <w:tcW w:w="684" w:type="dxa"/>
            <w:tcBorders>
              <w:top w:val="nil"/>
              <w:left w:val="nil"/>
              <w:bottom w:val="single" w:sz="4" w:space="0" w:color="auto"/>
              <w:right w:val="nil"/>
            </w:tcBorders>
            <w:shd w:val="clear" w:color="auto" w:fill="auto"/>
            <w:noWrap/>
            <w:vAlign w:val="center"/>
            <w:hideMark/>
          </w:tcPr>
          <w:p w14:paraId="1DCB1100"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-24,81</w:t>
            </w:r>
          </w:p>
        </w:tc>
        <w:tc>
          <w:tcPr>
            <w:tcW w:w="684" w:type="dxa"/>
            <w:tcBorders>
              <w:top w:val="nil"/>
              <w:left w:val="nil"/>
              <w:bottom w:val="single" w:sz="4" w:space="0" w:color="auto"/>
              <w:right w:val="nil"/>
            </w:tcBorders>
            <w:shd w:val="clear" w:color="auto" w:fill="auto"/>
            <w:noWrap/>
            <w:vAlign w:val="center"/>
            <w:hideMark/>
          </w:tcPr>
          <w:p w14:paraId="125801AC"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-69,98</w:t>
            </w:r>
          </w:p>
        </w:tc>
        <w:tc>
          <w:tcPr>
            <w:tcW w:w="747" w:type="dxa"/>
            <w:tcBorders>
              <w:top w:val="nil"/>
              <w:left w:val="nil"/>
              <w:bottom w:val="single" w:sz="4" w:space="0" w:color="auto"/>
              <w:right w:val="nil"/>
            </w:tcBorders>
            <w:shd w:val="clear" w:color="auto" w:fill="auto"/>
            <w:noWrap/>
            <w:vAlign w:val="center"/>
            <w:hideMark/>
          </w:tcPr>
          <w:p w14:paraId="5544E0B3"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3,00</w:t>
            </w:r>
          </w:p>
        </w:tc>
        <w:tc>
          <w:tcPr>
            <w:tcW w:w="883" w:type="dxa"/>
            <w:tcBorders>
              <w:top w:val="nil"/>
              <w:left w:val="nil"/>
              <w:bottom w:val="single" w:sz="4" w:space="0" w:color="auto"/>
              <w:right w:val="nil"/>
            </w:tcBorders>
            <w:shd w:val="clear" w:color="auto" w:fill="auto"/>
            <w:noWrap/>
            <w:vAlign w:val="center"/>
            <w:hideMark/>
          </w:tcPr>
          <w:p w14:paraId="4E6D1C3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44,44%</w:t>
            </w:r>
          </w:p>
        </w:tc>
        <w:tc>
          <w:tcPr>
            <w:tcW w:w="779" w:type="dxa"/>
            <w:tcBorders>
              <w:top w:val="nil"/>
              <w:left w:val="nil"/>
              <w:bottom w:val="single" w:sz="4" w:space="0" w:color="auto"/>
              <w:right w:val="nil"/>
            </w:tcBorders>
            <w:shd w:val="clear" w:color="auto" w:fill="auto"/>
            <w:noWrap/>
            <w:vAlign w:val="center"/>
            <w:hideMark/>
          </w:tcPr>
          <w:p w14:paraId="4AE0B7CF"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0,00%</w:t>
            </w:r>
          </w:p>
        </w:tc>
        <w:tc>
          <w:tcPr>
            <w:tcW w:w="747" w:type="dxa"/>
            <w:tcBorders>
              <w:top w:val="nil"/>
              <w:left w:val="nil"/>
              <w:bottom w:val="single" w:sz="4" w:space="0" w:color="auto"/>
              <w:right w:val="nil"/>
            </w:tcBorders>
            <w:shd w:val="clear" w:color="auto" w:fill="auto"/>
            <w:noWrap/>
            <w:vAlign w:val="center"/>
            <w:hideMark/>
          </w:tcPr>
          <w:p w14:paraId="29F858C4"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0,00</w:t>
            </w:r>
          </w:p>
        </w:tc>
        <w:tc>
          <w:tcPr>
            <w:tcW w:w="747" w:type="dxa"/>
            <w:tcBorders>
              <w:top w:val="nil"/>
              <w:left w:val="nil"/>
              <w:bottom w:val="single" w:sz="4" w:space="0" w:color="auto"/>
              <w:right w:val="nil"/>
            </w:tcBorders>
            <w:shd w:val="clear" w:color="auto" w:fill="auto"/>
            <w:noWrap/>
            <w:vAlign w:val="center"/>
            <w:hideMark/>
          </w:tcPr>
          <w:p w14:paraId="3772258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0,00</w:t>
            </w:r>
          </w:p>
        </w:tc>
        <w:tc>
          <w:tcPr>
            <w:tcW w:w="779" w:type="dxa"/>
            <w:tcBorders>
              <w:top w:val="nil"/>
              <w:left w:val="nil"/>
              <w:bottom w:val="single" w:sz="4" w:space="0" w:color="auto"/>
              <w:right w:val="nil"/>
            </w:tcBorders>
            <w:shd w:val="clear" w:color="auto" w:fill="auto"/>
            <w:noWrap/>
            <w:vAlign w:val="center"/>
            <w:hideMark/>
          </w:tcPr>
          <w:p w14:paraId="3115989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0,00%</w:t>
            </w:r>
          </w:p>
        </w:tc>
        <w:tc>
          <w:tcPr>
            <w:tcW w:w="747" w:type="dxa"/>
            <w:tcBorders>
              <w:top w:val="nil"/>
              <w:left w:val="nil"/>
              <w:bottom w:val="single" w:sz="4" w:space="0" w:color="auto"/>
              <w:right w:val="nil"/>
            </w:tcBorders>
            <w:shd w:val="clear" w:color="auto" w:fill="auto"/>
            <w:noWrap/>
            <w:vAlign w:val="center"/>
            <w:hideMark/>
          </w:tcPr>
          <w:p w14:paraId="248B7A5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38,80</w:t>
            </w:r>
          </w:p>
        </w:tc>
        <w:tc>
          <w:tcPr>
            <w:tcW w:w="747" w:type="dxa"/>
            <w:tcBorders>
              <w:top w:val="nil"/>
              <w:left w:val="nil"/>
              <w:bottom w:val="single" w:sz="4" w:space="0" w:color="auto"/>
              <w:right w:val="nil"/>
            </w:tcBorders>
            <w:shd w:val="clear" w:color="auto" w:fill="auto"/>
            <w:noWrap/>
            <w:vAlign w:val="center"/>
            <w:hideMark/>
          </w:tcPr>
          <w:p w14:paraId="15E1899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1,00</w:t>
            </w:r>
          </w:p>
        </w:tc>
      </w:tr>
      <w:tr w:rsidR="000943A3" w:rsidRPr="000943A3" w14:paraId="790A4EC1" w14:textId="77777777" w:rsidTr="007C12FD">
        <w:trPr>
          <w:trHeight w:val="298"/>
        </w:trPr>
        <w:tc>
          <w:tcPr>
            <w:tcW w:w="841" w:type="dxa"/>
            <w:vMerge/>
            <w:tcBorders>
              <w:top w:val="nil"/>
              <w:left w:val="nil"/>
              <w:bottom w:val="single" w:sz="4" w:space="0" w:color="auto"/>
              <w:right w:val="nil"/>
            </w:tcBorders>
            <w:vAlign w:val="center"/>
            <w:hideMark/>
          </w:tcPr>
          <w:p w14:paraId="210D3099" w14:textId="77777777" w:rsidR="000943A3" w:rsidRPr="000943A3" w:rsidRDefault="000943A3" w:rsidP="007C12FD">
            <w:pPr>
              <w:rPr>
                <w:rFonts w:ascii="Arial" w:eastAsia="Times New Roman" w:hAnsi="Arial" w:cs="Arial"/>
                <w:color w:val="000000"/>
                <w:sz w:val="18"/>
                <w:szCs w:val="18"/>
                <w:lang w:eastAsia="pt-BR"/>
              </w:rPr>
            </w:pPr>
          </w:p>
        </w:tc>
        <w:tc>
          <w:tcPr>
            <w:tcW w:w="862" w:type="dxa"/>
            <w:tcBorders>
              <w:top w:val="nil"/>
              <w:left w:val="nil"/>
              <w:bottom w:val="single" w:sz="4" w:space="0" w:color="auto"/>
              <w:right w:val="nil"/>
            </w:tcBorders>
            <w:shd w:val="clear" w:color="auto" w:fill="auto"/>
            <w:noWrap/>
            <w:vAlign w:val="center"/>
            <w:hideMark/>
          </w:tcPr>
          <w:p w14:paraId="120E2A8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Máximo</w:t>
            </w:r>
          </w:p>
        </w:tc>
        <w:tc>
          <w:tcPr>
            <w:tcW w:w="684" w:type="dxa"/>
            <w:tcBorders>
              <w:top w:val="nil"/>
              <w:left w:val="nil"/>
              <w:bottom w:val="single" w:sz="4" w:space="0" w:color="auto"/>
              <w:right w:val="nil"/>
            </w:tcBorders>
            <w:shd w:val="clear" w:color="auto" w:fill="auto"/>
            <w:noWrap/>
            <w:vAlign w:val="center"/>
            <w:hideMark/>
          </w:tcPr>
          <w:p w14:paraId="44829226"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28,05</w:t>
            </w:r>
          </w:p>
        </w:tc>
        <w:tc>
          <w:tcPr>
            <w:tcW w:w="684" w:type="dxa"/>
            <w:tcBorders>
              <w:top w:val="nil"/>
              <w:left w:val="nil"/>
              <w:bottom w:val="single" w:sz="4" w:space="0" w:color="auto"/>
              <w:right w:val="nil"/>
            </w:tcBorders>
            <w:shd w:val="clear" w:color="auto" w:fill="auto"/>
            <w:noWrap/>
            <w:vAlign w:val="center"/>
            <w:hideMark/>
          </w:tcPr>
          <w:p w14:paraId="602DA77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65,58</w:t>
            </w:r>
          </w:p>
        </w:tc>
        <w:tc>
          <w:tcPr>
            <w:tcW w:w="747" w:type="dxa"/>
            <w:tcBorders>
              <w:top w:val="nil"/>
              <w:left w:val="nil"/>
              <w:bottom w:val="single" w:sz="4" w:space="0" w:color="auto"/>
              <w:right w:val="nil"/>
            </w:tcBorders>
            <w:shd w:val="clear" w:color="auto" w:fill="auto"/>
            <w:noWrap/>
            <w:vAlign w:val="center"/>
            <w:hideMark/>
          </w:tcPr>
          <w:p w14:paraId="527ECDD5"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13,00</w:t>
            </w:r>
          </w:p>
        </w:tc>
        <w:tc>
          <w:tcPr>
            <w:tcW w:w="883" w:type="dxa"/>
            <w:tcBorders>
              <w:top w:val="nil"/>
              <w:left w:val="nil"/>
              <w:bottom w:val="single" w:sz="4" w:space="0" w:color="auto"/>
              <w:right w:val="nil"/>
            </w:tcBorders>
            <w:shd w:val="clear" w:color="auto" w:fill="auto"/>
            <w:noWrap/>
            <w:vAlign w:val="center"/>
            <w:hideMark/>
          </w:tcPr>
          <w:p w14:paraId="65AB4E67"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100,00%</w:t>
            </w:r>
          </w:p>
        </w:tc>
        <w:tc>
          <w:tcPr>
            <w:tcW w:w="779" w:type="dxa"/>
            <w:tcBorders>
              <w:top w:val="nil"/>
              <w:left w:val="nil"/>
              <w:bottom w:val="single" w:sz="4" w:space="0" w:color="auto"/>
              <w:right w:val="nil"/>
            </w:tcBorders>
            <w:shd w:val="clear" w:color="auto" w:fill="auto"/>
            <w:noWrap/>
            <w:vAlign w:val="center"/>
            <w:hideMark/>
          </w:tcPr>
          <w:p w14:paraId="77EBA014"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66,67%</w:t>
            </w:r>
          </w:p>
        </w:tc>
        <w:tc>
          <w:tcPr>
            <w:tcW w:w="747" w:type="dxa"/>
            <w:tcBorders>
              <w:top w:val="nil"/>
              <w:left w:val="nil"/>
              <w:bottom w:val="single" w:sz="4" w:space="0" w:color="auto"/>
              <w:right w:val="nil"/>
            </w:tcBorders>
            <w:shd w:val="clear" w:color="auto" w:fill="auto"/>
            <w:noWrap/>
            <w:vAlign w:val="center"/>
            <w:hideMark/>
          </w:tcPr>
          <w:p w14:paraId="2569173A"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1,00</w:t>
            </w:r>
          </w:p>
        </w:tc>
        <w:tc>
          <w:tcPr>
            <w:tcW w:w="747" w:type="dxa"/>
            <w:tcBorders>
              <w:top w:val="nil"/>
              <w:left w:val="nil"/>
              <w:bottom w:val="single" w:sz="4" w:space="0" w:color="auto"/>
              <w:right w:val="nil"/>
            </w:tcBorders>
            <w:shd w:val="clear" w:color="auto" w:fill="auto"/>
            <w:noWrap/>
            <w:vAlign w:val="center"/>
            <w:hideMark/>
          </w:tcPr>
          <w:p w14:paraId="4BACDE91"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1,00</w:t>
            </w:r>
          </w:p>
        </w:tc>
        <w:tc>
          <w:tcPr>
            <w:tcW w:w="779" w:type="dxa"/>
            <w:tcBorders>
              <w:top w:val="nil"/>
              <w:left w:val="nil"/>
              <w:bottom w:val="single" w:sz="4" w:space="0" w:color="auto"/>
              <w:right w:val="nil"/>
            </w:tcBorders>
            <w:shd w:val="clear" w:color="auto" w:fill="auto"/>
            <w:noWrap/>
            <w:vAlign w:val="center"/>
            <w:hideMark/>
          </w:tcPr>
          <w:p w14:paraId="41E339FE"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60,00%</w:t>
            </w:r>
          </w:p>
        </w:tc>
        <w:tc>
          <w:tcPr>
            <w:tcW w:w="747" w:type="dxa"/>
            <w:tcBorders>
              <w:top w:val="nil"/>
              <w:left w:val="nil"/>
              <w:bottom w:val="single" w:sz="4" w:space="0" w:color="auto"/>
              <w:right w:val="nil"/>
            </w:tcBorders>
            <w:shd w:val="clear" w:color="auto" w:fill="auto"/>
            <w:noWrap/>
            <w:vAlign w:val="center"/>
            <w:hideMark/>
          </w:tcPr>
          <w:p w14:paraId="45348C88"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77,40</w:t>
            </w:r>
          </w:p>
        </w:tc>
        <w:tc>
          <w:tcPr>
            <w:tcW w:w="747" w:type="dxa"/>
            <w:tcBorders>
              <w:top w:val="nil"/>
              <w:left w:val="nil"/>
              <w:bottom w:val="single" w:sz="4" w:space="0" w:color="auto"/>
              <w:right w:val="nil"/>
            </w:tcBorders>
            <w:shd w:val="clear" w:color="auto" w:fill="auto"/>
            <w:noWrap/>
            <w:vAlign w:val="center"/>
            <w:hideMark/>
          </w:tcPr>
          <w:p w14:paraId="0C000D49" w14:textId="77777777" w:rsidR="000943A3" w:rsidRPr="000943A3" w:rsidRDefault="000943A3" w:rsidP="007C12FD">
            <w:pPr>
              <w:jc w:val="center"/>
              <w:rPr>
                <w:rFonts w:ascii="Arial" w:eastAsia="Times New Roman" w:hAnsi="Arial" w:cs="Arial"/>
                <w:color w:val="000000"/>
                <w:sz w:val="18"/>
                <w:szCs w:val="18"/>
                <w:lang w:eastAsia="pt-BR"/>
              </w:rPr>
            </w:pPr>
            <w:r w:rsidRPr="000943A3">
              <w:rPr>
                <w:rFonts w:ascii="Arial" w:eastAsia="Times New Roman" w:hAnsi="Arial" w:cs="Arial"/>
                <w:color w:val="000000"/>
                <w:sz w:val="18"/>
                <w:szCs w:val="18"/>
                <w:lang w:eastAsia="pt-BR"/>
              </w:rPr>
              <w:t>32,00</w:t>
            </w:r>
          </w:p>
        </w:tc>
      </w:tr>
    </w:tbl>
    <w:p w14:paraId="7CFDE545" w14:textId="1D81B30A" w:rsidR="00D840C6" w:rsidRPr="002337E0" w:rsidRDefault="00D840C6" w:rsidP="00D840C6">
      <w:pPr>
        <w:spacing w:line="360" w:lineRule="auto"/>
        <w:jc w:val="center"/>
        <w:rPr>
          <w:rFonts w:ascii="Arial" w:hAnsi="Arial" w:cs="Arial"/>
          <w:sz w:val="20"/>
          <w:szCs w:val="20"/>
        </w:rPr>
      </w:pPr>
      <w:r w:rsidRPr="00407810">
        <w:rPr>
          <w:rFonts w:ascii="Arial" w:hAnsi="Arial" w:cs="Arial"/>
          <w:sz w:val="20"/>
          <w:szCs w:val="20"/>
        </w:rPr>
        <w:t>Fonte: elaborado pelo autor</w:t>
      </w:r>
      <w:r w:rsidR="002337E0">
        <w:rPr>
          <w:rFonts w:ascii="Arial" w:hAnsi="Arial" w:cs="Arial"/>
          <w:sz w:val="20"/>
          <w:szCs w:val="20"/>
        </w:rPr>
        <w:t xml:space="preserve"> por meio do </w:t>
      </w:r>
      <w:r w:rsidR="002337E0">
        <w:rPr>
          <w:rFonts w:ascii="Arial" w:hAnsi="Arial" w:cs="Arial"/>
          <w:i/>
          <w:sz w:val="20"/>
          <w:szCs w:val="20"/>
        </w:rPr>
        <w:t xml:space="preserve">software </w:t>
      </w:r>
      <w:r w:rsidR="002337E0">
        <w:rPr>
          <w:rFonts w:ascii="Arial" w:hAnsi="Arial" w:cs="Arial"/>
          <w:sz w:val="20"/>
          <w:szCs w:val="20"/>
        </w:rPr>
        <w:t>Gretl.</w:t>
      </w:r>
    </w:p>
    <w:p w14:paraId="335183A0" w14:textId="77777777" w:rsidR="00D840C6" w:rsidRDefault="00D840C6" w:rsidP="00D840C6">
      <w:pPr>
        <w:autoSpaceDE w:val="0"/>
        <w:autoSpaceDN w:val="0"/>
        <w:adjustRightInd w:val="0"/>
        <w:spacing w:line="360" w:lineRule="auto"/>
        <w:jc w:val="both"/>
        <w:rPr>
          <w:rFonts w:ascii="Arial" w:hAnsi="Arial" w:cs="Arial"/>
          <w:color w:val="000000" w:themeColor="text1"/>
        </w:rPr>
      </w:pPr>
    </w:p>
    <w:p w14:paraId="65282FA1" w14:textId="31FEB5E7" w:rsidR="00F47D25" w:rsidRDefault="00F47D25" w:rsidP="00B024A2">
      <w:pPr>
        <w:pStyle w:val="3"/>
      </w:pPr>
      <w:bookmarkStart w:id="58" w:name="_Toc509960992"/>
      <w:r>
        <w:t xml:space="preserve">4.1.1 </w:t>
      </w:r>
      <w:r w:rsidRPr="00B024A2">
        <w:t>Desempenho</w:t>
      </w:r>
      <w:bookmarkEnd w:id="58"/>
    </w:p>
    <w:p w14:paraId="49E7D1D9" w14:textId="12408B94" w:rsidR="00F47D25" w:rsidRDefault="00F47D25" w:rsidP="00D840C6">
      <w:pPr>
        <w:pStyle w:val="3"/>
      </w:pPr>
      <w:r>
        <w:tab/>
      </w:r>
    </w:p>
    <w:p w14:paraId="513759DF" w14:textId="78DF9499" w:rsidR="00F47D25" w:rsidRPr="00B024A2" w:rsidRDefault="00F47D25" w:rsidP="00B024A2">
      <w:pPr>
        <w:spacing w:line="360" w:lineRule="auto"/>
        <w:ind w:firstLine="709"/>
        <w:jc w:val="both"/>
        <w:outlineLvl w:val="0"/>
        <w:rPr>
          <w:rFonts w:ascii="Arial" w:eastAsia="Times New Roman" w:hAnsi="Arial" w:cs="Times New Roman"/>
          <w:color w:val="000000"/>
          <w:spacing w:val="-3"/>
          <w:kern w:val="36"/>
        </w:rPr>
      </w:pPr>
      <w:r>
        <w:rPr>
          <w:rFonts w:ascii="Arial" w:eastAsia="Times New Roman" w:hAnsi="Arial" w:cs="Times New Roman"/>
          <w:color w:val="000000"/>
          <w:spacing w:val="-3"/>
          <w:kern w:val="36"/>
        </w:rPr>
        <w:t>A mensuração do desempenho ocorreu por meio dos índices de retorno sobre os Ativos</w:t>
      </w:r>
      <w:r w:rsidRPr="00C73133">
        <w:rPr>
          <w:rFonts w:ascii="Arial" w:eastAsia="Times New Roman" w:hAnsi="Arial" w:cs="Times New Roman"/>
          <w:color w:val="000000"/>
          <w:spacing w:val="-3"/>
          <w:kern w:val="36"/>
        </w:rPr>
        <w:t xml:space="preserve"> </w:t>
      </w:r>
      <w:r>
        <w:rPr>
          <w:rFonts w:ascii="Arial" w:eastAsia="Times New Roman" w:hAnsi="Arial" w:cs="Times New Roman"/>
          <w:color w:val="000000"/>
          <w:spacing w:val="-3"/>
          <w:kern w:val="36"/>
        </w:rPr>
        <w:t>(ROA) e retorno sobre o Patrimônio Líquido (ROE). Foi verificado que o valor médio do ROA foi de 2,77, contudo o valor mínimo e máximo foram de -24,81 e 28,05 respectivamente. A análise do indicador ROE demonstrou um valor médio de 15,54, sendo o valor mínimo e máximo de -69,88 e 65,58 respectivamente. A variação verificada</w:t>
      </w:r>
      <w:r w:rsidR="007746EC">
        <w:rPr>
          <w:rFonts w:ascii="Arial" w:eastAsia="Times New Roman" w:hAnsi="Arial" w:cs="Times New Roman"/>
          <w:color w:val="000000"/>
          <w:spacing w:val="-3"/>
          <w:kern w:val="36"/>
        </w:rPr>
        <w:t>,</w:t>
      </w:r>
      <w:r>
        <w:rPr>
          <w:rFonts w:ascii="Arial" w:eastAsia="Times New Roman" w:hAnsi="Arial" w:cs="Times New Roman"/>
          <w:color w:val="000000"/>
          <w:spacing w:val="-3"/>
          <w:kern w:val="36"/>
        </w:rPr>
        <w:t xml:space="preserve"> entre os valores</w:t>
      </w:r>
      <w:r w:rsidR="007746EC">
        <w:rPr>
          <w:rFonts w:ascii="Arial" w:eastAsia="Times New Roman" w:hAnsi="Arial" w:cs="Times New Roman"/>
          <w:color w:val="000000"/>
          <w:spacing w:val="-3"/>
          <w:kern w:val="36"/>
        </w:rPr>
        <w:t xml:space="preserve"> mínimos e máximos</w:t>
      </w:r>
      <w:r>
        <w:rPr>
          <w:rFonts w:ascii="Arial" w:eastAsia="Times New Roman" w:hAnsi="Arial" w:cs="Times New Roman"/>
          <w:color w:val="000000"/>
          <w:spacing w:val="-3"/>
          <w:kern w:val="36"/>
        </w:rPr>
        <w:t xml:space="preserve"> </w:t>
      </w:r>
      <w:r w:rsidR="007746EC">
        <w:rPr>
          <w:rFonts w:ascii="Arial" w:eastAsia="Times New Roman" w:hAnsi="Arial" w:cs="Times New Roman"/>
          <w:color w:val="000000"/>
          <w:spacing w:val="-3"/>
          <w:kern w:val="36"/>
        </w:rPr>
        <w:t>d</w:t>
      </w:r>
      <w:r>
        <w:rPr>
          <w:rFonts w:ascii="Arial" w:eastAsia="Times New Roman" w:hAnsi="Arial" w:cs="Times New Roman"/>
          <w:color w:val="000000"/>
          <w:spacing w:val="-3"/>
          <w:kern w:val="36"/>
        </w:rPr>
        <w:t>os indicadores</w:t>
      </w:r>
      <w:r w:rsidR="007746EC">
        <w:rPr>
          <w:rFonts w:ascii="Arial" w:eastAsia="Times New Roman" w:hAnsi="Arial" w:cs="Times New Roman"/>
          <w:color w:val="000000"/>
          <w:spacing w:val="-3"/>
          <w:kern w:val="36"/>
        </w:rPr>
        <w:t>,</w:t>
      </w:r>
      <w:r>
        <w:rPr>
          <w:rFonts w:ascii="Arial" w:eastAsia="Times New Roman" w:hAnsi="Arial" w:cs="Times New Roman"/>
          <w:color w:val="000000"/>
          <w:spacing w:val="-3"/>
          <w:kern w:val="36"/>
        </w:rPr>
        <w:t xml:space="preserve"> </w:t>
      </w:r>
      <w:r w:rsidR="007746EC">
        <w:rPr>
          <w:rFonts w:ascii="Arial" w:eastAsia="Times New Roman" w:hAnsi="Arial" w:cs="Times New Roman"/>
          <w:color w:val="000000"/>
          <w:spacing w:val="-3"/>
          <w:kern w:val="36"/>
        </w:rPr>
        <w:t>acompanha o</w:t>
      </w:r>
      <w:r w:rsidR="00826B17">
        <w:rPr>
          <w:rFonts w:ascii="Arial" w:eastAsia="Times New Roman" w:hAnsi="Arial" w:cs="Times New Roman"/>
          <w:color w:val="000000"/>
          <w:spacing w:val="-3"/>
          <w:kern w:val="36"/>
        </w:rPr>
        <w:t>s</w:t>
      </w:r>
      <w:r w:rsidR="007746EC">
        <w:rPr>
          <w:rFonts w:ascii="Arial" w:eastAsia="Times New Roman" w:hAnsi="Arial" w:cs="Times New Roman"/>
          <w:color w:val="000000"/>
          <w:spacing w:val="-3"/>
          <w:kern w:val="36"/>
        </w:rPr>
        <w:t xml:space="preserve"> resultado</w:t>
      </w:r>
      <w:r w:rsidR="00826B17">
        <w:rPr>
          <w:rFonts w:ascii="Arial" w:eastAsia="Times New Roman" w:hAnsi="Arial" w:cs="Times New Roman"/>
          <w:color w:val="000000"/>
          <w:spacing w:val="-3"/>
          <w:kern w:val="36"/>
        </w:rPr>
        <w:t>s</w:t>
      </w:r>
      <w:r w:rsidR="007746EC">
        <w:rPr>
          <w:rFonts w:ascii="Arial" w:eastAsia="Times New Roman" w:hAnsi="Arial" w:cs="Times New Roman"/>
          <w:color w:val="000000"/>
          <w:spacing w:val="-3"/>
          <w:kern w:val="36"/>
        </w:rPr>
        <w:t xml:space="preserve"> de estudos anteriores</w:t>
      </w:r>
      <w:r w:rsidR="00826B17">
        <w:rPr>
          <w:rFonts w:ascii="Arial" w:eastAsia="Times New Roman" w:hAnsi="Arial" w:cs="Times New Roman"/>
          <w:color w:val="000000"/>
          <w:spacing w:val="-3"/>
          <w:kern w:val="36"/>
        </w:rPr>
        <w:t xml:space="preserve">, </w:t>
      </w:r>
      <w:r w:rsidR="00B024A2">
        <w:rPr>
          <w:rFonts w:ascii="Arial" w:eastAsia="Times New Roman" w:hAnsi="Arial" w:cs="Times New Roman"/>
          <w:color w:val="000000"/>
          <w:spacing w:val="-3"/>
          <w:kern w:val="36"/>
        </w:rPr>
        <w:t xml:space="preserve">realizados em países em desenvolvimento, </w:t>
      </w:r>
      <w:r w:rsidR="00826B17">
        <w:rPr>
          <w:rFonts w:ascii="Arial" w:eastAsia="Times New Roman" w:hAnsi="Arial" w:cs="Times New Roman"/>
          <w:color w:val="000000"/>
          <w:spacing w:val="-3"/>
          <w:kern w:val="36"/>
        </w:rPr>
        <w:t xml:space="preserve">nos quais </w:t>
      </w:r>
      <w:r w:rsidR="00826B17">
        <w:rPr>
          <w:rFonts w:ascii="Arial" w:eastAsia="Times New Roman" w:hAnsi="Arial" w:cs="Times New Roman"/>
          <w:color w:val="000000"/>
          <w:spacing w:val="-3"/>
          <w:kern w:val="36"/>
        </w:rPr>
        <w:lastRenderedPageBreak/>
        <w:t xml:space="preserve">foi constatado que a oscilação está relacionada a diferença do tamanho dos bancos </w:t>
      </w:r>
      <w:r w:rsidR="00B024A2">
        <w:rPr>
          <w:rFonts w:ascii="Arial" w:eastAsia="Times New Roman" w:hAnsi="Arial" w:cs="Times New Roman"/>
          <w:color w:val="000000"/>
          <w:spacing w:val="-3"/>
          <w:kern w:val="36"/>
        </w:rPr>
        <w:t xml:space="preserve">(BATTAGLIA </w:t>
      </w:r>
      <w:r w:rsidR="00B024A2">
        <w:rPr>
          <w:rFonts w:ascii="Arial" w:eastAsia="Times New Roman" w:hAnsi="Arial" w:cs="Times New Roman"/>
          <w:i/>
          <w:color w:val="000000"/>
          <w:spacing w:val="-3"/>
          <w:kern w:val="36"/>
        </w:rPr>
        <w:t>et al</w:t>
      </w:r>
      <w:r w:rsidR="00B024A2">
        <w:rPr>
          <w:rFonts w:ascii="Arial" w:eastAsia="Times New Roman" w:hAnsi="Arial" w:cs="Times New Roman"/>
          <w:color w:val="000000"/>
          <w:spacing w:val="-3"/>
          <w:kern w:val="36"/>
        </w:rPr>
        <w:t xml:space="preserve">, 2014). </w:t>
      </w:r>
      <w:r w:rsidR="00006451">
        <w:rPr>
          <w:rFonts w:ascii="Arial" w:eastAsia="Times New Roman" w:hAnsi="Arial" w:cs="Times New Roman"/>
          <w:color w:val="000000"/>
          <w:spacing w:val="-3"/>
          <w:kern w:val="36"/>
        </w:rPr>
        <w:t>A</w:t>
      </w:r>
      <w:r w:rsidR="00B024A2">
        <w:rPr>
          <w:rFonts w:ascii="Arial" w:eastAsia="Times New Roman" w:hAnsi="Arial" w:cs="Times New Roman"/>
          <w:color w:val="000000"/>
          <w:spacing w:val="-3"/>
          <w:kern w:val="36"/>
        </w:rPr>
        <w:t>pesar da elevada diferença entre os valores dos indicadores ROA e ROE, ressalta-se que essa é uma das principais características do Sistema Financeiro Nacional.</w:t>
      </w:r>
    </w:p>
    <w:p w14:paraId="180C4EAC" w14:textId="77777777" w:rsidR="00F47D25" w:rsidRDefault="00F47D25" w:rsidP="00D840C6">
      <w:pPr>
        <w:pStyle w:val="3"/>
      </w:pPr>
    </w:p>
    <w:p w14:paraId="593358D5" w14:textId="62A11A2A" w:rsidR="00D840C6" w:rsidRPr="00D67305" w:rsidRDefault="00D840C6" w:rsidP="00D840C6">
      <w:pPr>
        <w:pStyle w:val="3"/>
      </w:pPr>
      <w:bookmarkStart w:id="59" w:name="_Toc509960993"/>
      <w:r>
        <w:t>4.1.</w:t>
      </w:r>
      <w:r w:rsidR="00B024A2">
        <w:t>2</w:t>
      </w:r>
      <w:r w:rsidRPr="00D67305">
        <w:t xml:space="preserve"> </w:t>
      </w:r>
      <w:r>
        <w:t>Número de m</w:t>
      </w:r>
      <w:r w:rsidRPr="00D67305">
        <w:t>embros</w:t>
      </w:r>
      <w:r>
        <w:t xml:space="preserve"> (TB)</w:t>
      </w:r>
      <w:bookmarkEnd w:id="59"/>
    </w:p>
    <w:p w14:paraId="21E3B6B4" w14:textId="77777777" w:rsidR="00D840C6" w:rsidRPr="00D67305" w:rsidRDefault="00D840C6" w:rsidP="00D840C6">
      <w:pPr>
        <w:autoSpaceDE w:val="0"/>
        <w:autoSpaceDN w:val="0"/>
        <w:adjustRightInd w:val="0"/>
        <w:spacing w:line="360" w:lineRule="auto"/>
        <w:jc w:val="both"/>
        <w:rPr>
          <w:rFonts w:ascii="Arial" w:hAnsi="Arial" w:cs="Arial"/>
          <w:b/>
          <w:color w:val="000000" w:themeColor="text1"/>
        </w:rPr>
      </w:pPr>
    </w:p>
    <w:p w14:paraId="37E4CA45" w14:textId="77777777" w:rsidR="00D840C6" w:rsidRDefault="00D840C6" w:rsidP="00D840C6">
      <w:pPr>
        <w:autoSpaceDE w:val="0"/>
        <w:autoSpaceDN w:val="0"/>
        <w:adjustRightInd w:val="0"/>
        <w:spacing w:line="360" w:lineRule="auto"/>
        <w:ind w:firstLine="709"/>
        <w:jc w:val="both"/>
        <w:rPr>
          <w:rFonts w:ascii="Arial" w:hAnsi="Arial" w:cs="Arial"/>
          <w:color w:val="000000" w:themeColor="text1"/>
        </w:rPr>
      </w:pPr>
      <w:r w:rsidRPr="009F0B41">
        <w:rPr>
          <w:rFonts w:ascii="Arial" w:eastAsia="Times New Roman" w:hAnsi="Arial" w:cs="Arial"/>
          <w:color w:val="000000" w:themeColor="text1"/>
          <w:lang w:eastAsia="pt-BR"/>
        </w:rPr>
        <w:t>O conselho de administração deve possuir um número de integrantes que assegurem a realização do seu papel de supervisão</w:t>
      </w:r>
      <w:r>
        <w:rPr>
          <w:rFonts w:ascii="Arial" w:eastAsia="Times New Roman" w:hAnsi="Arial" w:cs="Arial"/>
          <w:color w:val="000000" w:themeColor="text1"/>
          <w:lang w:eastAsia="pt-BR"/>
        </w:rPr>
        <w:t>,</w:t>
      </w:r>
      <w:r w:rsidRPr="009F0B41">
        <w:rPr>
          <w:rFonts w:ascii="Arial" w:eastAsia="Times New Roman" w:hAnsi="Arial" w:cs="Arial"/>
          <w:color w:val="000000" w:themeColor="text1"/>
          <w:lang w:eastAsia="pt-BR"/>
        </w:rPr>
        <w:t xml:space="preserve"> </w:t>
      </w:r>
      <w:r w:rsidRPr="001038ED">
        <w:rPr>
          <w:rFonts w:ascii="Arial" w:eastAsia="Times New Roman" w:hAnsi="Arial" w:cs="Arial"/>
          <w:color w:val="000000" w:themeColor="text1"/>
          <w:lang w:eastAsia="pt-BR"/>
        </w:rPr>
        <w:t>cobri</w:t>
      </w:r>
      <w:r w:rsidRPr="009F0B41">
        <w:rPr>
          <w:rFonts w:ascii="Arial" w:eastAsia="Times New Roman" w:hAnsi="Arial" w:cs="Arial"/>
          <w:color w:val="000000" w:themeColor="text1"/>
          <w:lang w:eastAsia="pt-BR"/>
        </w:rPr>
        <w:t>ndo</w:t>
      </w:r>
      <w:r w:rsidRPr="001038ED">
        <w:rPr>
          <w:rFonts w:ascii="Arial" w:eastAsia="Times New Roman" w:hAnsi="Arial" w:cs="Arial"/>
          <w:color w:val="000000" w:themeColor="text1"/>
          <w:lang w:eastAsia="pt-BR"/>
        </w:rPr>
        <w:t xml:space="preserve"> todos os assuntos necessários</w:t>
      </w:r>
      <w:r>
        <w:rPr>
          <w:rFonts w:ascii="Arial" w:eastAsia="Times New Roman" w:hAnsi="Arial" w:cs="Arial"/>
          <w:color w:val="000000" w:themeColor="text1"/>
          <w:lang w:eastAsia="pt-BR"/>
        </w:rPr>
        <w:t>,</w:t>
      </w:r>
      <w:r w:rsidRPr="001038ED">
        <w:rPr>
          <w:rFonts w:ascii="Arial" w:eastAsia="Times New Roman" w:hAnsi="Arial" w:cs="Arial"/>
          <w:color w:val="000000" w:themeColor="text1"/>
          <w:lang w:eastAsia="pt-BR"/>
        </w:rPr>
        <w:t xml:space="preserve"> com suficiente profundidade e </w:t>
      </w:r>
      <w:r w:rsidRPr="009F0B41">
        <w:rPr>
          <w:rFonts w:ascii="Arial" w:eastAsia="Times New Roman" w:hAnsi="Arial" w:cs="Arial"/>
          <w:color w:val="000000" w:themeColor="text1"/>
          <w:lang w:eastAsia="pt-BR"/>
        </w:rPr>
        <w:t>robustez nas discussões dos</w:t>
      </w:r>
      <w:r w:rsidRPr="001038ED">
        <w:rPr>
          <w:rFonts w:ascii="Arial" w:eastAsia="Times New Roman" w:hAnsi="Arial" w:cs="Arial"/>
          <w:color w:val="000000" w:themeColor="text1"/>
          <w:lang w:eastAsia="pt-BR"/>
        </w:rPr>
        <w:t xml:space="preserve"> problemas. </w:t>
      </w:r>
      <w:r w:rsidRPr="009F0B41">
        <w:rPr>
          <w:rFonts w:ascii="Arial" w:eastAsia="Times New Roman" w:hAnsi="Arial" w:cs="Arial"/>
          <w:color w:val="000000" w:themeColor="text1"/>
          <w:lang w:eastAsia="pt-BR"/>
        </w:rPr>
        <w:t xml:space="preserve">Para tanto, deve </w:t>
      </w:r>
      <w:r w:rsidRPr="00C67BB4">
        <w:rPr>
          <w:rFonts w:ascii="Arial" w:eastAsia="Times New Roman" w:hAnsi="Arial" w:cs="Arial"/>
          <w:color w:val="000000" w:themeColor="text1"/>
          <w:lang w:eastAsia="pt-BR"/>
        </w:rPr>
        <w:t xml:space="preserve">revisar “periodicamente sua estrutura, tamanho e composição, bem como as estruturas e coordenação” </w:t>
      </w:r>
      <w:r w:rsidRPr="009F0B41">
        <w:rPr>
          <w:rFonts w:ascii="Arial" w:eastAsia="Times New Roman" w:hAnsi="Arial" w:cs="Arial"/>
          <w:color w:val="000000" w:themeColor="text1"/>
          <w:lang w:eastAsia="pt-BR"/>
        </w:rPr>
        <w:t>(BIS, 2015, p. 15).</w:t>
      </w:r>
    </w:p>
    <w:p w14:paraId="5F30795A" w14:textId="77777777" w:rsidR="00D840C6" w:rsidRPr="009F0B41" w:rsidRDefault="00D840C6" w:rsidP="00D840C6">
      <w:pPr>
        <w:autoSpaceDE w:val="0"/>
        <w:autoSpaceDN w:val="0"/>
        <w:adjustRightInd w:val="0"/>
        <w:spacing w:line="360" w:lineRule="auto"/>
        <w:ind w:firstLine="709"/>
        <w:jc w:val="both"/>
        <w:rPr>
          <w:rFonts w:ascii="Arial" w:hAnsi="Arial" w:cs="Arial"/>
          <w:color w:val="000000" w:themeColor="text1"/>
        </w:rPr>
      </w:pPr>
      <w:r w:rsidRPr="009F0B41">
        <w:rPr>
          <w:rFonts w:ascii="Arial" w:hAnsi="Arial" w:cs="Arial"/>
          <w:color w:val="000000" w:themeColor="text1"/>
        </w:rPr>
        <w:t xml:space="preserve">O Código das Melhores Práticas de Governança Corporativa do IBGC (2015) recomenda que o conselho de </w:t>
      </w:r>
      <w:r w:rsidRPr="00C67BB4">
        <w:rPr>
          <w:rFonts w:ascii="Arial" w:hAnsi="Arial" w:cs="Arial"/>
          <w:color w:val="000000" w:themeColor="text1"/>
        </w:rPr>
        <w:t>administração seja composto por um número ímpar de membros, de cinco a onze, podendo variar “conforme o setor de atuação, porte, complexidade das atividades, estágio do ciclo de vida da organização e necessidade de criação de comitês”</w:t>
      </w:r>
      <w:r w:rsidRPr="009F0B41">
        <w:rPr>
          <w:rFonts w:ascii="Arial" w:hAnsi="Arial" w:cs="Arial"/>
          <w:color w:val="000000" w:themeColor="text1"/>
        </w:rPr>
        <w:t xml:space="preserve"> (IBGC, 2015, p. 43).</w:t>
      </w:r>
    </w:p>
    <w:p w14:paraId="61AC6C0D" w14:textId="77777777" w:rsidR="00D840C6" w:rsidRPr="009F0B41" w:rsidRDefault="00D840C6" w:rsidP="00D840C6">
      <w:pPr>
        <w:autoSpaceDE w:val="0"/>
        <w:autoSpaceDN w:val="0"/>
        <w:adjustRightInd w:val="0"/>
        <w:spacing w:line="360" w:lineRule="auto"/>
        <w:ind w:firstLine="709"/>
        <w:jc w:val="both"/>
        <w:rPr>
          <w:rFonts w:ascii="Arial" w:hAnsi="Arial" w:cs="Arial"/>
          <w:color w:val="000000" w:themeColor="text1"/>
        </w:rPr>
      </w:pPr>
      <w:r w:rsidRPr="009F0B41">
        <w:rPr>
          <w:rFonts w:ascii="Arial" w:hAnsi="Arial" w:cs="Arial"/>
          <w:color w:val="000000" w:themeColor="text1"/>
        </w:rPr>
        <w:t xml:space="preserve">Foi verificado que o número de membros (TB) dos conselhos de administração dos bancos analisados possui um tamanho médio próximo a 7 integrantes, o qual não teve variação significativa </w:t>
      </w:r>
      <w:r>
        <w:rPr>
          <w:rFonts w:ascii="Arial" w:hAnsi="Arial" w:cs="Arial"/>
          <w:color w:val="000000" w:themeColor="text1"/>
        </w:rPr>
        <w:t>durante os sete anos da amostra e estão de acordo com o previsto pelo IBGC.</w:t>
      </w:r>
    </w:p>
    <w:p w14:paraId="2EBA2051" w14:textId="77777777" w:rsidR="00D840C6" w:rsidRDefault="00D840C6" w:rsidP="00D840C6">
      <w:pPr>
        <w:autoSpaceDE w:val="0"/>
        <w:autoSpaceDN w:val="0"/>
        <w:adjustRightInd w:val="0"/>
        <w:spacing w:line="360" w:lineRule="auto"/>
        <w:ind w:firstLine="709"/>
        <w:jc w:val="both"/>
        <w:rPr>
          <w:rFonts w:ascii="Arial" w:hAnsi="Arial" w:cs="Arial"/>
          <w:color w:val="000000" w:themeColor="text1"/>
        </w:rPr>
      </w:pPr>
    </w:p>
    <w:p w14:paraId="357684FD" w14:textId="2DD289D7" w:rsidR="00D840C6" w:rsidRDefault="00B024A2" w:rsidP="00D840C6">
      <w:pPr>
        <w:pStyle w:val="3"/>
      </w:pPr>
      <w:bookmarkStart w:id="60" w:name="_Toc509960994"/>
      <w:r>
        <w:t>4.1.3</w:t>
      </w:r>
      <w:r w:rsidR="00D840C6">
        <w:t xml:space="preserve"> Independência</w:t>
      </w:r>
      <w:bookmarkEnd w:id="60"/>
    </w:p>
    <w:p w14:paraId="1ED8B547" w14:textId="77777777" w:rsidR="00D840C6" w:rsidRPr="00D67305" w:rsidRDefault="00D840C6" w:rsidP="00D840C6">
      <w:pPr>
        <w:autoSpaceDE w:val="0"/>
        <w:autoSpaceDN w:val="0"/>
        <w:adjustRightInd w:val="0"/>
        <w:spacing w:line="360" w:lineRule="auto"/>
        <w:ind w:firstLine="709"/>
        <w:jc w:val="both"/>
        <w:rPr>
          <w:rFonts w:ascii="Arial" w:hAnsi="Arial" w:cs="Arial"/>
          <w:color w:val="000000" w:themeColor="text1"/>
        </w:rPr>
      </w:pPr>
    </w:p>
    <w:p w14:paraId="2ED1EC3C" w14:textId="77777777" w:rsidR="00D840C6" w:rsidRPr="00971BF3" w:rsidRDefault="00D840C6" w:rsidP="00D840C6">
      <w:pPr>
        <w:spacing w:line="360" w:lineRule="auto"/>
        <w:ind w:firstLine="709"/>
        <w:jc w:val="both"/>
        <w:rPr>
          <w:rFonts w:ascii="Arial" w:hAnsi="Arial" w:cs="Arial"/>
          <w:color w:val="000000"/>
        </w:rPr>
      </w:pPr>
      <w:r w:rsidRPr="00C67BB4">
        <w:rPr>
          <w:rFonts w:ascii="Arial" w:hAnsi="Arial" w:cs="Arial"/>
        </w:rPr>
        <w:t>O Código das Melhores Práticas do IBGC define que, “p</w:t>
      </w:r>
      <w:r w:rsidRPr="00C67BB4">
        <w:rPr>
          <w:rFonts w:ascii="Arial" w:hAnsi="Arial" w:cs="Arial"/>
          <w:color w:val="000000"/>
        </w:rPr>
        <w:t>ara promover a independência no julgamento de todos os conselheiros e a integridade do sistema de governança”, o quadro d</w:t>
      </w:r>
      <w:r w:rsidRPr="009F0B41">
        <w:rPr>
          <w:rFonts w:ascii="Arial" w:hAnsi="Arial" w:cs="Arial"/>
          <w:color w:val="000000"/>
        </w:rPr>
        <w:t>o conselho deveria ser composto apenas por conselheiros externos e independentes. Ainda, o percentual de conselheiros independentes deve ser relevante em relação ao total de conselheiros (IBGC, 2015, p. 45).</w:t>
      </w:r>
    </w:p>
    <w:p w14:paraId="4E41CA07" w14:textId="0886231F" w:rsidR="0035416B" w:rsidRDefault="00D840C6" w:rsidP="00B2244D">
      <w:pPr>
        <w:widowControl w:val="0"/>
        <w:spacing w:line="360" w:lineRule="auto"/>
        <w:ind w:firstLine="709"/>
        <w:contextualSpacing/>
        <w:jc w:val="both"/>
        <w:rPr>
          <w:rFonts w:ascii="Arial" w:hAnsi="Arial" w:cs="Arial"/>
          <w:color w:val="000000"/>
        </w:rPr>
      </w:pPr>
      <w:r w:rsidRPr="00971BF3">
        <w:rPr>
          <w:rFonts w:ascii="Arial" w:hAnsi="Arial" w:cs="Arial"/>
          <w:color w:val="000000"/>
        </w:rPr>
        <w:t xml:space="preserve">Foi verificado que, </w:t>
      </w:r>
      <w:r w:rsidRPr="002337E0">
        <w:rPr>
          <w:rFonts w:ascii="Arial" w:hAnsi="Arial" w:cs="Arial"/>
          <w:color w:val="000000"/>
        </w:rPr>
        <w:t xml:space="preserve">conforme a tabela 1, a média de conselheiros externos (CE) no </w:t>
      </w:r>
      <w:r w:rsidRPr="009D2116">
        <w:rPr>
          <w:rFonts w:ascii="Arial" w:hAnsi="Arial" w:cs="Arial"/>
          <w:color w:val="000000"/>
        </w:rPr>
        <w:t xml:space="preserve">período estudado é superior a 81%, em relação ao quadro total de conselheiros. </w:t>
      </w:r>
      <w:r w:rsidR="008A43D6" w:rsidRPr="009D2116">
        <w:rPr>
          <w:rFonts w:ascii="Arial" w:hAnsi="Arial" w:cs="Arial"/>
          <w:color w:val="000000"/>
        </w:rPr>
        <w:t>Todavia</w:t>
      </w:r>
      <w:r w:rsidRPr="009D2116">
        <w:rPr>
          <w:rFonts w:ascii="Arial" w:hAnsi="Arial" w:cs="Arial"/>
          <w:color w:val="000000"/>
        </w:rPr>
        <w:t xml:space="preserve">, </w:t>
      </w:r>
      <w:r w:rsidR="0035416B" w:rsidRPr="009D2116">
        <w:rPr>
          <w:rFonts w:ascii="Arial" w:hAnsi="Arial" w:cs="Arial"/>
          <w:color w:val="000000"/>
        </w:rPr>
        <w:t xml:space="preserve">de acordo com o gráfico 1 abaixo, </w:t>
      </w:r>
      <w:r w:rsidR="008A43D6" w:rsidRPr="009D2116">
        <w:rPr>
          <w:rFonts w:ascii="Arial" w:hAnsi="Arial" w:cs="Arial"/>
          <w:color w:val="000000"/>
        </w:rPr>
        <w:t>foi verificada</w:t>
      </w:r>
      <w:r w:rsidR="0035416B" w:rsidRPr="009D2116">
        <w:rPr>
          <w:rFonts w:ascii="Arial" w:hAnsi="Arial" w:cs="Arial"/>
          <w:color w:val="000000"/>
        </w:rPr>
        <w:t xml:space="preserve"> elevada tendência de diminuição do percentual de participação de conselheiros externos (CE),</w:t>
      </w:r>
      <w:r w:rsidR="006B23CE" w:rsidRPr="009D2116">
        <w:rPr>
          <w:rFonts w:ascii="Arial" w:hAnsi="Arial" w:cs="Arial"/>
          <w:color w:val="000000"/>
        </w:rPr>
        <w:t xml:space="preserve"> </w:t>
      </w:r>
      <w:r w:rsidR="00A2266B" w:rsidRPr="009D2116">
        <w:rPr>
          <w:rFonts w:ascii="Arial" w:hAnsi="Arial" w:cs="Arial"/>
          <w:color w:val="000000"/>
        </w:rPr>
        <w:t xml:space="preserve">com R² de </w:t>
      </w:r>
      <w:r w:rsidR="00A2266B" w:rsidRPr="009D2116">
        <w:rPr>
          <w:rFonts w:ascii="Arial" w:hAnsi="Arial" w:cs="Arial"/>
          <w:color w:val="000000"/>
        </w:rPr>
        <w:lastRenderedPageBreak/>
        <w:t>aproximadamente 0,95.</w:t>
      </w:r>
    </w:p>
    <w:p w14:paraId="54FF1B2F" w14:textId="77777777" w:rsidR="00B024A2" w:rsidRDefault="00B024A2" w:rsidP="00D840C6">
      <w:pPr>
        <w:spacing w:line="360" w:lineRule="auto"/>
        <w:ind w:firstLine="709"/>
        <w:jc w:val="both"/>
        <w:rPr>
          <w:rFonts w:ascii="Arial" w:hAnsi="Arial" w:cs="Arial"/>
          <w:color w:val="000000"/>
        </w:rPr>
      </w:pPr>
    </w:p>
    <w:p w14:paraId="011A4B04" w14:textId="4D567865" w:rsidR="00D840C6" w:rsidRPr="00D840C6" w:rsidRDefault="00D840C6" w:rsidP="00D840C6">
      <w:pPr>
        <w:pStyle w:val="Legenda"/>
        <w:keepNext/>
        <w:spacing w:after="0"/>
        <w:jc w:val="center"/>
        <w:rPr>
          <w:rFonts w:ascii="Arial" w:hAnsi="Arial" w:cs="Arial"/>
          <w:b/>
          <w:i w:val="0"/>
          <w:iCs w:val="0"/>
          <w:color w:val="auto"/>
          <w:sz w:val="20"/>
          <w:szCs w:val="20"/>
        </w:rPr>
      </w:pPr>
      <w:bookmarkStart w:id="61" w:name="_Toc509596940"/>
      <w:bookmarkStart w:id="62" w:name="_Toc509597149"/>
      <w:bookmarkStart w:id="63" w:name="_Toc516820032"/>
      <w:r w:rsidRPr="00D840C6">
        <w:rPr>
          <w:rFonts w:ascii="Arial" w:hAnsi="Arial" w:cs="Arial"/>
          <w:b/>
          <w:i w:val="0"/>
          <w:iCs w:val="0"/>
          <w:color w:val="auto"/>
          <w:sz w:val="20"/>
          <w:szCs w:val="20"/>
        </w:rPr>
        <w:t xml:space="preserve">Gráfico </w:t>
      </w:r>
      <w:r w:rsidRPr="00D840C6">
        <w:rPr>
          <w:rFonts w:ascii="Arial" w:hAnsi="Arial" w:cs="Arial"/>
          <w:b/>
          <w:i w:val="0"/>
          <w:iCs w:val="0"/>
          <w:color w:val="auto"/>
          <w:sz w:val="20"/>
          <w:szCs w:val="20"/>
        </w:rPr>
        <w:fldChar w:fldCharType="begin"/>
      </w:r>
      <w:r w:rsidRPr="00D840C6">
        <w:rPr>
          <w:rFonts w:ascii="Arial" w:hAnsi="Arial" w:cs="Arial"/>
          <w:b/>
          <w:i w:val="0"/>
          <w:iCs w:val="0"/>
          <w:color w:val="auto"/>
          <w:sz w:val="20"/>
          <w:szCs w:val="20"/>
        </w:rPr>
        <w:instrText xml:space="preserve"> SEQ Gráfico \* ARABIC </w:instrText>
      </w:r>
      <w:r w:rsidRPr="00D840C6">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1</w:t>
      </w:r>
      <w:r w:rsidRPr="00D840C6">
        <w:rPr>
          <w:rFonts w:ascii="Arial" w:hAnsi="Arial" w:cs="Arial"/>
          <w:b/>
          <w:i w:val="0"/>
          <w:iCs w:val="0"/>
          <w:color w:val="auto"/>
          <w:sz w:val="20"/>
          <w:szCs w:val="20"/>
        </w:rPr>
        <w:fldChar w:fldCharType="end"/>
      </w:r>
      <w:r w:rsidRPr="00D840C6">
        <w:rPr>
          <w:rFonts w:ascii="Arial" w:hAnsi="Arial" w:cs="Arial"/>
          <w:b/>
          <w:i w:val="0"/>
          <w:iCs w:val="0"/>
          <w:color w:val="auto"/>
          <w:sz w:val="20"/>
          <w:szCs w:val="20"/>
        </w:rPr>
        <w:t>: Variação média dos conselheiros externos (CE)</w:t>
      </w:r>
      <w:bookmarkEnd w:id="61"/>
      <w:bookmarkEnd w:id="62"/>
      <w:bookmarkEnd w:id="63"/>
    </w:p>
    <w:p w14:paraId="624071D7" w14:textId="2CC02939" w:rsidR="00D840C6" w:rsidRDefault="00C90408" w:rsidP="00D840C6">
      <w:pPr>
        <w:spacing w:line="360" w:lineRule="auto"/>
        <w:jc w:val="center"/>
        <w:rPr>
          <w:rFonts w:ascii="Arial" w:hAnsi="Arial" w:cs="Arial"/>
          <w:color w:val="000000"/>
        </w:rPr>
      </w:pPr>
      <w:r>
        <w:rPr>
          <w:noProof/>
          <w:lang w:eastAsia="pt-BR"/>
        </w:rPr>
        <w:drawing>
          <wp:inline distT="0" distB="0" distL="0" distR="0" wp14:anchorId="62FA45A6" wp14:editId="314595A3">
            <wp:extent cx="5023263" cy="3467595"/>
            <wp:effectExtent l="0" t="0" r="63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5C34F9" w14:textId="1CE8E0D8" w:rsidR="00D840C6" w:rsidRPr="00407810" w:rsidRDefault="00D840C6" w:rsidP="00D840C6">
      <w:pPr>
        <w:spacing w:line="360" w:lineRule="auto"/>
        <w:jc w:val="center"/>
        <w:rPr>
          <w:rFonts w:ascii="Arial" w:hAnsi="Arial" w:cs="Arial"/>
          <w:sz w:val="20"/>
          <w:szCs w:val="20"/>
        </w:rPr>
      </w:pPr>
      <w:r w:rsidRPr="00407810">
        <w:rPr>
          <w:rFonts w:ascii="Arial" w:hAnsi="Arial" w:cs="Arial"/>
          <w:sz w:val="20"/>
          <w:szCs w:val="20"/>
        </w:rPr>
        <w:t>Fonte: elaborado pelo autor</w:t>
      </w:r>
      <w:r w:rsidR="002337E0">
        <w:rPr>
          <w:rFonts w:ascii="Arial" w:hAnsi="Arial" w:cs="Arial"/>
          <w:sz w:val="20"/>
          <w:szCs w:val="20"/>
        </w:rPr>
        <w:t>.</w:t>
      </w:r>
    </w:p>
    <w:p w14:paraId="35691591" w14:textId="77777777" w:rsidR="00D840C6" w:rsidRPr="00971BF3" w:rsidRDefault="00D840C6" w:rsidP="00D840C6">
      <w:pPr>
        <w:spacing w:line="360" w:lineRule="auto"/>
        <w:ind w:firstLine="709"/>
        <w:jc w:val="both"/>
        <w:rPr>
          <w:rFonts w:ascii="Arial" w:hAnsi="Arial" w:cs="Arial"/>
          <w:color w:val="000000"/>
        </w:rPr>
      </w:pPr>
    </w:p>
    <w:p w14:paraId="6C095C8D" w14:textId="03C17A21" w:rsidR="008A43D6" w:rsidRPr="009D2116" w:rsidRDefault="00D840C6" w:rsidP="00A2266B">
      <w:pPr>
        <w:spacing w:line="360" w:lineRule="auto"/>
        <w:ind w:firstLine="709"/>
        <w:jc w:val="both"/>
        <w:rPr>
          <w:rFonts w:ascii="Arial" w:hAnsi="Arial" w:cs="Arial"/>
          <w:color w:val="000000"/>
        </w:rPr>
      </w:pPr>
      <w:r w:rsidRPr="00971BF3">
        <w:rPr>
          <w:rFonts w:ascii="Arial" w:hAnsi="Arial" w:cs="Arial"/>
          <w:color w:val="000000"/>
        </w:rPr>
        <w:t>Em relação a participação de conselheiros independentes</w:t>
      </w:r>
      <w:r>
        <w:rPr>
          <w:rFonts w:ascii="Arial" w:hAnsi="Arial" w:cs="Arial"/>
          <w:color w:val="000000"/>
        </w:rPr>
        <w:t xml:space="preserve"> (CI)</w:t>
      </w:r>
      <w:r w:rsidRPr="00971BF3">
        <w:rPr>
          <w:rFonts w:ascii="Arial" w:hAnsi="Arial" w:cs="Arial"/>
          <w:color w:val="000000"/>
        </w:rPr>
        <w:t xml:space="preserve">, foi </w:t>
      </w:r>
      <w:r w:rsidR="00A2266B">
        <w:rPr>
          <w:rFonts w:ascii="Arial" w:hAnsi="Arial" w:cs="Arial"/>
          <w:color w:val="000000"/>
        </w:rPr>
        <w:t>constatado</w:t>
      </w:r>
      <w:r w:rsidRPr="00971BF3">
        <w:rPr>
          <w:rFonts w:ascii="Arial" w:hAnsi="Arial" w:cs="Arial"/>
          <w:color w:val="000000"/>
        </w:rPr>
        <w:t xml:space="preserve">, </w:t>
      </w:r>
      <w:r w:rsidRPr="002337E0">
        <w:rPr>
          <w:rFonts w:ascii="Arial" w:hAnsi="Arial" w:cs="Arial"/>
          <w:color w:val="000000"/>
        </w:rPr>
        <w:t xml:space="preserve">conforme o gráfico 2 a seguir, uma participação média de </w:t>
      </w:r>
      <w:r w:rsidRPr="002337E0">
        <w:rPr>
          <w:rFonts w:ascii="Arial" w:eastAsia="Times New Roman" w:hAnsi="Arial" w:cs="Arial"/>
          <w:color w:val="000000"/>
          <w:lang w:eastAsia="pt-BR"/>
        </w:rPr>
        <w:t>17,97%, em relação ao quadro total de conselheiros,</w:t>
      </w:r>
      <w:r w:rsidRPr="002337E0">
        <w:rPr>
          <w:rFonts w:ascii="Arial" w:hAnsi="Arial" w:cs="Arial"/>
          <w:color w:val="000000"/>
        </w:rPr>
        <w:t xml:space="preserve"> contrariado o recomendado no </w:t>
      </w:r>
      <w:r w:rsidRPr="002337E0">
        <w:rPr>
          <w:rFonts w:ascii="Arial" w:hAnsi="Arial" w:cs="Arial"/>
        </w:rPr>
        <w:t>Código das Melhores Práticas, do IBGC (2015</w:t>
      </w:r>
      <w:r w:rsidRPr="009D2116">
        <w:rPr>
          <w:rFonts w:ascii="Arial" w:hAnsi="Arial" w:cs="Arial"/>
        </w:rPr>
        <w:t xml:space="preserve">). Ainda, </w:t>
      </w:r>
      <w:r w:rsidRPr="009D2116">
        <w:rPr>
          <w:rFonts w:ascii="Arial" w:hAnsi="Arial" w:cs="Arial"/>
          <w:color w:val="000000"/>
        </w:rPr>
        <w:t xml:space="preserve">observa-se </w:t>
      </w:r>
      <w:r w:rsidR="0035416B" w:rsidRPr="009D2116">
        <w:rPr>
          <w:rFonts w:ascii="Arial" w:hAnsi="Arial" w:cs="Arial"/>
          <w:color w:val="000000"/>
        </w:rPr>
        <w:t xml:space="preserve">a tendência de diminuição, com </w:t>
      </w:r>
      <w:r w:rsidR="0035416B" w:rsidRPr="009D2116">
        <w:rPr>
          <w:rFonts w:ascii="Arial" w:hAnsi="Arial" w:cs="Arial"/>
        </w:rPr>
        <w:t xml:space="preserve">R² de aproximadamente 0,61, </w:t>
      </w:r>
      <w:r w:rsidR="0035416B" w:rsidRPr="009D2116">
        <w:rPr>
          <w:rFonts w:ascii="Arial" w:hAnsi="Arial" w:cs="Arial"/>
          <w:color w:val="000000"/>
        </w:rPr>
        <w:t>d</w:t>
      </w:r>
      <w:r w:rsidRPr="009D2116">
        <w:rPr>
          <w:rFonts w:ascii="Arial" w:hAnsi="Arial" w:cs="Arial"/>
          <w:color w:val="000000"/>
        </w:rPr>
        <w:t>o percentual de</w:t>
      </w:r>
      <w:r w:rsidR="0035416B" w:rsidRPr="009D2116">
        <w:rPr>
          <w:rFonts w:ascii="Arial" w:hAnsi="Arial" w:cs="Arial"/>
          <w:color w:val="000000"/>
        </w:rPr>
        <w:t xml:space="preserve"> participação de</w:t>
      </w:r>
      <w:r w:rsidR="00A2266B" w:rsidRPr="009D2116">
        <w:rPr>
          <w:rFonts w:ascii="Arial" w:hAnsi="Arial" w:cs="Arial"/>
          <w:color w:val="000000"/>
        </w:rPr>
        <w:t xml:space="preserve"> conselheiros independentes.</w:t>
      </w:r>
    </w:p>
    <w:p w14:paraId="13D72BCB" w14:textId="77777777" w:rsidR="00B2244D" w:rsidRPr="00C67BB4" w:rsidRDefault="00B2244D" w:rsidP="00B2244D">
      <w:pPr>
        <w:spacing w:line="360" w:lineRule="auto"/>
        <w:ind w:firstLine="709"/>
        <w:jc w:val="both"/>
        <w:rPr>
          <w:rFonts w:ascii="Arial" w:hAnsi="Arial" w:cs="Arial"/>
        </w:rPr>
      </w:pPr>
      <w:r w:rsidRPr="009D2116">
        <w:rPr>
          <w:rFonts w:ascii="Arial" w:hAnsi="Arial" w:cs="Arial"/>
        </w:rPr>
        <w:t>Ressalta-se que os conselhos necessitam</w:t>
      </w:r>
      <w:r w:rsidRPr="009F0B41">
        <w:rPr>
          <w:rFonts w:ascii="Arial" w:hAnsi="Arial" w:cs="Arial"/>
        </w:rPr>
        <w:t xml:space="preserve"> de independência em relação à administração para cumprir todas as suas atribuições (MAHER; ANDERSSOM, 2010). A OCDE (2016) ressalta </w:t>
      </w:r>
      <w:r w:rsidRPr="00C67BB4">
        <w:rPr>
          <w:rFonts w:ascii="Arial" w:hAnsi="Arial" w:cs="Arial"/>
        </w:rPr>
        <w:t xml:space="preserve">que </w:t>
      </w:r>
      <w:r w:rsidRPr="00C67BB4">
        <w:rPr>
          <w:rFonts w:ascii="Arial" w:eastAsia="Times New Roman" w:hAnsi="Arial" w:cs="Arial"/>
          <w:shd w:val="clear" w:color="auto" w:fill="FFFFFF"/>
        </w:rPr>
        <w:t>“</w:t>
      </w:r>
      <w:r w:rsidRPr="00C67BB4">
        <w:rPr>
          <w:rFonts w:ascii="Arial" w:hAnsi="Arial" w:cs="Arial"/>
        </w:rPr>
        <w:t>o conselho deve ser capaz de exercer um juízo objetivo e independente sobre os assuntos societários</w:t>
      </w:r>
      <w:r w:rsidRPr="00C67BB4">
        <w:rPr>
          <w:rFonts w:ascii="Arial" w:eastAsia="Times New Roman" w:hAnsi="Arial" w:cs="Arial"/>
          <w:shd w:val="clear" w:color="auto" w:fill="FFFFFF"/>
        </w:rPr>
        <w:t xml:space="preserve">”, devendo ser resguardada </w:t>
      </w:r>
      <w:r w:rsidRPr="00C67BB4">
        <w:rPr>
          <w:rFonts w:ascii="Arial" w:hAnsi="Arial" w:cs="Arial"/>
        </w:rPr>
        <w:t>a existência de um número mínimo de membros independentes</w:t>
      </w:r>
      <w:r w:rsidRPr="00C67BB4">
        <w:rPr>
          <w:rFonts w:ascii="Arial" w:eastAsia="Times New Roman" w:hAnsi="Arial" w:cs="Arial"/>
          <w:shd w:val="clear" w:color="auto" w:fill="FFFFFF"/>
        </w:rPr>
        <w:t xml:space="preserve"> na </w:t>
      </w:r>
      <w:r w:rsidRPr="00C67BB4">
        <w:rPr>
          <w:rFonts w:ascii="Arial" w:hAnsi="Arial" w:cs="Arial"/>
        </w:rPr>
        <w:t>estrutura e composição dos conselhos (OCDE, 2016, p. 58).</w:t>
      </w:r>
    </w:p>
    <w:p w14:paraId="62205653" w14:textId="77777777" w:rsidR="00B2244D" w:rsidRPr="00A2266B" w:rsidRDefault="00B2244D" w:rsidP="00B2244D">
      <w:pPr>
        <w:spacing w:line="360" w:lineRule="auto"/>
        <w:jc w:val="both"/>
        <w:rPr>
          <w:rFonts w:ascii="Arial" w:hAnsi="Arial" w:cs="Arial"/>
          <w:color w:val="000000"/>
          <w:highlight w:val="yellow"/>
        </w:rPr>
      </w:pPr>
    </w:p>
    <w:p w14:paraId="1D6AEAB7" w14:textId="28A8E987" w:rsidR="00D840C6" w:rsidRPr="00D840C6" w:rsidRDefault="00D840C6" w:rsidP="00D840C6">
      <w:pPr>
        <w:pStyle w:val="Legenda"/>
        <w:keepNext/>
        <w:spacing w:after="0"/>
        <w:jc w:val="center"/>
        <w:rPr>
          <w:rFonts w:ascii="Arial" w:hAnsi="Arial" w:cs="Arial"/>
          <w:b/>
          <w:i w:val="0"/>
          <w:iCs w:val="0"/>
          <w:color w:val="auto"/>
          <w:sz w:val="20"/>
          <w:szCs w:val="20"/>
        </w:rPr>
      </w:pPr>
      <w:bookmarkStart w:id="64" w:name="_Toc509596941"/>
      <w:bookmarkStart w:id="65" w:name="_Toc509597150"/>
      <w:bookmarkStart w:id="66" w:name="_Toc516820033"/>
      <w:r w:rsidRPr="00D840C6">
        <w:rPr>
          <w:rFonts w:ascii="Arial" w:hAnsi="Arial" w:cs="Arial"/>
          <w:b/>
          <w:i w:val="0"/>
          <w:iCs w:val="0"/>
          <w:color w:val="auto"/>
          <w:sz w:val="20"/>
          <w:szCs w:val="20"/>
        </w:rPr>
        <w:lastRenderedPageBreak/>
        <w:t xml:space="preserve">Gráfico </w:t>
      </w:r>
      <w:r w:rsidRPr="00D840C6">
        <w:rPr>
          <w:rFonts w:ascii="Arial" w:hAnsi="Arial" w:cs="Arial"/>
          <w:b/>
          <w:i w:val="0"/>
          <w:iCs w:val="0"/>
          <w:color w:val="auto"/>
          <w:sz w:val="20"/>
          <w:szCs w:val="20"/>
        </w:rPr>
        <w:fldChar w:fldCharType="begin"/>
      </w:r>
      <w:r w:rsidRPr="00D840C6">
        <w:rPr>
          <w:rFonts w:ascii="Arial" w:hAnsi="Arial" w:cs="Arial"/>
          <w:b/>
          <w:i w:val="0"/>
          <w:iCs w:val="0"/>
          <w:color w:val="auto"/>
          <w:sz w:val="20"/>
          <w:szCs w:val="20"/>
        </w:rPr>
        <w:instrText xml:space="preserve"> SEQ Gráfico \* ARABIC </w:instrText>
      </w:r>
      <w:r w:rsidRPr="00D840C6">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2</w:t>
      </w:r>
      <w:r w:rsidRPr="00D840C6">
        <w:rPr>
          <w:rFonts w:ascii="Arial" w:hAnsi="Arial" w:cs="Arial"/>
          <w:b/>
          <w:i w:val="0"/>
          <w:iCs w:val="0"/>
          <w:color w:val="auto"/>
          <w:sz w:val="20"/>
          <w:szCs w:val="20"/>
        </w:rPr>
        <w:fldChar w:fldCharType="end"/>
      </w:r>
      <w:r w:rsidRPr="00D840C6">
        <w:rPr>
          <w:rFonts w:ascii="Arial" w:hAnsi="Arial" w:cs="Arial"/>
          <w:b/>
          <w:i w:val="0"/>
          <w:iCs w:val="0"/>
          <w:color w:val="auto"/>
          <w:sz w:val="20"/>
          <w:szCs w:val="20"/>
        </w:rPr>
        <w:t>: Variação média dos conselheiros independentes (CI)</w:t>
      </w:r>
      <w:bookmarkEnd w:id="64"/>
      <w:bookmarkEnd w:id="65"/>
      <w:bookmarkEnd w:id="66"/>
    </w:p>
    <w:p w14:paraId="0CF446C2" w14:textId="3F6DB67B" w:rsidR="00D840C6" w:rsidRDefault="00C90408" w:rsidP="002337E0">
      <w:pPr>
        <w:jc w:val="center"/>
        <w:rPr>
          <w:rFonts w:ascii="Arial" w:hAnsi="Arial" w:cs="Arial"/>
        </w:rPr>
      </w:pPr>
      <w:r>
        <w:rPr>
          <w:noProof/>
          <w:lang w:eastAsia="pt-BR"/>
        </w:rPr>
        <w:drawing>
          <wp:inline distT="0" distB="0" distL="0" distR="0" wp14:anchorId="6EFE694B" wp14:editId="76D8DD8D">
            <wp:extent cx="5032375" cy="3134995"/>
            <wp:effectExtent l="0" t="0" r="15875" b="825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24B298A" w14:textId="20B0F374" w:rsidR="00D840C6" w:rsidRDefault="00D840C6" w:rsidP="00D840C6">
      <w:pPr>
        <w:spacing w:before="120"/>
        <w:jc w:val="center"/>
        <w:rPr>
          <w:rFonts w:ascii="Arial" w:hAnsi="Arial" w:cs="Arial"/>
          <w:sz w:val="20"/>
          <w:szCs w:val="20"/>
        </w:rPr>
      </w:pPr>
      <w:r w:rsidRPr="00407810">
        <w:rPr>
          <w:rFonts w:ascii="Arial" w:hAnsi="Arial" w:cs="Arial"/>
          <w:sz w:val="20"/>
          <w:szCs w:val="20"/>
        </w:rPr>
        <w:t>Fonte: elaborado pelo autor</w:t>
      </w:r>
      <w:r w:rsidR="002337E0">
        <w:rPr>
          <w:rFonts w:ascii="Arial" w:hAnsi="Arial" w:cs="Arial"/>
          <w:sz w:val="20"/>
          <w:szCs w:val="20"/>
        </w:rPr>
        <w:t>.</w:t>
      </w:r>
    </w:p>
    <w:p w14:paraId="2C0725C0" w14:textId="77777777" w:rsidR="002337E0" w:rsidRDefault="002337E0" w:rsidP="00D840C6">
      <w:pPr>
        <w:autoSpaceDE w:val="0"/>
        <w:autoSpaceDN w:val="0"/>
        <w:adjustRightInd w:val="0"/>
        <w:spacing w:line="360" w:lineRule="auto"/>
        <w:ind w:firstLine="709"/>
        <w:jc w:val="both"/>
        <w:rPr>
          <w:rFonts w:ascii="Arial" w:hAnsi="Arial" w:cs="Arial"/>
          <w:color w:val="000000" w:themeColor="text1"/>
        </w:rPr>
      </w:pPr>
    </w:p>
    <w:p w14:paraId="7E73572D" w14:textId="551A7EF5" w:rsidR="00A2266B" w:rsidRDefault="00A2266B" w:rsidP="00A2266B">
      <w:pPr>
        <w:spacing w:line="360" w:lineRule="auto"/>
        <w:ind w:firstLine="709"/>
        <w:jc w:val="both"/>
        <w:rPr>
          <w:rFonts w:ascii="Arial" w:hAnsi="Arial" w:cs="Arial"/>
        </w:rPr>
      </w:pPr>
      <w:r w:rsidRPr="009D2116">
        <w:rPr>
          <w:rFonts w:ascii="Arial" w:hAnsi="Arial" w:cs="Arial"/>
          <w:color w:val="000000"/>
        </w:rPr>
        <w:t>Todavia, diferentemente do definido pelas diversas Instituições que abordam o tema governança corporativa, a exemplo do IBGC (2015) e OCDE (2016),</w:t>
      </w:r>
      <w:r w:rsidRPr="009D2116">
        <w:rPr>
          <w:rFonts w:ascii="Arial" w:hAnsi="Arial" w:cs="Arial"/>
        </w:rPr>
        <w:t xml:space="preserve"> foi constatada a diminuição da participação de conselheiros independentes (CI) e conselheiros externos (CE) nos conselhos de administração ao longo do período analisado, como também a tendência de diminuição dos mesmos.</w:t>
      </w:r>
    </w:p>
    <w:p w14:paraId="5F0BFCA6" w14:textId="2A8C5433" w:rsidR="00D840C6" w:rsidRDefault="00D840C6" w:rsidP="00D840C6">
      <w:pPr>
        <w:autoSpaceDE w:val="0"/>
        <w:autoSpaceDN w:val="0"/>
        <w:adjustRightInd w:val="0"/>
        <w:spacing w:line="360" w:lineRule="auto"/>
        <w:ind w:firstLine="709"/>
        <w:jc w:val="both"/>
        <w:rPr>
          <w:rFonts w:ascii="Arial" w:hAnsi="Arial" w:cs="Arial"/>
          <w:color w:val="000000" w:themeColor="text1"/>
        </w:rPr>
      </w:pPr>
      <w:r>
        <w:rPr>
          <w:rFonts w:ascii="Arial" w:hAnsi="Arial" w:cs="Arial"/>
          <w:color w:val="000000" w:themeColor="text1"/>
        </w:rPr>
        <w:t>Adicionalmente as variáveis de indepe</w:t>
      </w:r>
      <w:r w:rsidRPr="001A56A3">
        <w:rPr>
          <w:rFonts w:ascii="Arial" w:hAnsi="Arial" w:cs="Arial"/>
          <w:i/>
          <w:color w:val="000000" w:themeColor="text1"/>
        </w:rPr>
        <w:t>ndênc</w:t>
      </w:r>
      <w:r>
        <w:rPr>
          <w:rFonts w:ascii="Arial" w:hAnsi="Arial" w:cs="Arial"/>
          <w:color w:val="000000" w:themeColor="text1"/>
        </w:rPr>
        <w:t xml:space="preserve">ia, CE e CI, foram incluídas na pesquisa duas variáveis </w:t>
      </w:r>
      <w:r>
        <w:rPr>
          <w:rFonts w:ascii="Arial" w:hAnsi="Arial" w:cs="Arial"/>
          <w:i/>
          <w:color w:val="000000" w:themeColor="text1"/>
        </w:rPr>
        <w:t>dummies</w:t>
      </w:r>
      <w:r>
        <w:rPr>
          <w:rFonts w:ascii="Arial" w:hAnsi="Arial" w:cs="Arial"/>
          <w:color w:val="000000" w:themeColor="text1"/>
        </w:rPr>
        <w:t>, com a finalidade de verificar a presença do diretor presidente como membro do conselho de administração (CEOIB) e a s</w:t>
      </w:r>
      <w:r w:rsidRPr="001A56A3">
        <w:rPr>
          <w:rFonts w:ascii="Arial" w:hAnsi="Arial" w:cs="Arial"/>
          <w:color w:val="000000" w:themeColor="text1"/>
        </w:rPr>
        <w:t>egregação das funções de presidente do conselho e de diretor-presidente</w:t>
      </w:r>
      <w:r>
        <w:rPr>
          <w:rFonts w:ascii="Arial" w:hAnsi="Arial" w:cs="Arial"/>
          <w:color w:val="000000" w:themeColor="text1"/>
        </w:rPr>
        <w:t xml:space="preserve"> (DCEO)</w:t>
      </w:r>
      <w:r w:rsidRPr="001A56A3">
        <w:rPr>
          <w:rFonts w:ascii="Arial" w:hAnsi="Arial" w:cs="Arial"/>
          <w:color w:val="000000" w:themeColor="text1"/>
        </w:rPr>
        <w:t>.</w:t>
      </w:r>
      <w:r>
        <w:rPr>
          <w:rFonts w:ascii="Arial" w:hAnsi="Arial" w:cs="Arial"/>
          <w:color w:val="000000" w:themeColor="text1"/>
        </w:rPr>
        <w:t xml:space="preserve"> De acordo com o IBGC (2015):</w:t>
      </w:r>
    </w:p>
    <w:p w14:paraId="582F7013" w14:textId="77777777" w:rsidR="002337E0" w:rsidRDefault="002337E0" w:rsidP="002337E0">
      <w:pPr>
        <w:autoSpaceDE w:val="0"/>
        <w:autoSpaceDN w:val="0"/>
        <w:adjustRightInd w:val="0"/>
        <w:ind w:left="2268"/>
        <w:jc w:val="both"/>
        <w:rPr>
          <w:rFonts w:ascii="Arial" w:hAnsi="Arial" w:cs="Arial"/>
          <w:color w:val="000000"/>
          <w:sz w:val="20"/>
          <w:szCs w:val="20"/>
        </w:rPr>
      </w:pPr>
    </w:p>
    <w:p w14:paraId="69E8532E" w14:textId="472B1669" w:rsidR="00D840C6" w:rsidRDefault="00D840C6" w:rsidP="002337E0">
      <w:pPr>
        <w:autoSpaceDE w:val="0"/>
        <w:autoSpaceDN w:val="0"/>
        <w:adjustRightInd w:val="0"/>
        <w:ind w:left="2268"/>
        <w:jc w:val="both"/>
        <w:rPr>
          <w:rFonts w:ascii="Arial" w:hAnsi="Arial" w:cs="Arial"/>
          <w:color w:val="000000"/>
          <w:sz w:val="20"/>
          <w:szCs w:val="20"/>
        </w:rPr>
      </w:pPr>
      <w:r w:rsidRPr="001A56A3">
        <w:rPr>
          <w:rFonts w:ascii="Arial" w:hAnsi="Arial" w:cs="Arial"/>
          <w:color w:val="000000"/>
          <w:sz w:val="20"/>
          <w:szCs w:val="20"/>
        </w:rPr>
        <w:t>Para que não haja concentração de poder e prejuízo ao dever de supervisão do conselho em relação à diretoria, o acúmulo das funções de presidente e diretor-presidente por uma mesma pessoa deve ser evitado. O diretor-presidente não deve ser membro do conselho de administração, mas deve participar das reuniões como convidado</w:t>
      </w:r>
      <w:r>
        <w:rPr>
          <w:rFonts w:ascii="Arial" w:hAnsi="Arial" w:cs="Arial"/>
          <w:color w:val="000000"/>
          <w:sz w:val="20"/>
          <w:szCs w:val="20"/>
        </w:rPr>
        <w:t xml:space="preserve"> (IBGC, 2015, p. 49)</w:t>
      </w:r>
      <w:r w:rsidRPr="001A56A3">
        <w:rPr>
          <w:rFonts w:ascii="Arial" w:hAnsi="Arial" w:cs="Arial"/>
          <w:color w:val="000000"/>
          <w:sz w:val="20"/>
          <w:szCs w:val="20"/>
        </w:rPr>
        <w:t>.</w:t>
      </w:r>
    </w:p>
    <w:p w14:paraId="5B079A6D" w14:textId="77777777" w:rsidR="002337E0" w:rsidRPr="001A56A3" w:rsidRDefault="002337E0" w:rsidP="002337E0">
      <w:pPr>
        <w:autoSpaceDE w:val="0"/>
        <w:autoSpaceDN w:val="0"/>
        <w:adjustRightInd w:val="0"/>
        <w:ind w:left="2268"/>
        <w:jc w:val="both"/>
        <w:rPr>
          <w:rFonts w:ascii="Arial" w:hAnsi="Arial" w:cs="Arial"/>
        </w:rPr>
      </w:pPr>
    </w:p>
    <w:p w14:paraId="10CBF49D" w14:textId="77777777" w:rsidR="00D840C6" w:rsidRDefault="00D840C6" w:rsidP="00D840C6">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b/>
        <w:t xml:space="preserve">Conforme os dados da tabela 1, foi verificado que, no período analisado, a média de participação dos diretores-presidentes como membros dos conselhos de </w:t>
      </w:r>
      <w:r w:rsidRPr="00062C4C">
        <w:rPr>
          <w:rFonts w:ascii="Arial" w:hAnsi="Arial" w:cs="Arial"/>
          <w:color w:val="000000" w:themeColor="text1"/>
        </w:rPr>
        <w:t>ad</w:t>
      </w:r>
      <w:r>
        <w:rPr>
          <w:rFonts w:ascii="Arial" w:hAnsi="Arial" w:cs="Arial"/>
          <w:color w:val="000000" w:themeColor="text1"/>
        </w:rPr>
        <w:t>ministração (CEOIB) foi de 68</w:t>
      </w:r>
      <w:r w:rsidRPr="00062C4C">
        <w:rPr>
          <w:rFonts w:ascii="Arial" w:hAnsi="Arial" w:cs="Arial"/>
          <w:color w:val="000000" w:themeColor="text1"/>
        </w:rPr>
        <w:t xml:space="preserve">%. </w:t>
      </w:r>
      <w:r>
        <w:rPr>
          <w:rFonts w:ascii="Arial" w:hAnsi="Arial" w:cs="Arial"/>
          <w:color w:val="000000" w:themeColor="text1"/>
        </w:rPr>
        <w:t xml:space="preserve">Ainda, </w:t>
      </w:r>
      <w:r w:rsidRPr="00062C4C">
        <w:rPr>
          <w:rFonts w:ascii="Arial" w:hAnsi="Arial" w:cs="Arial"/>
          <w:color w:val="000000" w:themeColor="text1"/>
        </w:rPr>
        <w:t>foi constatado que</w:t>
      </w:r>
      <w:r>
        <w:rPr>
          <w:rFonts w:ascii="Arial" w:hAnsi="Arial" w:cs="Arial"/>
          <w:color w:val="000000" w:themeColor="text1"/>
        </w:rPr>
        <w:t>,</w:t>
      </w:r>
      <w:r w:rsidRPr="00062C4C">
        <w:rPr>
          <w:rFonts w:ascii="Arial" w:hAnsi="Arial" w:cs="Arial"/>
          <w:color w:val="000000" w:themeColor="text1"/>
        </w:rPr>
        <w:t xml:space="preserve"> no </w:t>
      </w:r>
      <w:r>
        <w:rPr>
          <w:rFonts w:ascii="Arial" w:hAnsi="Arial" w:cs="Arial"/>
          <w:color w:val="000000" w:themeColor="text1"/>
        </w:rPr>
        <w:t>mesmo período</w:t>
      </w:r>
      <w:r w:rsidRPr="00062C4C">
        <w:rPr>
          <w:rFonts w:ascii="Arial" w:hAnsi="Arial" w:cs="Arial"/>
          <w:color w:val="000000" w:themeColor="text1"/>
        </w:rPr>
        <w:t xml:space="preserve">, a média de </w:t>
      </w:r>
      <w:r w:rsidRPr="00062C4C">
        <w:rPr>
          <w:rFonts w:ascii="Arial" w:hAnsi="Arial" w:cs="Arial"/>
          <w:color w:val="000000"/>
        </w:rPr>
        <w:t>acúmulo das funções de presidente e diretor-presidente por uma mesma pessoa</w:t>
      </w:r>
      <w:r>
        <w:rPr>
          <w:rFonts w:ascii="Arial" w:hAnsi="Arial" w:cs="Arial"/>
          <w:color w:val="000000"/>
        </w:rPr>
        <w:t xml:space="preserve"> (DCEO)</w:t>
      </w:r>
      <w:r w:rsidRPr="00062C4C">
        <w:rPr>
          <w:rFonts w:ascii="Arial" w:hAnsi="Arial" w:cs="Arial"/>
          <w:color w:val="000000"/>
        </w:rPr>
        <w:t xml:space="preserve"> foi</w:t>
      </w:r>
      <w:r>
        <w:rPr>
          <w:rFonts w:ascii="Arial" w:hAnsi="Arial" w:cs="Arial"/>
          <w:color w:val="000000"/>
        </w:rPr>
        <w:t xml:space="preserve"> de 9</w:t>
      </w:r>
      <w:r w:rsidRPr="00062C4C">
        <w:rPr>
          <w:rFonts w:ascii="Arial" w:hAnsi="Arial" w:cs="Arial"/>
          <w:color w:val="000000"/>
        </w:rPr>
        <w:t>%.</w:t>
      </w:r>
    </w:p>
    <w:p w14:paraId="28E1059B" w14:textId="111BEE95" w:rsidR="00D840C6" w:rsidRDefault="00B024A2" w:rsidP="00D840C6">
      <w:pPr>
        <w:pStyle w:val="3"/>
      </w:pPr>
      <w:bookmarkStart w:id="67" w:name="_Toc509960995"/>
      <w:r>
        <w:lastRenderedPageBreak/>
        <w:t>4.1.4</w:t>
      </w:r>
      <w:r w:rsidR="00D840C6">
        <w:t xml:space="preserve"> Diversidade</w:t>
      </w:r>
      <w:bookmarkEnd w:id="67"/>
      <w:r w:rsidR="00D840C6">
        <w:t xml:space="preserve"> </w:t>
      </w:r>
    </w:p>
    <w:p w14:paraId="5BA0D842" w14:textId="77777777" w:rsidR="00D840C6" w:rsidRPr="00D67305" w:rsidRDefault="00D840C6" w:rsidP="00D840C6">
      <w:pPr>
        <w:autoSpaceDE w:val="0"/>
        <w:autoSpaceDN w:val="0"/>
        <w:adjustRightInd w:val="0"/>
        <w:spacing w:line="360" w:lineRule="auto"/>
        <w:ind w:firstLine="709"/>
        <w:jc w:val="both"/>
        <w:rPr>
          <w:rFonts w:ascii="Arial" w:hAnsi="Arial" w:cs="Arial"/>
          <w:color w:val="000000" w:themeColor="text1"/>
        </w:rPr>
      </w:pPr>
    </w:p>
    <w:p w14:paraId="44954AB8" w14:textId="77777777" w:rsidR="00D840C6" w:rsidRDefault="00D840C6" w:rsidP="00D840C6">
      <w:pPr>
        <w:spacing w:line="360" w:lineRule="auto"/>
        <w:ind w:firstLine="709"/>
        <w:jc w:val="both"/>
        <w:rPr>
          <w:rFonts w:ascii="Arial" w:hAnsi="Arial" w:cs="Arial"/>
        </w:rPr>
      </w:pPr>
      <w:r>
        <w:rPr>
          <w:rFonts w:ascii="Arial" w:hAnsi="Arial" w:cs="Arial"/>
        </w:rPr>
        <w:t>De acordo com o IBGC, a composição do conselho de administração deve contempl</w:t>
      </w:r>
      <w:r w:rsidRPr="00C67BB4">
        <w:rPr>
          <w:rFonts w:ascii="Arial" w:hAnsi="Arial" w:cs="Arial"/>
        </w:rPr>
        <w:t>ar “a diversidade de conhecimentos, experiências, comportamentos, aspectos culturais, faixa etária e de gênero”. Ainda, “deve garantir que a diretoria estabeleça e divulgue políticas que propiciem igualdade de oportunidades para o acesso de mulheres a posições de alta liderança na organização” (IBGC</w:t>
      </w:r>
      <w:r w:rsidRPr="00C20A99">
        <w:rPr>
          <w:rFonts w:ascii="Arial" w:hAnsi="Arial" w:cs="Arial"/>
        </w:rPr>
        <w:t>, 2015</w:t>
      </w:r>
      <w:r>
        <w:rPr>
          <w:rFonts w:ascii="Arial" w:hAnsi="Arial" w:cs="Arial"/>
        </w:rPr>
        <w:t>, p. 42).</w:t>
      </w:r>
    </w:p>
    <w:p w14:paraId="2E606084" w14:textId="77777777" w:rsidR="00D840C6" w:rsidRDefault="00D840C6" w:rsidP="00D840C6">
      <w:pPr>
        <w:spacing w:line="360" w:lineRule="auto"/>
        <w:ind w:firstLine="709"/>
        <w:jc w:val="both"/>
        <w:rPr>
          <w:rFonts w:ascii="Arial" w:hAnsi="Arial" w:cs="Arial"/>
        </w:rPr>
      </w:pPr>
      <w:r>
        <w:rPr>
          <w:rFonts w:ascii="Arial" w:hAnsi="Arial" w:cs="Arial"/>
        </w:rPr>
        <w:t>Conselhos de administração com perfis de integrantes diversificados tendem a beneficiar a companhia diante do maior número de percepções no processo de tomada de decisão.</w:t>
      </w:r>
    </w:p>
    <w:p w14:paraId="42638277" w14:textId="77777777" w:rsidR="00D840C6" w:rsidRDefault="00D840C6" w:rsidP="00D840C6">
      <w:pPr>
        <w:spacing w:line="360" w:lineRule="auto"/>
        <w:ind w:firstLine="709"/>
        <w:jc w:val="both"/>
        <w:rPr>
          <w:rFonts w:ascii="Arial" w:hAnsi="Arial" w:cs="Arial"/>
        </w:rPr>
      </w:pPr>
      <w:r>
        <w:rPr>
          <w:rFonts w:ascii="Arial" w:hAnsi="Arial" w:cs="Arial"/>
        </w:rPr>
        <w:t>Contudo, apesar da orientação acerca dos benefícios propiciados pela diversidade na composição dos</w:t>
      </w:r>
      <w:r w:rsidRPr="001873CA">
        <w:rPr>
          <w:rFonts w:ascii="Arial" w:hAnsi="Arial" w:cs="Arial"/>
        </w:rPr>
        <w:t xml:space="preserve"> </w:t>
      </w:r>
      <w:r>
        <w:rPr>
          <w:rFonts w:ascii="Arial" w:hAnsi="Arial" w:cs="Arial"/>
        </w:rPr>
        <w:t>conselhos, observou-se que a participação média de mulheres (CM) foi inferior a 9% do quadro total de membros. Ressalta-se que apesar do aumento das discussões nos últimos anos, em relação as diferenças de tratamentos e oportunidades entre homens e mulheres, tal fato não refletiu na composição dos conselhos, conforme demonstra o gráfico 3 abaixo.</w:t>
      </w:r>
    </w:p>
    <w:p w14:paraId="7E90F940" w14:textId="77777777" w:rsidR="00D840C6" w:rsidRDefault="00D840C6" w:rsidP="00D840C6">
      <w:pPr>
        <w:spacing w:line="360" w:lineRule="auto"/>
        <w:ind w:firstLine="709"/>
        <w:jc w:val="both"/>
        <w:rPr>
          <w:rFonts w:ascii="Arial" w:hAnsi="Arial" w:cs="Arial"/>
        </w:rPr>
      </w:pPr>
    </w:p>
    <w:p w14:paraId="710C5DD8" w14:textId="4F53DA99" w:rsidR="00D840C6" w:rsidRPr="00D840C6" w:rsidRDefault="00D840C6" w:rsidP="00D840C6">
      <w:pPr>
        <w:pStyle w:val="Legenda"/>
        <w:keepNext/>
        <w:spacing w:after="0"/>
        <w:jc w:val="center"/>
        <w:rPr>
          <w:rFonts w:ascii="Arial" w:hAnsi="Arial" w:cs="Arial"/>
          <w:b/>
          <w:i w:val="0"/>
          <w:iCs w:val="0"/>
          <w:color w:val="auto"/>
          <w:sz w:val="20"/>
          <w:szCs w:val="20"/>
        </w:rPr>
      </w:pPr>
      <w:bookmarkStart w:id="68" w:name="_Toc509596942"/>
      <w:bookmarkStart w:id="69" w:name="_Toc509597151"/>
      <w:bookmarkStart w:id="70" w:name="_Toc516820034"/>
      <w:r w:rsidRPr="00D840C6">
        <w:rPr>
          <w:rFonts w:ascii="Arial" w:hAnsi="Arial" w:cs="Arial"/>
          <w:b/>
          <w:i w:val="0"/>
          <w:iCs w:val="0"/>
          <w:color w:val="auto"/>
          <w:sz w:val="20"/>
          <w:szCs w:val="20"/>
        </w:rPr>
        <w:t xml:space="preserve">Gráfico </w:t>
      </w:r>
      <w:r w:rsidRPr="00D840C6">
        <w:rPr>
          <w:rFonts w:ascii="Arial" w:hAnsi="Arial" w:cs="Arial"/>
          <w:b/>
          <w:i w:val="0"/>
          <w:iCs w:val="0"/>
          <w:color w:val="auto"/>
          <w:sz w:val="20"/>
          <w:szCs w:val="20"/>
        </w:rPr>
        <w:fldChar w:fldCharType="begin"/>
      </w:r>
      <w:r w:rsidRPr="00D840C6">
        <w:rPr>
          <w:rFonts w:ascii="Arial" w:hAnsi="Arial" w:cs="Arial"/>
          <w:b/>
          <w:i w:val="0"/>
          <w:iCs w:val="0"/>
          <w:color w:val="auto"/>
          <w:sz w:val="20"/>
          <w:szCs w:val="20"/>
        </w:rPr>
        <w:instrText xml:space="preserve"> SEQ Gráfico \* ARABIC </w:instrText>
      </w:r>
      <w:r w:rsidRPr="00D840C6">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3</w:t>
      </w:r>
      <w:r w:rsidRPr="00D840C6">
        <w:rPr>
          <w:rFonts w:ascii="Arial" w:hAnsi="Arial" w:cs="Arial"/>
          <w:b/>
          <w:i w:val="0"/>
          <w:iCs w:val="0"/>
          <w:color w:val="auto"/>
          <w:sz w:val="20"/>
          <w:szCs w:val="20"/>
        </w:rPr>
        <w:fldChar w:fldCharType="end"/>
      </w:r>
      <w:r w:rsidRPr="00D840C6">
        <w:rPr>
          <w:rFonts w:ascii="Arial" w:hAnsi="Arial" w:cs="Arial"/>
          <w:b/>
          <w:i w:val="0"/>
          <w:iCs w:val="0"/>
          <w:color w:val="auto"/>
          <w:sz w:val="20"/>
          <w:szCs w:val="20"/>
        </w:rPr>
        <w:t>: Participação média de mulheres nos conselhos (CM)</w:t>
      </w:r>
      <w:bookmarkEnd w:id="68"/>
      <w:bookmarkEnd w:id="69"/>
      <w:bookmarkEnd w:id="70"/>
    </w:p>
    <w:p w14:paraId="7B852E89" w14:textId="673872CF" w:rsidR="00D840C6" w:rsidRDefault="00C90408" w:rsidP="00C90408">
      <w:pPr>
        <w:spacing w:line="360" w:lineRule="auto"/>
        <w:jc w:val="center"/>
        <w:rPr>
          <w:rFonts w:ascii="Arial" w:hAnsi="Arial" w:cs="Arial"/>
        </w:rPr>
      </w:pPr>
      <w:r>
        <w:rPr>
          <w:noProof/>
          <w:lang w:eastAsia="pt-BR"/>
        </w:rPr>
        <w:drawing>
          <wp:inline distT="0" distB="0" distL="0" distR="0" wp14:anchorId="7B996AD4" wp14:editId="6F303C11">
            <wp:extent cx="5029200" cy="309562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57447E" w14:textId="52610C65" w:rsidR="00D840C6" w:rsidRPr="00407810" w:rsidRDefault="00D840C6" w:rsidP="00FB4D0D">
      <w:pPr>
        <w:jc w:val="center"/>
        <w:rPr>
          <w:rFonts w:ascii="Arial" w:hAnsi="Arial" w:cs="Arial"/>
          <w:sz w:val="20"/>
          <w:szCs w:val="20"/>
        </w:rPr>
      </w:pPr>
      <w:r w:rsidRPr="00407810">
        <w:rPr>
          <w:rFonts w:ascii="Arial" w:hAnsi="Arial" w:cs="Arial"/>
          <w:sz w:val="20"/>
          <w:szCs w:val="20"/>
        </w:rPr>
        <w:t>Fonte: elaborado pelo autor</w:t>
      </w:r>
      <w:r w:rsidR="002337E0">
        <w:rPr>
          <w:rFonts w:ascii="Arial" w:hAnsi="Arial" w:cs="Arial"/>
          <w:sz w:val="20"/>
          <w:szCs w:val="20"/>
        </w:rPr>
        <w:t>.</w:t>
      </w:r>
    </w:p>
    <w:p w14:paraId="4600C165" w14:textId="77777777" w:rsidR="00FB4D0D" w:rsidRDefault="00FB4D0D" w:rsidP="00D840C6">
      <w:pPr>
        <w:spacing w:line="360" w:lineRule="auto"/>
        <w:ind w:firstLine="709"/>
        <w:jc w:val="both"/>
        <w:rPr>
          <w:rFonts w:ascii="Arial" w:hAnsi="Arial" w:cs="Arial"/>
        </w:rPr>
      </w:pPr>
    </w:p>
    <w:p w14:paraId="11EB6008" w14:textId="0AD5EB32" w:rsidR="00D840C6" w:rsidRDefault="00D840C6" w:rsidP="00D840C6">
      <w:pPr>
        <w:spacing w:line="360" w:lineRule="auto"/>
        <w:ind w:firstLine="709"/>
        <w:jc w:val="both"/>
        <w:rPr>
          <w:rFonts w:ascii="Arial" w:hAnsi="Arial" w:cs="Arial"/>
        </w:rPr>
      </w:pPr>
      <w:r>
        <w:rPr>
          <w:rFonts w:ascii="Arial" w:hAnsi="Arial" w:cs="Arial"/>
        </w:rPr>
        <w:t xml:space="preserve">Em relação à média de idade dos conselheiros (MIC), foi observado, conforme dados da tabela 1, o valor médio de 56,27 anos por conselheiro. De acordo com o </w:t>
      </w:r>
      <w:r>
        <w:rPr>
          <w:rFonts w:ascii="Arial" w:hAnsi="Arial" w:cs="Arial"/>
        </w:rPr>
        <w:lastRenderedPageBreak/>
        <w:t>gráfico 4 abaixo, a idade média mínima do conselho, ao longo do período, foi inferior a 50 anos, enquanto a idade média máxima foi superior a 70 anos.</w:t>
      </w:r>
    </w:p>
    <w:p w14:paraId="4BAC8BC5" w14:textId="77777777" w:rsidR="00FB4D0D" w:rsidRDefault="00FB4D0D" w:rsidP="00D840C6">
      <w:pPr>
        <w:spacing w:line="360" w:lineRule="auto"/>
        <w:ind w:firstLine="709"/>
        <w:jc w:val="both"/>
        <w:rPr>
          <w:rFonts w:ascii="Arial" w:hAnsi="Arial" w:cs="Arial"/>
        </w:rPr>
      </w:pPr>
    </w:p>
    <w:p w14:paraId="38A41B49" w14:textId="0E2A89BA" w:rsidR="00D840C6" w:rsidRPr="00D840C6" w:rsidRDefault="00D840C6" w:rsidP="00D840C6">
      <w:pPr>
        <w:pStyle w:val="Legenda"/>
        <w:keepNext/>
        <w:spacing w:after="0"/>
        <w:jc w:val="center"/>
        <w:rPr>
          <w:rFonts w:ascii="Arial" w:hAnsi="Arial" w:cs="Arial"/>
          <w:b/>
          <w:i w:val="0"/>
          <w:iCs w:val="0"/>
          <w:color w:val="auto"/>
          <w:sz w:val="20"/>
          <w:szCs w:val="20"/>
        </w:rPr>
      </w:pPr>
      <w:bookmarkStart w:id="71" w:name="_Toc509596943"/>
      <w:bookmarkStart w:id="72" w:name="_Toc509597152"/>
      <w:bookmarkStart w:id="73" w:name="_Toc516820035"/>
      <w:r w:rsidRPr="00D840C6">
        <w:rPr>
          <w:rFonts w:ascii="Arial" w:hAnsi="Arial" w:cs="Arial"/>
          <w:b/>
          <w:i w:val="0"/>
          <w:iCs w:val="0"/>
          <w:color w:val="auto"/>
          <w:sz w:val="20"/>
          <w:szCs w:val="20"/>
        </w:rPr>
        <w:t xml:space="preserve">Gráfico </w:t>
      </w:r>
      <w:r w:rsidRPr="00D840C6">
        <w:rPr>
          <w:rFonts w:ascii="Arial" w:hAnsi="Arial" w:cs="Arial"/>
          <w:b/>
          <w:i w:val="0"/>
          <w:iCs w:val="0"/>
          <w:color w:val="auto"/>
          <w:sz w:val="20"/>
          <w:szCs w:val="20"/>
        </w:rPr>
        <w:fldChar w:fldCharType="begin"/>
      </w:r>
      <w:r w:rsidRPr="00D840C6">
        <w:rPr>
          <w:rFonts w:ascii="Arial" w:hAnsi="Arial" w:cs="Arial"/>
          <w:b/>
          <w:i w:val="0"/>
          <w:iCs w:val="0"/>
          <w:color w:val="auto"/>
          <w:sz w:val="20"/>
          <w:szCs w:val="20"/>
        </w:rPr>
        <w:instrText xml:space="preserve"> SEQ Gráfico \* ARABIC </w:instrText>
      </w:r>
      <w:r w:rsidRPr="00D840C6">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4</w:t>
      </w:r>
      <w:r w:rsidRPr="00D840C6">
        <w:rPr>
          <w:rFonts w:ascii="Arial" w:hAnsi="Arial" w:cs="Arial"/>
          <w:b/>
          <w:i w:val="0"/>
          <w:iCs w:val="0"/>
          <w:color w:val="auto"/>
          <w:sz w:val="20"/>
          <w:szCs w:val="20"/>
        </w:rPr>
        <w:fldChar w:fldCharType="end"/>
      </w:r>
      <w:r w:rsidRPr="00D840C6">
        <w:rPr>
          <w:rFonts w:ascii="Arial" w:hAnsi="Arial" w:cs="Arial"/>
          <w:b/>
          <w:i w:val="0"/>
          <w:iCs w:val="0"/>
          <w:color w:val="auto"/>
          <w:sz w:val="20"/>
          <w:szCs w:val="20"/>
        </w:rPr>
        <w:t>: Variação da idade média dos conselhos (MIC)</w:t>
      </w:r>
      <w:bookmarkEnd w:id="71"/>
      <w:bookmarkEnd w:id="72"/>
      <w:bookmarkEnd w:id="73"/>
    </w:p>
    <w:p w14:paraId="77030EE2" w14:textId="30AD3873" w:rsidR="00D840C6" w:rsidRDefault="00C90408" w:rsidP="00C90408">
      <w:pPr>
        <w:spacing w:line="360" w:lineRule="auto"/>
        <w:jc w:val="center"/>
        <w:rPr>
          <w:rFonts w:ascii="Arial" w:hAnsi="Arial" w:cs="Arial"/>
        </w:rPr>
      </w:pPr>
      <w:r>
        <w:rPr>
          <w:noProof/>
          <w:lang w:eastAsia="pt-BR"/>
        </w:rPr>
        <w:drawing>
          <wp:inline distT="0" distB="0" distL="0" distR="0" wp14:anchorId="005B4EC0" wp14:editId="49E8CD5A">
            <wp:extent cx="5048250" cy="305752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B5EE77E" w14:textId="33512B0F" w:rsidR="00D840C6" w:rsidRDefault="00D840C6" w:rsidP="00D840C6">
      <w:pPr>
        <w:spacing w:after="120"/>
        <w:jc w:val="center"/>
        <w:rPr>
          <w:rFonts w:ascii="Arial" w:hAnsi="Arial" w:cs="Arial"/>
          <w:sz w:val="20"/>
          <w:szCs w:val="20"/>
        </w:rPr>
      </w:pPr>
      <w:r w:rsidRPr="00407810">
        <w:rPr>
          <w:rFonts w:ascii="Arial" w:hAnsi="Arial" w:cs="Arial"/>
          <w:sz w:val="20"/>
          <w:szCs w:val="20"/>
        </w:rPr>
        <w:t>Fonte: elaborado pelo autor</w:t>
      </w:r>
      <w:r w:rsidR="002337E0">
        <w:rPr>
          <w:rFonts w:ascii="Arial" w:hAnsi="Arial" w:cs="Arial"/>
          <w:sz w:val="20"/>
          <w:szCs w:val="20"/>
        </w:rPr>
        <w:t>.</w:t>
      </w:r>
    </w:p>
    <w:p w14:paraId="0C0179FB" w14:textId="77777777" w:rsidR="00B258D2" w:rsidRDefault="00B258D2" w:rsidP="00D840C6">
      <w:pPr>
        <w:pStyle w:val="3"/>
      </w:pPr>
    </w:p>
    <w:p w14:paraId="4E355E73" w14:textId="2FD43CED" w:rsidR="00D840C6" w:rsidRDefault="00B024A2" w:rsidP="00D840C6">
      <w:pPr>
        <w:pStyle w:val="3"/>
      </w:pPr>
      <w:bookmarkStart w:id="74" w:name="_Toc509960996"/>
      <w:r>
        <w:t>4.1.5</w:t>
      </w:r>
      <w:r w:rsidR="00D840C6">
        <w:t xml:space="preserve"> Número de reuniões do conselho de administração (NRB)</w:t>
      </w:r>
      <w:bookmarkEnd w:id="74"/>
    </w:p>
    <w:p w14:paraId="70754847" w14:textId="77777777" w:rsidR="00D840C6" w:rsidRPr="00407810" w:rsidRDefault="00D840C6" w:rsidP="002337E0">
      <w:pPr>
        <w:spacing w:after="120"/>
        <w:rPr>
          <w:rFonts w:ascii="Arial" w:hAnsi="Arial" w:cs="Arial"/>
          <w:sz w:val="20"/>
          <w:szCs w:val="20"/>
        </w:rPr>
      </w:pPr>
    </w:p>
    <w:p w14:paraId="5E62B836" w14:textId="77777777" w:rsidR="00D840C6" w:rsidRDefault="00D840C6" w:rsidP="00D840C6">
      <w:pPr>
        <w:spacing w:line="360" w:lineRule="auto"/>
        <w:ind w:firstLine="709"/>
        <w:jc w:val="both"/>
        <w:rPr>
          <w:rFonts w:ascii="Arial" w:hAnsi="Arial" w:cs="Arial"/>
        </w:rPr>
      </w:pPr>
      <w:r>
        <w:rPr>
          <w:rFonts w:ascii="Arial" w:hAnsi="Arial" w:cs="Arial"/>
        </w:rPr>
        <w:t>O conselho de administração se reuni de acordo com o calendário estabelecido para as reuniões ordinárias e quando necessário por meio de convocação de reuniões extraordinárias. A definição de um calendário prévio permite que o conselheiro tenha o tempo necessário para estudar temas estratégicos.</w:t>
      </w:r>
    </w:p>
    <w:p w14:paraId="0C41E987" w14:textId="77777777" w:rsidR="00D840C6" w:rsidRDefault="00D840C6" w:rsidP="00D840C6">
      <w:pPr>
        <w:spacing w:line="360" w:lineRule="auto"/>
        <w:ind w:firstLine="709"/>
        <w:jc w:val="both"/>
        <w:rPr>
          <w:rFonts w:ascii="Arial" w:hAnsi="Arial" w:cs="Arial"/>
        </w:rPr>
      </w:pPr>
      <w:r w:rsidRPr="003569A9">
        <w:rPr>
          <w:rFonts w:ascii="Arial" w:hAnsi="Arial" w:cs="Arial"/>
        </w:rPr>
        <w:t>O Código das Melhores Práticas, do IBGC (2015),</w:t>
      </w:r>
      <w:r>
        <w:rPr>
          <w:rFonts w:ascii="Arial" w:hAnsi="Arial" w:cs="Arial"/>
        </w:rPr>
        <w:t xml:space="preserve"> define que a quantidade reuniões deve garantir </w:t>
      </w:r>
      <w:r w:rsidRPr="00C67BB4">
        <w:rPr>
          <w:rFonts w:ascii="Arial" w:hAnsi="Arial" w:cs="Arial"/>
        </w:rPr>
        <w:t>a “efetividade do conselho”. Contudo, não é aconselhável “frequência superior à mensal, sob o risco de o conselho vir a interferir indevidamente na gestão da organização, de competência da diretoria executiva”</w:t>
      </w:r>
      <w:r w:rsidRPr="00C20A99">
        <w:rPr>
          <w:rFonts w:ascii="Arial" w:hAnsi="Arial" w:cs="Arial"/>
        </w:rPr>
        <w:t xml:space="preserve"> (IBGC, 2015</w:t>
      </w:r>
      <w:r>
        <w:rPr>
          <w:rFonts w:ascii="Arial" w:hAnsi="Arial" w:cs="Arial"/>
        </w:rPr>
        <w:t>, p. 62).</w:t>
      </w:r>
    </w:p>
    <w:p w14:paraId="57A8A7D3" w14:textId="77777777" w:rsidR="00D840C6" w:rsidRDefault="00D840C6" w:rsidP="00D840C6">
      <w:pPr>
        <w:spacing w:line="360" w:lineRule="auto"/>
        <w:ind w:firstLine="709"/>
        <w:jc w:val="both"/>
        <w:rPr>
          <w:rFonts w:ascii="Arial" w:hAnsi="Arial" w:cs="Arial"/>
        </w:rPr>
      </w:pPr>
      <w:r>
        <w:rPr>
          <w:rFonts w:ascii="Arial" w:hAnsi="Arial" w:cs="Arial"/>
        </w:rPr>
        <w:t>O número médio de reuniões dos conselhos dos bancos, no período analisado, foi de 9,57 encontros. Todavia, conforme o gráfico 6 abaixo, observa-se que em alguns Bancos ocorreu um número excessivo de reuniões, enquanto em outros, o número foi abaixo do mínimo necessário para garantir uma atuação efetiva, conforme definido pelo IBGC.</w:t>
      </w:r>
    </w:p>
    <w:p w14:paraId="1F8DCA94" w14:textId="59658A63" w:rsidR="00D840C6" w:rsidRPr="00D840C6" w:rsidRDefault="00D840C6" w:rsidP="00D840C6">
      <w:pPr>
        <w:pStyle w:val="Legenda"/>
        <w:keepNext/>
        <w:spacing w:after="0"/>
        <w:jc w:val="center"/>
        <w:rPr>
          <w:rFonts w:ascii="Arial" w:hAnsi="Arial" w:cs="Arial"/>
          <w:b/>
          <w:i w:val="0"/>
          <w:iCs w:val="0"/>
          <w:color w:val="auto"/>
          <w:sz w:val="20"/>
          <w:szCs w:val="20"/>
        </w:rPr>
      </w:pPr>
      <w:bookmarkStart w:id="75" w:name="_Toc509596944"/>
      <w:bookmarkStart w:id="76" w:name="_Toc509597153"/>
      <w:bookmarkStart w:id="77" w:name="_Toc516820036"/>
      <w:r w:rsidRPr="00D840C6">
        <w:rPr>
          <w:rFonts w:ascii="Arial" w:hAnsi="Arial" w:cs="Arial"/>
          <w:b/>
          <w:i w:val="0"/>
          <w:iCs w:val="0"/>
          <w:color w:val="auto"/>
          <w:sz w:val="20"/>
          <w:szCs w:val="20"/>
        </w:rPr>
        <w:lastRenderedPageBreak/>
        <w:t xml:space="preserve">Gráfico </w:t>
      </w:r>
      <w:r w:rsidRPr="00D840C6">
        <w:rPr>
          <w:rFonts w:ascii="Arial" w:hAnsi="Arial" w:cs="Arial"/>
          <w:b/>
          <w:i w:val="0"/>
          <w:iCs w:val="0"/>
          <w:color w:val="auto"/>
          <w:sz w:val="20"/>
          <w:szCs w:val="20"/>
        </w:rPr>
        <w:fldChar w:fldCharType="begin"/>
      </w:r>
      <w:r w:rsidRPr="00D840C6">
        <w:rPr>
          <w:rFonts w:ascii="Arial" w:hAnsi="Arial" w:cs="Arial"/>
          <w:b/>
          <w:i w:val="0"/>
          <w:iCs w:val="0"/>
          <w:color w:val="auto"/>
          <w:sz w:val="20"/>
          <w:szCs w:val="20"/>
        </w:rPr>
        <w:instrText xml:space="preserve"> SEQ Gráfico \* ARABIC </w:instrText>
      </w:r>
      <w:r w:rsidRPr="00D840C6">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5</w:t>
      </w:r>
      <w:r w:rsidRPr="00D840C6">
        <w:rPr>
          <w:rFonts w:ascii="Arial" w:hAnsi="Arial" w:cs="Arial"/>
          <w:b/>
          <w:i w:val="0"/>
          <w:iCs w:val="0"/>
          <w:color w:val="auto"/>
          <w:sz w:val="20"/>
          <w:szCs w:val="20"/>
        </w:rPr>
        <w:fldChar w:fldCharType="end"/>
      </w:r>
      <w:r w:rsidRPr="00D840C6">
        <w:rPr>
          <w:rFonts w:ascii="Arial" w:hAnsi="Arial" w:cs="Arial"/>
          <w:b/>
          <w:i w:val="0"/>
          <w:iCs w:val="0"/>
          <w:color w:val="auto"/>
          <w:sz w:val="20"/>
          <w:szCs w:val="20"/>
        </w:rPr>
        <w:t>: Média de reuniões do conselho (NRB)</w:t>
      </w:r>
      <w:bookmarkEnd w:id="75"/>
      <w:bookmarkEnd w:id="76"/>
      <w:bookmarkEnd w:id="77"/>
    </w:p>
    <w:p w14:paraId="101FEC27" w14:textId="4C3C7A77" w:rsidR="00D840C6" w:rsidRDefault="00C90408" w:rsidP="00C90408">
      <w:pPr>
        <w:spacing w:line="360" w:lineRule="auto"/>
        <w:jc w:val="center"/>
        <w:rPr>
          <w:rFonts w:ascii="Arial" w:hAnsi="Arial" w:cs="Arial"/>
        </w:rPr>
      </w:pPr>
      <w:r>
        <w:rPr>
          <w:noProof/>
          <w:lang w:eastAsia="pt-BR"/>
        </w:rPr>
        <w:drawing>
          <wp:inline distT="0" distB="0" distL="0" distR="0" wp14:anchorId="4732F874" wp14:editId="09725016">
            <wp:extent cx="5007935" cy="3072809"/>
            <wp:effectExtent l="0" t="0" r="2540" b="1333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3B33E47" w14:textId="7FFA66E2" w:rsidR="00D840C6" w:rsidRDefault="00D840C6" w:rsidP="00D840C6">
      <w:pPr>
        <w:spacing w:after="120"/>
        <w:jc w:val="center"/>
        <w:rPr>
          <w:rFonts w:ascii="Arial" w:hAnsi="Arial" w:cs="Arial"/>
          <w:sz w:val="20"/>
          <w:szCs w:val="20"/>
        </w:rPr>
      </w:pPr>
      <w:r w:rsidRPr="00407810">
        <w:rPr>
          <w:rFonts w:ascii="Arial" w:hAnsi="Arial" w:cs="Arial"/>
          <w:sz w:val="20"/>
          <w:szCs w:val="20"/>
        </w:rPr>
        <w:t>Fonte: elaborado pelo autor</w:t>
      </w:r>
      <w:r w:rsidR="002337E0">
        <w:rPr>
          <w:rFonts w:ascii="Arial" w:hAnsi="Arial" w:cs="Arial"/>
          <w:sz w:val="20"/>
          <w:szCs w:val="20"/>
        </w:rPr>
        <w:t>.</w:t>
      </w:r>
    </w:p>
    <w:p w14:paraId="0226494E" w14:textId="77777777" w:rsidR="00B258D2" w:rsidRDefault="00B258D2" w:rsidP="00D840C6">
      <w:pPr>
        <w:pStyle w:val="2"/>
      </w:pPr>
    </w:p>
    <w:p w14:paraId="1E35EA18" w14:textId="30595236" w:rsidR="00D840C6" w:rsidRDefault="00D840C6" w:rsidP="00D840C6">
      <w:pPr>
        <w:pStyle w:val="2"/>
      </w:pPr>
      <w:bookmarkStart w:id="78" w:name="_Toc509960997"/>
      <w:r>
        <w:t>4.2 ANÁLISE UNIVARIADA E MATRIZ DE CORRELAÇÂO</w:t>
      </w:r>
      <w:bookmarkEnd w:id="78"/>
    </w:p>
    <w:p w14:paraId="1562607B" w14:textId="77777777" w:rsidR="00D840C6" w:rsidRDefault="00D840C6" w:rsidP="00D840C6">
      <w:pPr>
        <w:pStyle w:val="Default"/>
        <w:jc w:val="both"/>
        <w:rPr>
          <w:rFonts w:ascii="Arial" w:hAnsi="Arial" w:cs="Arial"/>
        </w:rPr>
      </w:pPr>
    </w:p>
    <w:p w14:paraId="7A1C0647" w14:textId="18A303FA" w:rsidR="00D840C6" w:rsidRDefault="00D840C6" w:rsidP="00D840C6">
      <w:pPr>
        <w:pStyle w:val="Default"/>
        <w:spacing w:line="360" w:lineRule="auto"/>
        <w:ind w:firstLine="709"/>
        <w:jc w:val="both"/>
        <w:rPr>
          <w:rFonts w:ascii="Arial" w:hAnsi="Arial" w:cs="Arial"/>
        </w:rPr>
      </w:pPr>
      <w:r>
        <w:rPr>
          <w:rFonts w:ascii="Arial" w:hAnsi="Arial" w:cs="Arial"/>
        </w:rPr>
        <w:t xml:space="preserve">Após a análise descritiva das variáveis é realizada a análise </w:t>
      </w:r>
      <w:r w:rsidRPr="003569A9">
        <w:rPr>
          <w:rFonts w:ascii="Arial" w:hAnsi="Arial" w:cs="Arial"/>
        </w:rPr>
        <w:t xml:space="preserve">univariada e </w:t>
      </w:r>
      <w:r>
        <w:rPr>
          <w:rFonts w:ascii="Arial" w:hAnsi="Arial" w:cs="Arial"/>
        </w:rPr>
        <w:t>a verificação da</w:t>
      </w:r>
      <w:r w:rsidRPr="003569A9">
        <w:rPr>
          <w:rFonts w:ascii="Arial" w:hAnsi="Arial" w:cs="Arial"/>
        </w:rPr>
        <w:t xml:space="preserve"> matriz de correlação das variáveis do</w:t>
      </w:r>
      <w:r>
        <w:rPr>
          <w:rFonts w:ascii="Arial" w:hAnsi="Arial" w:cs="Arial"/>
        </w:rPr>
        <w:t>s</w:t>
      </w:r>
      <w:r w:rsidRPr="003569A9">
        <w:rPr>
          <w:rFonts w:ascii="Arial" w:hAnsi="Arial" w:cs="Arial"/>
        </w:rPr>
        <w:t xml:space="preserve"> modelo</w:t>
      </w:r>
      <w:r>
        <w:rPr>
          <w:rFonts w:ascii="Arial" w:hAnsi="Arial" w:cs="Arial"/>
        </w:rPr>
        <w:t xml:space="preserve">s </w:t>
      </w:r>
      <w:r w:rsidR="000119E1">
        <w:rPr>
          <w:rFonts w:ascii="Arial" w:hAnsi="Arial" w:cs="Arial"/>
        </w:rPr>
        <w:t xml:space="preserve">econométricos </w:t>
      </w:r>
      <w:r>
        <w:rPr>
          <w:rFonts w:ascii="Arial" w:hAnsi="Arial" w:cs="Arial"/>
        </w:rPr>
        <w:t>ROA (3.1) e ROE (3.2), co</w:t>
      </w:r>
      <w:r w:rsidR="0032055E">
        <w:rPr>
          <w:rFonts w:ascii="Arial" w:hAnsi="Arial" w:cs="Arial"/>
        </w:rPr>
        <w:t>nforme demonstrado nas tabelas 2 e 3</w:t>
      </w:r>
      <w:r>
        <w:rPr>
          <w:rFonts w:ascii="Arial" w:hAnsi="Arial" w:cs="Arial"/>
        </w:rPr>
        <w:t xml:space="preserve"> abaixo.</w:t>
      </w:r>
    </w:p>
    <w:p w14:paraId="7E224420" w14:textId="38A2A1B7" w:rsidR="00D840C6" w:rsidRDefault="00D840C6" w:rsidP="00D840C6">
      <w:pPr>
        <w:pStyle w:val="Default"/>
        <w:spacing w:line="360" w:lineRule="auto"/>
        <w:ind w:firstLine="709"/>
        <w:jc w:val="both"/>
        <w:rPr>
          <w:rFonts w:ascii="Arial" w:hAnsi="Arial" w:cs="Arial"/>
        </w:rPr>
      </w:pPr>
      <w:r>
        <w:rPr>
          <w:rFonts w:ascii="Arial" w:hAnsi="Arial" w:cs="Arial"/>
        </w:rPr>
        <w:t xml:space="preserve">A matriz de correlação auxilia o pesquisador na comprovação da existência de covariação entre de duas variáveis, por meio da demonstração do coeficiente de correlação. Ao analisar a matriz de </w:t>
      </w:r>
      <w:r w:rsidRPr="001724A0">
        <w:rPr>
          <w:rFonts w:ascii="Arial" w:hAnsi="Arial" w:cs="Arial"/>
        </w:rPr>
        <w:t>correlação</w:t>
      </w:r>
      <w:r>
        <w:rPr>
          <w:rFonts w:ascii="Arial" w:hAnsi="Arial" w:cs="Arial"/>
        </w:rPr>
        <w:t xml:space="preserve"> é possível </w:t>
      </w:r>
      <w:r w:rsidRPr="001724A0">
        <w:rPr>
          <w:rFonts w:ascii="Arial" w:hAnsi="Arial" w:cs="Arial"/>
        </w:rPr>
        <w:t xml:space="preserve">verificar preliminarmente </w:t>
      </w:r>
      <w:r>
        <w:rPr>
          <w:rFonts w:ascii="Arial" w:hAnsi="Arial" w:cs="Arial"/>
        </w:rPr>
        <w:t xml:space="preserve">a existência de </w:t>
      </w:r>
      <w:r w:rsidRPr="001724A0">
        <w:rPr>
          <w:rFonts w:ascii="Arial" w:hAnsi="Arial" w:cs="Arial"/>
        </w:rPr>
        <w:t xml:space="preserve">indícios de </w:t>
      </w:r>
      <w:r>
        <w:rPr>
          <w:rFonts w:ascii="Arial" w:hAnsi="Arial" w:cs="Arial"/>
        </w:rPr>
        <w:t>multic</w:t>
      </w:r>
      <w:r w:rsidRPr="001724A0">
        <w:rPr>
          <w:rFonts w:ascii="Arial" w:hAnsi="Arial" w:cs="Arial"/>
        </w:rPr>
        <w:t>olinearidade entre as variáveis</w:t>
      </w:r>
      <w:r>
        <w:rPr>
          <w:rFonts w:ascii="Arial" w:hAnsi="Arial" w:cs="Arial"/>
        </w:rPr>
        <w:t xml:space="preserve">. O coeficiente de correlação possui amplitude de -1 a </w:t>
      </w:r>
      <w:r w:rsidR="00D45141">
        <w:rPr>
          <w:rFonts w:ascii="Arial" w:hAnsi="Arial" w:cs="Arial"/>
        </w:rPr>
        <w:t>+</w:t>
      </w:r>
      <w:r>
        <w:rPr>
          <w:rFonts w:ascii="Arial" w:hAnsi="Arial" w:cs="Arial"/>
        </w:rPr>
        <w:t xml:space="preserve">1, sendo o sinal relacionado apenas à direção da relação. A medida que se aproxima de +/- 1 o coeficiente será considerado mais forte (HAIR </w:t>
      </w:r>
      <w:r w:rsidRPr="005B1F1D">
        <w:rPr>
          <w:rFonts w:ascii="Arial" w:hAnsi="Arial" w:cs="Arial"/>
          <w:i/>
        </w:rPr>
        <w:t>et al</w:t>
      </w:r>
      <w:r>
        <w:rPr>
          <w:rFonts w:ascii="Arial" w:hAnsi="Arial" w:cs="Arial"/>
        </w:rPr>
        <w:t>, 2007)</w:t>
      </w:r>
    </w:p>
    <w:p w14:paraId="5853E9F1" w14:textId="60937856" w:rsidR="00FB4D0D" w:rsidRDefault="0032055E" w:rsidP="00FB4D0D">
      <w:pPr>
        <w:spacing w:line="360" w:lineRule="auto"/>
        <w:ind w:firstLine="709"/>
        <w:jc w:val="both"/>
        <w:rPr>
          <w:rFonts w:ascii="Arial" w:hAnsi="Arial" w:cs="Arial"/>
        </w:rPr>
      </w:pPr>
      <w:r>
        <w:rPr>
          <w:rFonts w:ascii="Arial" w:hAnsi="Arial" w:cs="Arial"/>
        </w:rPr>
        <w:t>Conforme demonstrado na tabela 2</w:t>
      </w:r>
      <w:r w:rsidR="00D840C6">
        <w:rPr>
          <w:rFonts w:ascii="Arial" w:hAnsi="Arial" w:cs="Arial"/>
        </w:rPr>
        <w:t>, existe baixa correlação entre a variável dependente ROA e as variávei</w:t>
      </w:r>
      <w:r>
        <w:rPr>
          <w:rFonts w:ascii="Arial" w:hAnsi="Arial" w:cs="Arial"/>
        </w:rPr>
        <w:t>s explicativas. Ainda, observou</w:t>
      </w:r>
      <w:r w:rsidR="00D840C6">
        <w:rPr>
          <w:rFonts w:ascii="Arial" w:hAnsi="Arial" w:cs="Arial"/>
        </w:rPr>
        <w:t xml:space="preserve">-se a relação negativa entre ROA e as variáveis representativas do </w:t>
      </w:r>
      <w:r w:rsidR="00D840C6" w:rsidRPr="00B41B74">
        <w:rPr>
          <w:rFonts w:ascii="Arial" w:hAnsi="Arial" w:cs="Arial"/>
        </w:rPr>
        <w:t>percentual de conselheiros externos</w:t>
      </w:r>
      <w:r w:rsidR="00D840C6">
        <w:rPr>
          <w:rFonts w:ascii="Arial" w:hAnsi="Arial" w:cs="Arial"/>
        </w:rPr>
        <w:t xml:space="preserve"> (CE), </w:t>
      </w:r>
      <w:r w:rsidR="00D840C6" w:rsidRPr="00B41B74">
        <w:rPr>
          <w:rFonts w:ascii="Arial" w:hAnsi="Arial" w:cs="Arial"/>
        </w:rPr>
        <w:t>perc</w:t>
      </w:r>
      <w:r w:rsidR="00D840C6">
        <w:rPr>
          <w:rFonts w:ascii="Arial" w:hAnsi="Arial" w:cs="Arial"/>
        </w:rPr>
        <w:t>entual de conselheiras mulheres</w:t>
      </w:r>
      <w:r w:rsidR="00D840C6" w:rsidRPr="00B41B74">
        <w:rPr>
          <w:rFonts w:ascii="Arial" w:hAnsi="Arial" w:cs="Arial"/>
        </w:rPr>
        <w:t xml:space="preserve"> (CM) e</w:t>
      </w:r>
      <w:r w:rsidR="00D840C6">
        <w:rPr>
          <w:rFonts w:ascii="Arial" w:hAnsi="Arial" w:cs="Arial"/>
        </w:rPr>
        <w:t xml:space="preserve"> da </w:t>
      </w:r>
      <w:r w:rsidR="00D840C6" w:rsidRPr="00B41B74">
        <w:rPr>
          <w:rFonts w:ascii="Arial" w:hAnsi="Arial" w:cs="Arial"/>
        </w:rPr>
        <w:t>m</w:t>
      </w:r>
      <w:r w:rsidR="00D840C6">
        <w:rPr>
          <w:rFonts w:ascii="Arial" w:hAnsi="Arial" w:cs="Arial"/>
        </w:rPr>
        <w:t xml:space="preserve">édia de idade dos conselheiros </w:t>
      </w:r>
      <w:r w:rsidR="00FB4D0D">
        <w:rPr>
          <w:rFonts w:ascii="Arial" w:hAnsi="Arial" w:cs="Arial"/>
        </w:rPr>
        <w:t>(MIC).</w:t>
      </w:r>
    </w:p>
    <w:p w14:paraId="147C5DC7" w14:textId="0E547196" w:rsidR="00B258D2" w:rsidRDefault="00B258D2" w:rsidP="00FB4D0D">
      <w:pPr>
        <w:spacing w:line="360" w:lineRule="auto"/>
        <w:ind w:firstLine="709"/>
        <w:jc w:val="both"/>
        <w:rPr>
          <w:rFonts w:ascii="Arial" w:hAnsi="Arial" w:cs="Arial"/>
        </w:rPr>
      </w:pPr>
    </w:p>
    <w:p w14:paraId="58964049" w14:textId="0A445F49" w:rsidR="002337E0" w:rsidRDefault="002337E0" w:rsidP="00FB4D0D">
      <w:pPr>
        <w:spacing w:line="360" w:lineRule="auto"/>
        <w:ind w:firstLine="709"/>
        <w:jc w:val="both"/>
        <w:rPr>
          <w:rFonts w:ascii="Arial" w:hAnsi="Arial" w:cs="Arial"/>
        </w:rPr>
      </w:pPr>
    </w:p>
    <w:p w14:paraId="3430BCCF" w14:textId="332B2F29" w:rsidR="00D840C6" w:rsidRPr="00D840C6" w:rsidRDefault="00D840C6" w:rsidP="00D840C6">
      <w:pPr>
        <w:pStyle w:val="Legenda"/>
        <w:keepNext/>
        <w:spacing w:after="0"/>
        <w:jc w:val="center"/>
        <w:rPr>
          <w:rFonts w:ascii="Arial" w:hAnsi="Arial" w:cs="Arial"/>
          <w:b/>
          <w:i w:val="0"/>
          <w:iCs w:val="0"/>
          <w:color w:val="auto"/>
          <w:sz w:val="20"/>
          <w:szCs w:val="20"/>
        </w:rPr>
      </w:pPr>
      <w:bookmarkStart w:id="79" w:name="_Toc509596592"/>
      <w:bookmarkStart w:id="80" w:name="_Toc509960909"/>
      <w:r w:rsidRPr="00D840C6">
        <w:rPr>
          <w:rFonts w:ascii="Arial" w:hAnsi="Arial" w:cs="Arial"/>
          <w:b/>
          <w:i w:val="0"/>
          <w:iCs w:val="0"/>
          <w:color w:val="auto"/>
          <w:sz w:val="20"/>
          <w:szCs w:val="20"/>
        </w:rPr>
        <w:lastRenderedPageBreak/>
        <w:t xml:space="preserve">Tabela </w:t>
      </w:r>
      <w:r w:rsidRPr="00D840C6">
        <w:rPr>
          <w:rFonts w:ascii="Arial" w:hAnsi="Arial" w:cs="Arial"/>
          <w:b/>
          <w:i w:val="0"/>
          <w:iCs w:val="0"/>
          <w:color w:val="auto"/>
          <w:sz w:val="20"/>
          <w:szCs w:val="20"/>
        </w:rPr>
        <w:fldChar w:fldCharType="begin"/>
      </w:r>
      <w:r w:rsidRPr="00D840C6">
        <w:rPr>
          <w:rFonts w:ascii="Arial" w:hAnsi="Arial" w:cs="Arial"/>
          <w:b/>
          <w:i w:val="0"/>
          <w:iCs w:val="0"/>
          <w:color w:val="auto"/>
          <w:sz w:val="20"/>
          <w:szCs w:val="20"/>
        </w:rPr>
        <w:instrText xml:space="preserve"> SEQ Tabela \* ARABIC </w:instrText>
      </w:r>
      <w:r w:rsidRPr="00D840C6">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2</w:t>
      </w:r>
      <w:r w:rsidRPr="00D840C6">
        <w:rPr>
          <w:rFonts w:ascii="Arial" w:hAnsi="Arial" w:cs="Arial"/>
          <w:b/>
          <w:i w:val="0"/>
          <w:iCs w:val="0"/>
          <w:color w:val="auto"/>
          <w:sz w:val="20"/>
          <w:szCs w:val="20"/>
        </w:rPr>
        <w:fldChar w:fldCharType="end"/>
      </w:r>
      <w:r w:rsidRPr="00D840C6">
        <w:rPr>
          <w:rFonts w:ascii="Arial" w:hAnsi="Arial" w:cs="Arial"/>
          <w:b/>
          <w:i w:val="0"/>
          <w:iCs w:val="0"/>
          <w:color w:val="auto"/>
          <w:sz w:val="20"/>
          <w:szCs w:val="20"/>
        </w:rPr>
        <w:t>: Análise univariada e matriz de correlação do modelo ROA (3.1)</w:t>
      </w:r>
      <w:bookmarkEnd w:id="79"/>
      <w:bookmarkEnd w:id="80"/>
    </w:p>
    <w:tbl>
      <w:tblPr>
        <w:tblW w:w="8740" w:type="dxa"/>
        <w:tblInd w:w="93" w:type="dxa"/>
        <w:tblLook w:val="04A0" w:firstRow="1" w:lastRow="0" w:firstColumn="1" w:lastColumn="0" w:noHBand="0" w:noVBand="1"/>
      </w:tblPr>
      <w:tblGrid>
        <w:gridCol w:w="714"/>
        <w:gridCol w:w="1546"/>
        <w:gridCol w:w="720"/>
        <w:gridCol w:w="720"/>
        <w:gridCol w:w="720"/>
        <w:gridCol w:w="720"/>
        <w:gridCol w:w="720"/>
        <w:gridCol w:w="720"/>
        <w:gridCol w:w="720"/>
        <w:gridCol w:w="720"/>
        <w:gridCol w:w="720"/>
      </w:tblGrid>
      <w:tr w:rsidR="00D840C6" w:rsidRPr="00D0173D" w14:paraId="5C78D784" w14:textId="77777777" w:rsidTr="00D840C6">
        <w:trPr>
          <w:trHeight w:val="240"/>
        </w:trPr>
        <w:tc>
          <w:tcPr>
            <w:tcW w:w="2260" w:type="dxa"/>
            <w:gridSpan w:val="2"/>
            <w:tcBorders>
              <w:top w:val="single" w:sz="4" w:space="0" w:color="auto"/>
              <w:left w:val="nil"/>
              <w:bottom w:val="single" w:sz="4" w:space="0" w:color="auto"/>
              <w:right w:val="nil"/>
            </w:tcBorders>
            <w:shd w:val="clear" w:color="auto" w:fill="auto"/>
            <w:vAlign w:val="center"/>
            <w:hideMark/>
          </w:tcPr>
          <w:p w14:paraId="1DB3AE1E"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14:paraId="112B6B86"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ROA</w:t>
            </w:r>
          </w:p>
        </w:tc>
        <w:tc>
          <w:tcPr>
            <w:tcW w:w="720" w:type="dxa"/>
            <w:tcBorders>
              <w:top w:val="single" w:sz="4" w:space="0" w:color="auto"/>
              <w:left w:val="nil"/>
              <w:bottom w:val="single" w:sz="4" w:space="0" w:color="auto"/>
              <w:right w:val="nil"/>
            </w:tcBorders>
            <w:shd w:val="clear" w:color="auto" w:fill="auto"/>
            <w:vAlign w:val="center"/>
            <w:hideMark/>
          </w:tcPr>
          <w:p w14:paraId="49C8B71D"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TB</w:t>
            </w:r>
          </w:p>
        </w:tc>
        <w:tc>
          <w:tcPr>
            <w:tcW w:w="720" w:type="dxa"/>
            <w:tcBorders>
              <w:top w:val="single" w:sz="4" w:space="0" w:color="auto"/>
              <w:left w:val="nil"/>
              <w:bottom w:val="single" w:sz="4" w:space="0" w:color="auto"/>
              <w:right w:val="nil"/>
            </w:tcBorders>
            <w:shd w:val="clear" w:color="auto" w:fill="auto"/>
            <w:vAlign w:val="center"/>
            <w:hideMark/>
          </w:tcPr>
          <w:p w14:paraId="3425BFA8"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CE</w:t>
            </w:r>
          </w:p>
        </w:tc>
        <w:tc>
          <w:tcPr>
            <w:tcW w:w="720" w:type="dxa"/>
            <w:tcBorders>
              <w:top w:val="single" w:sz="4" w:space="0" w:color="auto"/>
              <w:left w:val="nil"/>
              <w:bottom w:val="single" w:sz="4" w:space="0" w:color="auto"/>
              <w:right w:val="nil"/>
            </w:tcBorders>
            <w:shd w:val="clear" w:color="auto" w:fill="auto"/>
            <w:vAlign w:val="center"/>
            <w:hideMark/>
          </w:tcPr>
          <w:p w14:paraId="27366DFE"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CI</w:t>
            </w:r>
          </w:p>
        </w:tc>
        <w:tc>
          <w:tcPr>
            <w:tcW w:w="720" w:type="dxa"/>
            <w:tcBorders>
              <w:top w:val="single" w:sz="4" w:space="0" w:color="auto"/>
              <w:left w:val="nil"/>
              <w:bottom w:val="single" w:sz="4" w:space="0" w:color="auto"/>
              <w:right w:val="nil"/>
            </w:tcBorders>
            <w:shd w:val="clear" w:color="auto" w:fill="auto"/>
            <w:vAlign w:val="center"/>
            <w:hideMark/>
          </w:tcPr>
          <w:p w14:paraId="6E267A91"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CEOIB</w:t>
            </w:r>
          </w:p>
        </w:tc>
        <w:tc>
          <w:tcPr>
            <w:tcW w:w="720" w:type="dxa"/>
            <w:tcBorders>
              <w:top w:val="single" w:sz="4" w:space="0" w:color="auto"/>
              <w:left w:val="nil"/>
              <w:bottom w:val="single" w:sz="4" w:space="0" w:color="auto"/>
              <w:right w:val="nil"/>
            </w:tcBorders>
            <w:shd w:val="clear" w:color="auto" w:fill="auto"/>
            <w:vAlign w:val="center"/>
            <w:hideMark/>
          </w:tcPr>
          <w:p w14:paraId="55390FF3"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DCEO</w:t>
            </w:r>
          </w:p>
        </w:tc>
        <w:tc>
          <w:tcPr>
            <w:tcW w:w="720" w:type="dxa"/>
            <w:tcBorders>
              <w:top w:val="single" w:sz="4" w:space="0" w:color="auto"/>
              <w:left w:val="nil"/>
              <w:bottom w:val="single" w:sz="4" w:space="0" w:color="auto"/>
              <w:right w:val="nil"/>
            </w:tcBorders>
            <w:shd w:val="clear" w:color="auto" w:fill="auto"/>
            <w:vAlign w:val="center"/>
            <w:hideMark/>
          </w:tcPr>
          <w:p w14:paraId="0925C01D"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CM</w:t>
            </w:r>
          </w:p>
        </w:tc>
        <w:tc>
          <w:tcPr>
            <w:tcW w:w="720" w:type="dxa"/>
            <w:tcBorders>
              <w:top w:val="single" w:sz="4" w:space="0" w:color="auto"/>
              <w:left w:val="nil"/>
              <w:bottom w:val="single" w:sz="4" w:space="0" w:color="auto"/>
              <w:right w:val="nil"/>
            </w:tcBorders>
            <w:shd w:val="clear" w:color="auto" w:fill="auto"/>
            <w:vAlign w:val="center"/>
            <w:hideMark/>
          </w:tcPr>
          <w:p w14:paraId="0847BC0E"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MIC</w:t>
            </w:r>
          </w:p>
        </w:tc>
        <w:tc>
          <w:tcPr>
            <w:tcW w:w="720" w:type="dxa"/>
            <w:tcBorders>
              <w:top w:val="single" w:sz="4" w:space="0" w:color="auto"/>
              <w:left w:val="nil"/>
              <w:bottom w:val="single" w:sz="4" w:space="0" w:color="auto"/>
              <w:right w:val="nil"/>
            </w:tcBorders>
            <w:shd w:val="clear" w:color="auto" w:fill="auto"/>
            <w:vAlign w:val="center"/>
            <w:hideMark/>
          </w:tcPr>
          <w:p w14:paraId="43061C4F"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NRB</w:t>
            </w:r>
          </w:p>
        </w:tc>
      </w:tr>
      <w:tr w:rsidR="00D840C6" w:rsidRPr="00D0173D" w14:paraId="2721DDF3"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22F0D479"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ROA</w:t>
            </w:r>
          </w:p>
        </w:tc>
        <w:tc>
          <w:tcPr>
            <w:tcW w:w="1546" w:type="dxa"/>
            <w:tcBorders>
              <w:top w:val="nil"/>
              <w:left w:val="nil"/>
              <w:bottom w:val="nil"/>
              <w:right w:val="single" w:sz="4" w:space="0" w:color="auto"/>
            </w:tcBorders>
            <w:shd w:val="clear" w:color="auto" w:fill="auto"/>
            <w:vAlign w:val="center"/>
            <w:hideMark/>
          </w:tcPr>
          <w:p w14:paraId="0C13E08E"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nil"/>
              <w:bottom w:val="nil"/>
              <w:right w:val="nil"/>
            </w:tcBorders>
            <w:shd w:val="clear" w:color="auto" w:fill="auto"/>
            <w:noWrap/>
            <w:vAlign w:val="center"/>
            <w:hideMark/>
          </w:tcPr>
          <w:p w14:paraId="719A5CB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49E383A4"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83DF608"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C146760"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5CE98E0"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11CBC2C3"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50FB7035"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590C7207"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4D7F490A"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4BB27E54" w14:textId="77777777" w:rsidTr="00D840C6">
        <w:trPr>
          <w:trHeight w:val="240"/>
        </w:trPr>
        <w:tc>
          <w:tcPr>
            <w:tcW w:w="714" w:type="dxa"/>
            <w:vMerge/>
            <w:tcBorders>
              <w:top w:val="nil"/>
              <w:left w:val="nil"/>
              <w:bottom w:val="single" w:sz="4" w:space="0" w:color="000000"/>
              <w:right w:val="nil"/>
            </w:tcBorders>
            <w:vAlign w:val="center"/>
            <w:hideMark/>
          </w:tcPr>
          <w:p w14:paraId="594C7A88"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6605A9A4"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vAlign w:val="center"/>
            <w:hideMark/>
          </w:tcPr>
          <w:p w14:paraId="0249EA8C" w14:textId="77777777" w:rsidR="00D840C6" w:rsidRPr="00D0173D" w:rsidRDefault="00D840C6" w:rsidP="00D840C6">
            <w:pPr>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8B7BAE6"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B89F2AE"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262FE7FC"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16E3823F"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1085A3E"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287ACE92"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0A538CE9"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42518044"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7848F8C3" w14:textId="77777777" w:rsidTr="00D840C6">
        <w:trPr>
          <w:trHeight w:val="240"/>
        </w:trPr>
        <w:tc>
          <w:tcPr>
            <w:tcW w:w="714" w:type="dxa"/>
            <w:vMerge/>
            <w:tcBorders>
              <w:top w:val="nil"/>
              <w:left w:val="nil"/>
              <w:bottom w:val="single" w:sz="4" w:space="0" w:color="000000"/>
              <w:right w:val="nil"/>
            </w:tcBorders>
            <w:vAlign w:val="center"/>
            <w:hideMark/>
          </w:tcPr>
          <w:p w14:paraId="19A53D40"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732B86D4"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nil"/>
              <w:right w:val="nil"/>
            </w:tcBorders>
            <w:shd w:val="clear" w:color="auto" w:fill="auto"/>
            <w:noWrap/>
            <w:vAlign w:val="center"/>
            <w:hideMark/>
          </w:tcPr>
          <w:p w14:paraId="67E0774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202</w:t>
            </w:r>
          </w:p>
        </w:tc>
        <w:tc>
          <w:tcPr>
            <w:tcW w:w="720" w:type="dxa"/>
            <w:tcBorders>
              <w:top w:val="nil"/>
              <w:left w:val="nil"/>
              <w:bottom w:val="nil"/>
              <w:right w:val="nil"/>
            </w:tcBorders>
            <w:shd w:val="clear" w:color="auto" w:fill="auto"/>
            <w:noWrap/>
            <w:vAlign w:val="center"/>
            <w:hideMark/>
          </w:tcPr>
          <w:p w14:paraId="294C361C"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BC491CF"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F1A9088"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927A59E"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109941D"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5783DDB9"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8DDDD18"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277C838"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5A8B554B"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227C4AC0"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TB</w:t>
            </w:r>
          </w:p>
        </w:tc>
        <w:tc>
          <w:tcPr>
            <w:tcW w:w="1546" w:type="dxa"/>
            <w:tcBorders>
              <w:top w:val="single" w:sz="4" w:space="0" w:color="auto"/>
              <w:left w:val="nil"/>
              <w:bottom w:val="nil"/>
              <w:right w:val="single" w:sz="4" w:space="0" w:color="auto"/>
            </w:tcBorders>
            <w:shd w:val="clear" w:color="auto" w:fill="auto"/>
            <w:vAlign w:val="center"/>
            <w:hideMark/>
          </w:tcPr>
          <w:p w14:paraId="154C6F9C"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single" w:sz="4" w:space="0" w:color="auto"/>
              <w:left w:val="nil"/>
              <w:bottom w:val="nil"/>
              <w:right w:val="nil"/>
            </w:tcBorders>
            <w:shd w:val="clear" w:color="auto" w:fill="auto"/>
            <w:noWrap/>
            <w:vAlign w:val="center"/>
            <w:hideMark/>
          </w:tcPr>
          <w:p w14:paraId="30626E9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,259</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4B3881A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single" w:sz="4" w:space="0" w:color="auto"/>
              <w:left w:val="nil"/>
              <w:bottom w:val="nil"/>
              <w:right w:val="nil"/>
            </w:tcBorders>
            <w:shd w:val="clear" w:color="auto" w:fill="auto"/>
            <w:noWrap/>
            <w:vAlign w:val="center"/>
            <w:hideMark/>
          </w:tcPr>
          <w:p w14:paraId="51D38AE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3B83F36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501E184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2D953AE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51024A3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5FE73CE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4518914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764B7C5C" w14:textId="77777777" w:rsidTr="00D840C6">
        <w:trPr>
          <w:trHeight w:val="240"/>
        </w:trPr>
        <w:tc>
          <w:tcPr>
            <w:tcW w:w="714" w:type="dxa"/>
            <w:vMerge/>
            <w:tcBorders>
              <w:top w:val="nil"/>
              <w:left w:val="nil"/>
              <w:bottom w:val="single" w:sz="4" w:space="0" w:color="000000"/>
              <w:right w:val="nil"/>
            </w:tcBorders>
            <w:vAlign w:val="center"/>
            <w:hideMark/>
          </w:tcPr>
          <w:p w14:paraId="2E541708"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6B046040"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noWrap/>
            <w:vAlign w:val="center"/>
            <w:hideMark/>
          </w:tcPr>
          <w:p w14:paraId="21ED68F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vAlign w:val="center"/>
            <w:hideMark/>
          </w:tcPr>
          <w:p w14:paraId="2BE1A7EC" w14:textId="77777777" w:rsidR="00D840C6" w:rsidRPr="00D0173D" w:rsidRDefault="00D840C6" w:rsidP="00D840C6">
            <w:pPr>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0AF3E5CD"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49C38D83"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E18C296"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46EDF931"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27D9AA7"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17A2C7F2"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5ADD4922"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09C2623A" w14:textId="77777777" w:rsidTr="00D840C6">
        <w:trPr>
          <w:trHeight w:val="240"/>
        </w:trPr>
        <w:tc>
          <w:tcPr>
            <w:tcW w:w="714" w:type="dxa"/>
            <w:vMerge/>
            <w:tcBorders>
              <w:top w:val="nil"/>
              <w:left w:val="nil"/>
              <w:bottom w:val="single" w:sz="4" w:space="0" w:color="000000"/>
              <w:right w:val="nil"/>
            </w:tcBorders>
            <w:vAlign w:val="center"/>
            <w:hideMark/>
          </w:tcPr>
          <w:p w14:paraId="48EEBB8D"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single" w:sz="4" w:space="0" w:color="auto"/>
            </w:tcBorders>
            <w:shd w:val="clear" w:color="auto" w:fill="auto"/>
            <w:vAlign w:val="center"/>
            <w:hideMark/>
          </w:tcPr>
          <w:p w14:paraId="099DD9E1"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single" w:sz="4" w:space="0" w:color="auto"/>
              <w:right w:val="nil"/>
            </w:tcBorders>
            <w:shd w:val="clear" w:color="auto" w:fill="auto"/>
            <w:noWrap/>
            <w:vAlign w:val="center"/>
            <w:hideMark/>
          </w:tcPr>
          <w:p w14:paraId="07BC556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5F25CB0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47EBA21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35B71E0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4D08F20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6B39C27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21E5695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7906942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0C6E97C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09D24E00"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013EFAE1"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CE</w:t>
            </w:r>
          </w:p>
        </w:tc>
        <w:tc>
          <w:tcPr>
            <w:tcW w:w="1546" w:type="dxa"/>
            <w:tcBorders>
              <w:top w:val="nil"/>
              <w:left w:val="nil"/>
              <w:bottom w:val="nil"/>
              <w:right w:val="single" w:sz="4" w:space="0" w:color="auto"/>
            </w:tcBorders>
            <w:shd w:val="clear" w:color="auto" w:fill="auto"/>
            <w:vAlign w:val="center"/>
            <w:hideMark/>
          </w:tcPr>
          <w:p w14:paraId="682B38DE"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nil"/>
              <w:bottom w:val="nil"/>
              <w:right w:val="nil"/>
            </w:tcBorders>
            <w:shd w:val="clear" w:color="auto" w:fill="auto"/>
            <w:noWrap/>
            <w:vAlign w:val="center"/>
            <w:hideMark/>
          </w:tcPr>
          <w:p w14:paraId="5D31802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-,044</w:t>
            </w:r>
          </w:p>
        </w:tc>
        <w:tc>
          <w:tcPr>
            <w:tcW w:w="720" w:type="dxa"/>
            <w:tcBorders>
              <w:top w:val="nil"/>
              <w:left w:val="nil"/>
              <w:bottom w:val="nil"/>
              <w:right w:val="nil"/>
            </w:tcBorders>
            <w:shd w:val="clear" w:color="auto" w:fill="auto"/>
            <w:noWrap/>
            <w:vAlign w:val="center"/>
            <w:hideMark/>
          </w:tcPr>
          <w:p w14:paraId="4F0E45D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-,231</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719B062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6346E778"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22ACB86"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2ECEA0DB"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47FDCED8"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EF513C6"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4B0494EE"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3D3F60D6" w14:textId="77777777" w:rsidTr="00D840C6">
        <w:trPr>
          <w:trHeight w:val="240"/>
        </w:trPr>
        <w:tc>
          <w:tcPr>
            <w:tcW w:w="714" w:type="dxa"/>
            <w:vMerge/>
            <w:tcBorders>
              <w:top w:val="nil"/>
              <w:left w:val="nil"/>
              <w:bottom w:val="single" w:sz="4" w:space="0" w:color="000000"/>
              <w:right w:val="nil"/>
            </w:tcBorders>
            <w:vAlign w:val="center"/>
            <w:hideMark/>
          </w:tcPr>
          <w:p w14:paraId="6406F9D0"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7AAA9A05"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noWrap/>
            <w:vAlign w:val="center"/>
            <w:hideMark/>
          </w:tcPr>
          <w:p w14:paraId="7DE39C8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,540</w:t>
            </w:r>
          </w:p>
        </w:tc>
        <w:tc>
          <w:tcPr>
            <w:tcW w:w="720" w:type="dxa"/>
            <w:tcBorders>
              <w:top w:val="nil"/>
              <w:left w:val="nil"/>
              <w:bottom w:val="nil"/>
              <w:right w:val="nil"/>
            </w:tcBorders>
            <w:shd w:val="clear" w:color="auto" w:fill="auto"/>
            <w:noWrap/>
            <w:vAlign w:val="center"/>
            <w:hideMark/>
          </w:tcPr>
          <w:p w14:paraId="1FF8409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,001</w:t>
            </w:r>
          </w:p>
        </w:tc>
        <w:tc>
          <w:tcPr>
            <w:tcW w:w="720" w:type="dxa"/>
            <w:tcBorders>
              <w:top w:val="nil"/>
              <w:left w:val="nil"/>
              <w:bottom w:val="nil"/>
              <w:right w:val="nil"/>
            </w:tcBorders>
            <w:shd w:val="clear" w:color="auto" w:fill="auto"/>
            <w:vAlign w:val="center"/>
            <w:hideMark/>
          </w:tcPr>
          <w:p w14:paraId="11D34D42" w14:textId="77777777" w:rsidR="00D840C6" w:rsidRPr="00D0173D" w:rsidRDefault="00D840C6" w:rsidP="00D840C6">
            <w:pPr>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247935F"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EED9EC5"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CF0BDC3"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AACC5A4"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512722AF"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56A6206"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3C26DE73" w14:textId="77777777" w:rsidTr="00D840C6">
        <w:trPr>
          <w:trHeight w:val="240"/>
        </w:trPr>
        <w:tc>
          <w:tcPr>
            <w:tcW w:w="714" w:type="dxa"/>
            <w:vMerge/>
            <w:tcBorders>
              <w:top w:val="nil"/>
              <w:left w:val="nil"/>
              <w:bottom w:val="single" w:sz="4" w:space="0" w:color="000000"/>
              <w:right w:val="nil"/>
            </w:tcBorders>
            <w:vAlign w:val="center"/>
            <w:hideMark/>
          </w:tcPr>
          <w:p w14:paraId="4372D7B8"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27CA8FDA"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nil"/>
              <w:right w:val="nil"/>
            </w:tcBorders>
            <w:shd w:val="clear" w:color="auto" w:fill="auto"/>
            <w:noWrap/>
            <w:vAlign w:val="center"/>
            <w:hideMark/>
          </w:tcPr>
          <w:p w14:paraId="20FD682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34915E5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47DDC01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212030CB"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AFC92D1"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699492B"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198F087"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13505944"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0C7D40AD"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334B872A"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3A30C50F"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CI</w:t>
            </w:r>
          </w:p>
        </w:tc>
        <w:tc>
          <w:tcPr>
            <w:tcW w:w="1546" w:type="dxa"/>
            <w:tcBorders>
              <w:top w:val="single" w:sz="4" w:space="0" w:color="auto"/>
              <w:left w:val="nil"/>
              <w:bottom w:val="nil"/>
              <w:right w:val="single" w:sz="4" w:space="0" w:color="auto"/>
            </w:tcBorders>
            <w:shd w:val="clear" w:color="auto" w:fill="auto"/>
            <w:vAlign w:val="center"/>
            <w:hideMark/>
          </w:tcPr>
          <w:p w14:paraId="7C049DC6"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single" w:sz="4" w:space="0" w:color="auto"/>
              <w:left w:val="nil"/>
              <w:bottom w:val="nil"/>
              <w:right w:val="nil"/>
            </w:tcBorders>
            <w:shd w:val="clear" w:color="auto" w:fill="auto"/>
            <w:noWrap/>
            <w:vAlign w:val="center"/>
            <w:hideMark/>
          </w:tcPr>
          <w:p w14:paraId="5825A02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,010</w:t>
            </w:r>
          </w:p>
        </w:tc>
        <w:tc>
          <w:tcPr>
            <w:tcW w:w="720" w:type="dxa"/>
            <w:tcBorders>
              <w:top w:val="single" w:sz="4" w:space="0" w:color="auto"/>
              <w:left w:val="nil"/>
              <w:bottom w:val="nil"/>
              <w:right w:val="nil"/>
            </w:tcBorders>
            <w:shd w:val="clear" w:color="auto" w:fill="auto"/>
            <w:noWrap/>
            <w:vAlign w:val="center"/>
            <w:hideMark/>
          </w:tcPr>
          <w:p w14:paraId="367DCF4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-,022</w:t>
            </w:r>
          </w:p>
        </w:tc>
        <w:tc>
          <w:tcPr>
            <w:tcW w:w="720" w:type="dxa"/>
            <w:tcBorders>
              <w:top w:val="single" w:sz="4" w:space="0" w:color="auto"/>
              <w:left w:val="nil"/>
              <w:bottom w:val="nil"/>
              <w:right w:val="nil"/>
            </w:tcBorders>
            <w:shd w:val="clear" w:color="auto" w:fill="auto"/>
            <w:noWrap/>
            <w:vAlign w:val="center"/>
            <w:hideMark/>
          </w:tcPr>
          <w:p w14:paraId="1386ED0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-,090</w:t>
            </w:r>
          </w:p>
        </w:tc>
        <w:tc>
          <w:tcPr>
            <w:tcW w:w="720" w:type="dxa"/>
            <w:tcBorders>
              <w:top w:val="single" w:sz="4" w:space="0" w:color="auto"/>
              <w:left w:val="nil"/>
              <w:bottom w:val="nil"/>
              <w:right w:val="nil"/>
            </w:tcBorders>
            <w:shd w:val="clear" w:color="auto" w:fill="auto"/>
            <w:noWrap/>
            <w:vAlign w:val="center"/>
            <w:hideMark/>
          </w:tcPr>
          <w:p w14:paraId="3A41066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single" w:sz="4" w:space="0" w:color="auto"/>
              <w:left w:val="nil"/>
              <w:bottom w:val="nil"/>
              <w:right w:val="nil"/>
            </w:tcBorders>
            <w:shd w:val="clear" w:color="auto" w:fill="auto"/>
            <w:noWrap/>
            <w:vAlign w:val="center"/>
            <w:hideMark/>
          </w:tcPr>
          <w:p w14:paraId="6B9E9E5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3F2D470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470B704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1CE004C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59231E3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2EEC4EED" w14:textId="77777777" w:rsidTr="00D840C6">
        <w:trPr>
          <w:trHeight w:val="240"/>
        </w:trPr>
        <w:tc>
          <w:tcPr>
            <w:tcW w:w="714" w:type="dxa"/>
            <w:vMerge/>
            <w:tcBorders>
              <w:top w:val="nil"/>
              <w:left w:val="nil"/>
              <w:bottom w:val="single" w:sz="4" w:space="0" w:color="000000"/>
              <w:right w:val="nil"/>
            </w:tcBorders>
            <w:vAlign w:val="center"/>
            <w:hideMark/>
          </w:tcPr>
          <w:p w14:paraId="738D25E7"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08F41259"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noWrap/>
            <w:vAlign w:val="center"/>
            <w:hideMark/>
          </w:tcPr>
          <w:p w14:paraId="1670848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,894</w:t>
            </w:r>
          </w:p>
        </w:tc>
        <w:tc>
          <w:tcPr>
            <w:tcW w:w="720" w:type="dxa"/>
            <w:tcBorders>
              <w:top w:val="nil"/>
              <w:left w:val="nil"/>
              <w:bottom w:val="nil"/>
              <w:right w:val="nil"/>
            </w:tcBorders>
            <w:shd w:val="clear" w:color="auto" w:fill="auto"/>
            <w:noWrap/>
            <w:vAlign w:val="center"/>
            <w:hideMark/>
          </w:tcPr>
          <w:p w14:paraId="7598D84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,754</w:t>
            </w:r>
          </w:p>
        </w:tc>
        <w:tc>
          <w:tcPr>
            <w:tcW w:w="720" w:type="dxa"/>
            <w:tcBorders>
              <w:top w:val="nil"/>
              <w:left w:val="nil"/>
              <w:bottom w:val="nil"/>
              <w:right w:val="nil"/>
            </w:tcBorders>
            <w:shd w:val="clear" w:color="auto" w:fill="auto"/>
            <w:noWrap/>
            <w:vAlign w:val="center"/>
            <w:hideMark/>
          </w:tcPr>
          <w:p w14:paraId="03AD0BB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,208</w:t>
            </w:r>
          </w:p>
        </w:tc>
        <w:tc>
          <w:tcPr>
            <w:tcW w:w="720" w:type="dxa"/>
            <w:tcBorders>
              <w:top w:val="nil"/>
              <w:left w:val="nil"/>
              <w:bottom w:val="nil"/>
              <w:right w:val="nil"/>
            </w:tcBorders>
            <w:shd w:val="clear" w:color="auto" w:fill="auto"/>
            <w:vAlign w:val="center"/>
            <w:hideMark/>
          </w:tcPr>
          <w:p w14:paraId="20A6ED5B" w14:textId="77777777" w:rsidR="00D840C6" w:rsidRPr="00D0173D" w:rsidRDefault="00D840C6" w:rsidP="00D840C6">
            <w:pPr>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EEC844A"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129BE89F"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0237D828"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36C3971"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59E485C2"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5CE8646F" w14:textId="77777777" w:rsidTr="00D840C6">
        <w:trPr>
          <w:trHeight w:val="240"/>
        </w:trPr>
        <w:tc>
          <w:tcPr>
            <w:tcW w:w="714" w:type="dxa"/>
            <w:vMerge/>
            <w:tcBorders>
              <w:top w:val="nil"/>
              <w:left w:val="nil"/>
              <w:bottom w:val="single" w:sz="4" w:space="0" w:color="000000"/>
              <w:right w:val="nil"/>
            </w:tcBorders>
            <w:vAlign w:val="center"/>
            <w:hideMark/>
          </w:tcPr>
          <w:p w14:paraId="3A9C9FB5"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single" w:sz="4" w:space="0" w:color="auto"/>
            </w:tcBorders>
            <w:shd w:val="clear" w:color="auto" w:fill="auto"/>
            <w:vAlign w:val="center"/>
            <w:hideMark/>
          </w:tcPr>
          <w:p w14:paraId="25A7B2C7"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single" w:sz="4" w:space="0" w:color="auto"/>
              <w:right w:val="nil"/>
            </w:tcBorders>
            <w:shd w:val="clear" w:color="auto" w:fill="auto"/>
            <w:noWrap/>
            <w:vAlign w:val="center"/>
            <w:hideMark/>
          </w:tcPr>
          <w:p w14:paraId="2D8255D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7C23A88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7F05A00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15D8398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2323D0E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3012E89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6072CB0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2EE4301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031522E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3422A1AC"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5A61EDD6"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CEOIB</w:t>
            </w:r>
          </w:p>
        </w:tc>
        <w:tc>
          <w:tcPr>
            <w:tcW w:w="1546" w:type="dxa"/>
            <w:tcBorders>
              <w:top w:val="nil"/>
              <w:left w:val="nil"/>
              <w:bottom w:val="nil"/>
              <w:right w:val="single" w:sz="4" w:space="0" w:color="auto"/>
            </w:tcBorders>
            <w:shd w:val="clear" w:color="auto" w:fill="auto"/>
            <w:vAlign w:val="center"/>
            <w:hideMark/>
          </w:tcPr>
          <w:p w14:paraId="79EE10B7"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nil"/>
              <w:bottom w:val="nil"/>
              <w:right w:val="nil"/>
            </w:tcBorders>
            <w:shd w:val="clear" w:color="auto" w:fill="auto"/>
            <w:noWrap/>
            <w:vAlign w:val="center"/>
            <w:hideMark/>
          </w:tcPr>
          <w:p w14:paraId="3D0444D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,017</w:t>
            </w:r>
          </w:p>
        </w:tc>
        <w:tc>
          <w:tcPr>
            <w:tcW w:w="720" w:type="dxa"/>
            <w:tcBorders>
              <w:top w:val="nil"/>
              <w:left w:val="nil"/>
              <w:bottom w:val="nil"/>
              <w:right w:val="nil"/>
            </w:tcBorders>
            <w:shd w:val="clear" w:color="auto" w:fill="auto"/>
            <w:noWrap/>
            <w:vAlign w:val="center"/>
            <w:hideMark/>
          </w:tcPr>
          <w:p w14:paraId="67D2292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,435</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04817B5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-,505</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7666491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,044</w:t>
            </w:r>
          </w:p>
        </w:tc>
        <w:tc>
          <w:tcPr>
            <w:tcW w:w="720" w:type="dxa"/>
            <w:tcBorders>
              <w:top w:val="nil"/>
              <w:left w:val="nil"/>
              <w:bottom w:val="nil"/>
              <w:right w:val="nil"/>
            </w:tcBorders>
            <w:shd w:val="clear" w:color="auto" w:fill="auto"/>
            <w:noWrap/>
            <w:vAlign w:val="center"/>
            <w:hideMark/>
          </w:tcPr>
          <w:p w14:paraId="4D0FF5C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785523D1"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54BF62B"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E2FC987"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0A532E44"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292ED86B" w14:textId="77777777" w:rsidTr="00D840C6">
        <w:trPr>
          <w:trHeight w:val="240"/>
        </w:trPr>
        <w:tc>
          <w:tcPr>
            <w:tcW w:w="714" w:type="dxa"/>
            <w:vMerge/>
            <w:tcBorders>
              <w:top w:val="nil"/>
              <w:left w:val="nil"/>
              <w:bottom w:val="single" w:sz="4" w:space="0" w:color="000000"/>
              <w:right w:val="nil"/>
            </w:tcBorders>
            <w:vAlign w:val="center"/>
            <w:hideMark/>
          </w:tcPr>
          <w:p w14:paraId="2FA11B74"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52A6EE0E"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noWrap/>
            <w:vAlign w:val="center"/>
            <w:hideMark/>
          </w:tcPr>
          <w:p w14:paraId="690782C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,812</w:t>
            </w:r>
          </w:p>
        </w:tc>
        <w:tc>
          <w:tcPr>
            <w:tcW w:w="720" w:type="dxa"/>
            <w:tcBorders>
              <w:top w:val="nil"/>
              <w:left w:val="nil"/>
              <w:bottom w:val="nil"/>
              <w:right w:val="nil"/>
            </w:tcBorders>
            <w:shd w:val="clear" w:color="auto" w:fill="auto"/>
            <w:noWrap/>
            <w:vAlign w:val="center"/>
            <w:hideMark/>
          </w:tcPr>
          <w:p w14:paraId="6030D12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4BD49C3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367A862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,543</w:t>
            </w:r>
          </w:p>
        </w:tc>
        <w:tc>
          <w:tcPr>
            <w:tcW w:w="720" w:type="dxa"/>
            <w:tcBorders>
              <w:top w:val="nil"/>
              <w:left w:val="nil"/>
              <w:bottom w:val="nil"/>
              <w:right w:val="nil"/>
            </w:tcBorders>
            <w:shd w:val="clear" w:color="auto" w:fill="auto"/>
            <w:vAlign w:val="center"/>
            <w:hideMark/>
          </w:tcPr>
          <w:p w14:paraId="157A917E" w14:textId="77777777" w:rsidR="00D840C6" w:rsidRPr="00D0173D" w:rsidRDefault="00D840C6" w:rsidP="00D840C6">
            <w:pPr>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1A2C4F24"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0E4CCAE"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548CF651"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3ED269BA"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7F8778B2" w14:textId="77777777" w:rsidTr="00D840C6">
        <w:trPr>
          <w:trHeight w:val="240"/>
        </w:trPr>
        <w:tc>
          <w:tcPr>
            <w:tcW w:w="714" w:type="dxa"/>
            <w:vMerge/>
            <w:tcBorders>
              <w:top w:val="nil"/>
              <w:left w:val="nil"/>
              <w:bottom w:val="single" w:sz="4" w:space="0" w:color="000000"/>
              <w:right w:val="nil"/>
            </w:tcBorders>
            <w:vAlign w:val="center"/>
            <w:hideMark/>
          </w:tcPr>
          <w:p w14:paraId="05313E2B"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4D2A9B10"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nil"/>
              <w:right w:val="nil"/>
            </w:tcBorders>
            <w:shd w:val="clear" w:color="auto" w:fill="auto"/>
            <w:noWrap/>
            <w:vAlign w:val="center"/>
            <w:hideMark/>
          </w:tcPr>
          <w:p w14:paraId="768B8B6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6270D3E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1D7E0FC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082FE40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304B331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4FF2BCD6"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2E433748"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63ACA151"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70B58A4C"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7098675D"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0B2E44DF"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DCEO</w:t>
            </w:r>
          </w:p>
        </w:tc>
        <w:tc>
          <w:tcPr>
            <w:tcW w:w="1546" w:type="dxa"/>
            <w:tcBorders>
              <w:top w:val="single" w:sz="4" w:space="0" w:color="auto"/>
              <w:left w:val="nil"/>
              <w:bottom w:val="nil"/>
              <w:right w:val="single" w:sz="4" w:space="0" w:color="auto"/>
            </w:tcBorders>
            <w:shd w:val="clear" w:color="auto" w:fill="auto"/>
            <w:vAlign w:val="center"/>
            <w:hideMark/>
          </w:tcPr>
          <w:p w14:paraId="0914CA66"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single" w:sz="4" w:space="0" w:color="auto"/>
              <w:left w:val="nil"/>
              <w:bottom w:val="nil"/>
              <w:right w:val="nil"/>
            </w:tcBorders>
            <w:shd w:val="clear" w:color="auto" w:fill="auto"/>
            <w:noWrap/>
            <w:vAlign w:val="center"/>
            <w:hideMark/>
          </w:tcPr>
          <w:p w14:paraId="7DA5650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-,039</w:t>
            </w:r>
          </w:p>
        </w:tc>
        <w:tc>
          <w:tcPr>
            <w:tcW w:w="720" w:type="dxa"/>
            <w:tcBorders>
              <w:top w:val="single" w:sz="4" w:space="0" w:color="auto"/>
              <w:left w:val="nil"/>
              <w:bottom w:val="nil"/>
              <w:right w:val="nil"/>
            </w:tcBorders>
            <w:shd w:val="clear" w:color="auto" w:fill="auto"/>
            <w:noWrap/>
            <w:vAlign w:val="center"/>
            <w:hideMark/>
          </w:tcPr>
          <w:p w14:paraId="4D226DD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,032</w:t>
            </w:r>
          </w:p>
        </w:tc>
        <w:tc>
          <w:tcPr>
            <w:tcW w:w="720" w:type="dxa"/>
            <w:tcBorders>
              <w:top w:val="single" w:sz="4" w:space="0" w:color="auto"/>
              <w:left w:val="nil"/>
              <w:bottom w:val="nil"/>
              <w:right w:val="nil"/>
            </w:tcBorders>
            <w:shd w:val="clear" w:color="auto" w:fill="auto"/>
            <w:noWrap/>
            <w:vAlign w:val="center"/>
            <w:hideMark/>
          </w:tcPr>
          <w:p w14:paraId="3CDC2A3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-,331</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654C75C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,133</w:t>
            </w:r>
          </w:p>
        </w:tc>
        <w:tc>
          <w:tcPr>
            <w:tcW w:w="720" w:type="dxa"/>
            <w:tcBorders>
              <w:top w:val="single" w:sz="4" w:space="0" w:color="auto"/>
              <w:left w:val="nil"/>
              <w:bottom w:val="nil"/>
              <w:right w:val="nil"/>
            </w:tcBorders>
            <w:shd w:val="clear" w:color="auto" w:fill="auto"/>
            <w:noWrap/>
            <w:vAlign w:val="center"/>
            <w:hideMark/>
          </w:tcPr>
          <w:p w14:paraId="414ECEB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,209</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075D65F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single" w:sz="4" w:space="0" w:color="auto"/>
              <w:left w:val="nil"/>
              <w:bottom w:val="nil"/>
              <w:right w:val="nil"/>
            </w:tcBorders>
            <w:shd w:val="clear" w:color="auto" w:fill="auto"/>
            <w:noWrap/>
            <w:vAlign w:val="center"/>
            <w:hideMark/>
          </w:tcPr>
          <w:p w14:paraId="251DE85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0766EDC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12BCD08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0A8DC7A1" w14:textId="77777777" w:rsidTr="00D840C6">
        <w:trPr>
          <w:trHeight w:val="240"/>
        </w:trPr>
        <w:tc>
          <w:tcPr>
            <w:tcW w:w="714" w:type="dxa"/>
            <w:vMerge/>
            <w:tcBorders>
              <w:top w:val="nil"/>
              <w:left w:val="nil"/>
              <w:bottom w:val="single" w:sz="4" w:space="0" w:color="000000"/>
              <w:right w:val="nil"/>
            </w:tcBorders>
            <w:vAlign w:val="center"/>
            <w:hideMark/>
          </w:tcPr>
          <w:p w14:paraId="21C24DF4"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36354429"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noWrap/>
            <w:vAlign w:val="center"/>
            <w:hideMark/>
          </w:tcPr>
          <w:p w14:paraId="3484AD6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,581</w:t>
            </w:r>
          </w:p>
        </w:tc>
        <w:tc>
          <w:tcPr>
            <w:tcW w:w="720" w:type="dxa"/>
            <w:tcBorders>
              <w:top w:val="nil"/>
              <w:left w:val="nil"/>
              <w:bottom w:val="nil"/>
              <w:right w:val="nil"/>
            </w:tcBorders>
            <w:shd w:val="clear" w:color="auto" w:fill="auto"/>
            <w:noWrap/>
            <w:vAlign w:val="center"/>
            <w:hideMark/>
          </w:tcPr>
          <w:p w14:paraId="60FD912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,654</w:t>
            </w:r>
          </w:p>
        </w:tc>
        <w:tc>
          <w:tcPr>
            <w:tcW w:w="720" w:type="dxa"/>
            <w:tcBorders>
              <w:top w:val="nil"/>
              <w:left w:val="nil"/>
              <w:bottom w:val="nil"/>
              <w:right w:val="nil"/>
            </w:tcBorders>
            <w:shd w:val="clear" w:color="auto" w:fill="auto"/>
            <w:noWrap/>
            <w:vAlign w:val="center"/>
            <w:hideMark/>
          </w:tcPr>
          <w:p w14:paraId="7AB6503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3F315AE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,063</w:t>
            </w:r>
          </w:p>
        </w:tc>
        <w:tc>
          <w:tcPr>
            <w:tcW w:w="720" w:type="dxa"/>
            <w:tcBorders>
              <w:top w:val="nil"/>
              <w:left w:val="nil"/>
              <w:bottom w:val="nil"/>
              <w:right w:val="nil"/>
            </w:tcBorders>
            <w:shd w:val="clear" w:color="auto" w:fill="auto"/>
            <w:noWrap/>
            <w:vAlign w:val="center"/>
            <w:hideMark/>
          </w:tcPr>
          <w:p w14:paraId="6378230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,003</w:t>
            </w:r>
          </w:p>
        </w:tc>
        <w:tc>
          <w:tcPr>
            <w:tcW w:w="720" w:type="dxa"/>
            <w:tcBorders>
              <w:top w:val="nil"/>
              <w:left w:val="nil"/>
              <w:bottom w:val="nil"/>
              <w:right w:val="nil"/>
            </w:tcBorders>
            <w:shd w:val="clear" w:color="auto" w:fill="auto"/>
            <w:vAlign w:val="center"/>
            <w:hideMark/>
          </w:tcPr>
          <w:p w14:paraId="12E5CE91" w14:textId="77777777" w:rsidR="00D840C6" w:rsidRPr="00D0173D" w:rsidRDefault="00D840C6" w:rsidP="00D840C6">
            <w:pPr>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15325B88"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47EE357D"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1886E862"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4F642636" w14:textId="77777777" w:rsidTr="00D840C6">
        <w:trPr>
          <w:trHeight w:val="240"/>
        </w:trPr>
        <w:tc>
          <w:tcPr>
            <w:tcW w:w="714" w:type="dxa"/>
            <w:vMerge/>
            <w:tcBorders>
              <w:top w:val="nil"/>
              <w:left w:val="nil"/>
              <w:bottom w:val="single" w:sz="4" w:space="0" w:color="000000"/>
              <w:right w:val="nil"/>
            </w:tcBorders>
            <w:vAlign w:val="center"/>
            <w:hideMark/>
          </w:tcPr>
          <w:p w14:paraId="7C301EA9"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single" w:sz="4" w:space="0" w:color="auto"/>
            </w:tcBorders>
            <w:shd w:val="clear" w:color="auto" w:fill="auto"/>
            <w:vAlign w:val="center"/>
            <w:hideMark/>
          </w:tcPr>
          <w:p w14:paraId="5D153BEB"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single" w:sz="4" w:space="0" w:color="auto"/>
              <w:right w:val="nil"/>
            </w:tcBorders>
            <w:shd w:val="clear" w:color="auto" w:fill="auto"/>
            <w:noWrap/>
            <w:vAlign w:val="center"/>
            <w:hideMark/>
          </w:tcPr>
          <w:p w14:paraId="12A8906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67B84D5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247C6DA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5487987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70F06C7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527EC2C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64038F0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779302F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5DE5AE7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26624445"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501ACAEB"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CM</w:t>
            </w:r>
          </w:p>
        </w:tc>
        <w:tc>
          <w:tcPr>
            <w:tcW w:w="1546" w:type="dxa"/>
            <w:tcBorders>
              <w:top w:val="nil"/>
              <w:left w:val="nil"/>
              <w:bottom w:val="nil"/>
              <w:right w:val="single" w:sz="4" w:space="0" w:color="auto"/>
            </w:tcBorders>
            <w:shd w:val="clear" w:color="auto" w:fill="auto"/>
            <w:vAlign w:val="center"/>
            <w:hideMark/>
          </w:tcPr>
          <w:p w14:paraId="2EE78964"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nil"/>
              <w:bottom w:val="nil"/>
              <w:right w:val="nil"/>
            </w:tcBorders>
            <w:shd w:val="clear" w:color="auto" w:fill="auto"/>
            <w:noWrap/>
            <w:vAlign w:val="center"/>
            <w:hideMark/>
          </w:tcPr>
          <w:p w14:paraId="038E8A0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-,133</w:t>
            </w:r>
          </w:p>
        </w:tc>
        <w:tc>
          <w:tcPr>
            <w:tcW w:w="720" w:type="dxa"/>
            <w:tcBorders>
              <w:top w:val="nil"/>
              <w:left w:val="nil"/>
              <w:bottom w:val="nil"/>
              <w:right w:val="nil"/>
            </w:tcBorders>
            <w:shd w:val="clear" w:color="auto" w:fill="auto"/>
            <w:noWrap/>
            <w:vAlign w:val="center"/>
            <w:hideMark/>
          </w:tcPr>
          <w:p w14:paraId="0E514FE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-,094</w:t>
            </w:r>
          </w:p>
        </w:tc>
        <w:tc>
          <w:tcPr>
            <w:tcW w:w="720" w:type="dxa"/>
            <w:tcBorders>
              <w:top w:val="nil"/>
              <w:left w:val="nil"/>
              <w:bottom w:val="nil"/>
              <w:right w:val="nil"/>
            </w:tcBorders>
            <w:shd w:val="clear" w:color="auto" w:fill="auto"/>
            <w:noWrap/>
            <w:vAlign w:val="center"/>
            <w:hideMark/>
          </w:tcPr>
          <w:p w14:paraId="607367A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,154</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465D1D0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-,349</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7D2EA24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-,174</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0115563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,021</w:t>
            </w:r>
          </w:p>
        </w:tc>
        <w:tc>
          <w:tcPr>
            <w:tcW w:w="720" w:type="dxa"/>
            <w:tcBorders>
              <w:top w:val="nil"/>
              <w:left w:val="nil"/>
              <w:bottom w:val="nil"/>
              <w:right w:val="nil"/>
            </w:tcBorders>
            <w:shd w:val="clear" w:color="auto" w:fill="auto"/>
            <w:noWrap/>
            <w:vAlign w:val="center"/>
            <w:hideMark/>
          </w:tcPr>
          <w:p w14:paraId="2A9A3C2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7A025D69"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47C68828"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32715BB6" w14:textId="77777777" w:rsidTr="00D840C6">
        <w:trPr>
          <w:trHeight w:val="240"/>
        </w:trPr>
        <w:tc>
          <w:tcPr>
            <w:tcW w:w="714" w:type="dxa"/>
            <w:vMerge/>
            <w:tcBorders>
              <w:top w:val="nil"/>
              <w:left w:val="nil"/>
              <w:bottom w:val="single" w:sz="4" w:space="0" w:color="000000"/>
              <w:right w:val="nil"/>
            </w:tcBorders>
            <w:vAlign w:val="center"/>
            <w:hideMark/>
          </w:tcPr>
          <w:p w14:paraId="22E1C776"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4AADBCC7"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noWrap/>
            <w:vAlign w:val="center"/>
            <w:hideMark/>
          </w:tcPr>
          <w:p w14:paraId="0630000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,062</w:t>
            </w:r>
          </w:p>
        </w:tc>
        <w:tc>
          <w:tcPr>
            <w:tcW w:w="720" w:type="dxa"/>
            <w:tcBorders>
              <w:top w:val="nil"/>
              <w:left w:val="nil"/>
              <w:bottom w:val="nil"/>
              <w:right w:val="nil"/>
            </w:tcBorders>
            <w:shd w:val="clear" w:color="auto" w:fill="auto"/>
            <w:noWrap/>
            <w:vAlign w:val="center"/>
            <w:hideMark/>
          </w:tcPr>
          <w:p w14:paraId="7A7CD47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,189</w:t>
            </w:r>
          </w:p>
        </w:tc>
        <w:tc>
          <w:tcPr>
            <w:tcW w:w="720" w:type="dxa"/>
            <w:tcBorders>
              <w:top w:val="nil"/>
              <w:left w:val="nil"/>
              <w:bottom w:val="nil"/>
              <w:right w:val="nil"/>
            </w:tcBorders>
            <w:shd w:val="clear" w:color="auto" w:fill="auto"/>
            <w:noWrap/>
            <w:vAlign w:val="center"/>
            <w:hideMark/>
          </w:tcPr>
          <w:p w14:paraId="21EEE81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,031</w:t>
            </w:r>
          </w:p>
        </w:tc>
        <w:tc>
          <w:tcPr>
            <w:tcW w:w="720" w:type="dxa"/>
            <w:tcBorders>
              <w:top w:val="nil"/>
              <w:left w:val="nil"/>
              <w:bottom w:val="nil"/>
              <w:right w:val="nil"/>
            </w:tcBorders>
            <w:shd w:val="clear" w:color="auto" w:fill="auto"/>
            <w:noWrap/>
            <w:vAlign w:val="center"/>
            <w:hideMark/>
          </w:tcPr>
          <w:p w14:paraId="654A89B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7791A5F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,014</w:t>
            </w:r>
          </w:p>
        </w:tc>
        <w:tc>
          <w:tcPr>
            <w:tcW w:w="720" w:type="dxa"/>
            <w:tcBorders>
              <w:top w:val="nil"/>
              <w:left w:val="nil"/>
              <w:bottom w:val="nil"/>
              <w:right w:val="nil"/>
            </w:tcBorders>
            <w:shd w:val="clear" w:color="auto" w:fill="auto"/>
            <w:noWrap/>
            <w:vAlign w:val="center"/>
            <w:hideMark/>
          </w:tcPr>
          <w:p w14:paraId="2997E97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,766</w:t>
            </w:r>
          </w:p>
        </w:tc>
        <w:tc>
          <w:tcPr>
            <w:tcW w:w="720" w:type="dxa"/>
            <w:tcBorders>
              <w:top w:val="nil"/>
              <w:left w:val="nil"/>
              <w:bottom w:val="nil"/>
              <w:right w:val="nil"/>
            </w:tcBorders>
            <w:shd w:val="clear" w:color="auto" w:fill="auto"/>
            <w:vAlign w:val="center"/>
            <w:hideMark/>
          </w:tcPr>
          <w:p w14:paraId="43E35444" w14:textId="77777777" w:rsidR="00D840C6" w:rsidRPr="00D0173D" w:rsidRDefault="00D840C6" w:rsidP="00D840C6">
            <w:pPr>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032481BC" w14:textId="77777777" w:rsidR="00D840C6" w:rsidRPr="00D0173D" w:rsidRDefault="00D840C6" w:rsidP="00D840C6">
            <w:pPr>
              <w:jc w:val="right"/>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2A91B249"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0751102B" w14:textId="77777777" w:rsidTr="00D840C6">
        <w:trPr>
          <w:trHeight w:val="240"/>
        </w:trPr>
        <w:tc>
          <w:tcPr>
            <w:tcW w:w="714" w:type="dxa"/>
            <w:vMerge/>
            <w:tcBorders>
              <w:top w:val="nil"/>
              <w:left w:val="nil"/>
              <w:bottom w:val="single" w:sz="4" w:space="0" w:color="000000"/>
              <w:right w:val="nil"/>
            </w:tcBorders>
            <w:vAlign w:val="center"/>
            <w:hideMark/>
          </w:tcPr>
          <w:p w14:paraId="41D820A5"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single" w:sz="4" w:space="0" w:color="auto"/>
            </w:tcBorders>
            <w:shd w:val="clear" w:color="auto" w:fill="auto"/>
            <w:vAlign w:val="center"/>
            <w:hideMark/>
          </w:tcPr>
          <w:p w14:paraId="1B693761"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single" w:sz="4" w:space="0" w:color="auto"/>
              <w:right w:val="nil"/>
            </w:tcBorders>
            <w:shd w:val="clear" w:color="auto" w:fill="auto"/>
            <w:noWrap/>
            <w:vAlign w:val="center"/>
            <w:hideMark/>
          </w:tcPr>
          <w:p w14:paraId="2E7E4B1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3E14B7A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3BD6883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30356EB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0CE450A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2DF79E3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0F7C912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38D82B8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5809B42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3FC59431"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4BE5E67C"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MIC</w:t>
            </w:r>
          </w:p>
        </w:tc>
        <w:tc>
          <w:tcPr>
            <w:tcW w:w="1546" w:type="dxa"/>
            <w:tcBorders>
              <w:top w:val="nil"/>
              <w:left w:val="nil"/>
              <w:bottom w:val="nil"/>
              <w:right w:val="single" w:sz="4" w:space="0" w:color="auto"/>
            </w:tcBorders>
            <w:shd w:val="clear" w:color="auto" w:fill="auto"/>
            <w:vAlign w:val="center"/>
            <w:hideMark/>
          </w:tcPr>
          <w:p w14:paraId="4DC80AF9"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nil"/>
              <w:bottom w:val="nil"/>
              <w:right w:val="nil"/>
            </w:tcBorders>
            <w:shd w:val="clear" w:color="auto" w:fill="auto"/>
            <w:noWrap/>
            <w:vAlign w:val="center"/>
            <w:hideMark/>
          </w:tcPr>
          <w:p w14:paraId="0E59C9D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-,077</w:t>
            </w:r>
          </w:p>
        </w:tc>
        <w:tc>
          <w:tcPr>
            <w:tcW w:w="720" w:type="dxa"/>
            <w:tcBorders>
              <w:top w:val="nil"/>
              <w:left w:val="nil"/>
              <w:bottom w:val="nil"/>
              <w:right w:val="nil"/>
            </w:tcBorders>
            <w:shd w:val="clear" w:color="auto" w:fill="auto"/>
            <w:noWrap/>
            <w:vAlign w:val="center"/>
            <w:hideMark/>
          </w:tcPr>
          <w:p w14:paraId="25A0758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-,103</w:t>
            </w:r>
          </w:p>
        </w:tc>
        <w:tc>
          <w:tcPr>
            <w:tcW w:w="720" w:type="dxa"/>
            <w:tcBorders>
              <w:top w:val="nil"/>
              <w:left w:val="nil"/>
              <w:bottom w:val="nil"/>
              <w:right w:val="nil"/>
            </w:tcBorders>
            <w:shd w:val="clear" w:color="auto" w:fill="auto"/>
            <w:noWrap/>
            <w:vAlign w:val="center"/>
            <w:hideMark/>
          </w:tcPr>
          <w:p w14:paraId="17CA6A2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,103</w:t>
            </w:r>
          </w:p>
        </w:tc>
        <w:tc>
          <w:tcPr>
            <w:tcW w:w="720" w:type="dxa"/>
            <w:tcBorders>
              <w:top w:val="nil"/>
              <w:left w:val="nil"/>
              <w:bottom w:val="nil"/>
              <w:right w:val="nil"/>
            </w:tcBorders>
            <w:shd w:val="clear" w:color="auto" w:fill="auto"/>
            <w:noWrap/>
            <w:vAlign w:val="center"/>
            <w:hideMark/>
          </w:tcPr>
          <w:p w14:paraId="4B57426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,132</w:t>
            </w:r>
          </w:p>
        </w:tc>
        <w:tc>
          <w:tcPr>
            <w:tcW w:w="720" w:type="dxa"/>
            <w:tcBorders>
              <w:top w:val="nil"/>
              <w:left w:val="nil"/>
              <w:bottom w:val="nil"/>
              <w:right w:val="nil"/>
            </w:tcBorders>
            <w:shd w:val="clear" w:color="auto" w:fill="auto"/>
            <w:noWrap/>
            <w:vAlign w:val="center"/>
            <w:hideMark/>
          </w:tcPr>
          <w:p w14:paraId="6D9AE99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-,211</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6AFF477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,110</w:t>
            </w:r>
          </w:p>
        </w:tc>
        <w:tc>
          <w:tcPr>
            <w:tcW w:w="720" w:type="dxa"/>
            <w:tcBorders>
              <w:top w:val="nil"/>
              <w:left w:val="nil"/>
              <w:bottom w:val="nil"/>
              <w:right w:val="nil"/>
            </w:tcBorders>
            <w:shd w:val="clear" w:color="auto" w:fill="auto"/>
            <w:noWrap/>
            <w:vAlign w:val="center"/>
            <w:hideMark/>
          </w:tcPr>
          <w:p w14:paraId="5E64F6A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-,058</w:t>
            </w:r>
          </w:p>
        </w:tc>
        <w:tc>
          <w:tcPr>
            <w:tcW w:w="720" w:type="dxa"/>
            <w:tcBorders>
              <w:top w:val="nil"/>
              <w:left w:val="nil"/>
              <w:bottom w:val="nil"/>
              <w:right w:val="nil"/>
            </w:tcBorders>
            <w:shd w:val="clear" w:color="auto" w:fill="auto"/>
            <w:noWrap/>
            <w:vAlign w:val="center"/>
            <w:hideMark/>
          </w:tcPr>
          <w:p w14:paraId="6256F91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3DA00AA8"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22AFC6E6" w14:textId="77777777" w:rsidTr="00D840C6">
        <w:trPr>
          <w:trHeight w:val="240"/>
        </w:trPr>
        <w:tc>
          <w:tcPr>
            <w:tcW w:w="714" w:type="dxa"/>
            <w:vMerge/>
            <w:tcBorders>
              <w:top w:val="nil"/>
              <w:left w:val="nil"/>
              <w:bottom w:val="single" w:sz="4" w:space="0" w:color="000000"/>
              <w:right w:val="nil"/>
            </w:tcBorders>
            <w:vAlign w:val="center"/>
            <w:hideMark/>
          </w:tcPr>
          <w:p w14:paraId="19D2E861"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4B299D24"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noWrap/>
            <w:vAlign w:val="center"/>
            <w:hideMark/>
          </w:tcPr>
          <w:p w14:paraId="167E47F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,284</w:t>
            </w:r>
          </w:p>
        </w:tc>
        <w:tc>
          <w:tcPr>
            <w:tcW w:w="720" w:type="dxa"/>
            <w:tcBorders>
              <w:top w:val="nil"/>
              <w:left w:val="nil"/>
              <w:bottom w:val="nil"/>
              <w:right w:val="nil"/>
            </w:tcBorders>
            <w:shd w:val="clear" w:color="auto" w:fill="auto"/>
            <w:noWrap/>
            <w:vAlign w:val="center"/>
            <w:hideMark/>
          </w:tcPr>
          <w:p w14:paraId="059CB3E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,148</w:t>
            </w:r>
          </w:p>
        </w:tc>
        <w:tc>
          <w:tcPr>
            <w:tcW w:w="720" w:type="dxa"/>
            <w:tcBorders>
              <w:top w:val="nil"/>
              <w:left w:val="nil"/>
              <w:bottom w:val="nil"/>
              <w:right w:val="nil"/>
            </w:tcBorders>
            <w:shd w:val="clear" w:color="auto" w:fill="auto"/>
            <w:noWrap/>
            <w:vAlign w:val="center"/>
            <w:hideMark/>
          </w:tcPr>
          <w:p w14:paraId="67AEED4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,152</w:t>
            </w:r>
          </w:p>
        </w:tc>
        <w:tc>
          <w:tcPr>
            <w:tcW w:w="720" w:type="dxa"/>
            <w:tcBorders>
              <w:top w:val="nil"/>
              <w:left w:val="nil"/>
              <w:bottom w:val="nil"/>
              <w:right w:val="nil"/>
            </w:tcBorders>
            <w:shd w:val="clear" w:color="auto" w:fill="auto"/>
            <w:noWrap/>
            <w:vAlign w:val="center"/>
            <w:hideMark/>
          </w:tcPr>
          <w:p w14:paraId="3CD18B6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,064</w:t>
            </w:r>
          </w:p>
        </w:tc>
        <w:tc>
          <w:tcPr>
            <w:tcW w:w="720" w:type="dxa"/>
            <w:tcBorders>
              <w:top w:val="nil"/>
              <w:left w:val="nil"/>
              <w:bottom w:val="nil"/>
              <w:right w:val="nil"/>
            </w:tcBorders>
            <w:shd w:val="clear" w:color="auto" w:fill="auto"/>
            <w:noWrap/>
            <w:vAlign w:val="center"/>
            <w:hideMark/>
          </w:tcPr>
          <w:p w14:paraId="4DDD69E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,003</w:t>
            </w:r>
          </w:p>
        </w:tc>
        <w:tc>
          <w:tcPr>
            <w:tcW w:w="720" w:type="dxa"/>
            <w:tcBorders>
              <w:top w:val="nil"/>
              <w:left w:val="nil"/>
              <w:bottom w:val="nil"/>
              <w:right w:val="nil"/>
            </w:tcBorders>
            <w:shd w:val="clear" w:color="auto" w:fill="auto"/>
            <w:noWrap/>
            <w:vAlign w:val="center"/>
            <w:hideMark/>
          </w:tcPr>
          <w:p w14:paraId="4235607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,123</w:t>
            </w:r>
          </w:p>
        </w:tc>
        <w:tc>
          <w:tcPr>
            <w:tcW w:w="720" w:type="dxa"/>
            <w:tcBorders>
              <w:top w:val="nil"/>
              <w:left w:val="nil"/>
              <w:bottom w:val="nil"/>
              <w:right w:val="nil"/>
            </w:tcBorders>
            <w:shd w:val="clear" w:color="auto" w:fill="auto"/>
            <w:noWrap/>
            <w:vAlign w:val="center"/>
            <w:hideMark/>
          </w:tcPr>
          <w:p w14:paraId="14C2BE5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,418</w:t>
            </w:r>
          </w:p>
        </w:tc>
        <w:tc>
          <w:tcPr>
            <w:tcW w:w="720" w:type="dxa"/>
            <w:tcBorders>
              <w:top w:val="nil"/>
              <w:left w:val="nil"/>
              <w:bottom w:val="nil"/>
              <w:right w:val="nil"/>
            </w:tcBorders>
            <w:shd w:val="clear" w:color="auto" w:fill="auto"/>
            <w:vAlign w:val="center"/>
            <w:hideMark/>
          </w:tcPr>
          <w:p w14:paraId="0E0D459C" w14:textId="77777777" w:rsidR="00D840C6" w:rsidRPr="00D0173D" w:rsidRDefault="00D840C6" w:rsidP="00D840C6">
            <w:pPr>
              <w:rPr>
                <w:rFonts w:ascii="Arial" w:eastAsia="Times New Roman" w:hAnsi="Arial" w:cs="Arial"/>
                <w:color w:val="000000"/>
                <w:sz w:val="16"/>
                <w:szCs w:val="16"/>
              </w:rPr>
            </w:pPr>
          </w:p>
        </w:tc>
        <w:tc>
          <w:tcPr>
            <w:tcW w:w="720" w:type="dxa"/>
            <w:tcBorders>
              <w:top w:val="nil"/>
              <w:left w:val="nil"/>
              <w:bottom w:val="nil"/>
              <w:right w:val="nil"/>
            </w:tcBorders>
            <w:shd w:val="clear" w:color="auto" w:fill="auto"/>
            <w:noWrap/>
            <w:vAlign w:val="center"/>
            <w:hideMark/>
          </w:tcPr>
          <w:p w14:paraId="2E342D04"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1EB8E7E1" w14:textId="77777777" w:rsidTr="00D840C6">
        <w:trPr>
          <w:trHeight w:val="240"/>
        </w:trPr>
        <w:tc>
          <w:tcPr>
            <w:tcW w:w="714" w:type="dxa"/>
            <w:vMerge/>
            <w:tcBorders>
              <w:top w:val="nil"/>
              <w:left w:val="nil"/>
              <w:bottom w:val="single" w:sz="4" w:space="0" w:color="000000"/>
              <w:right w:val="nil"/>
            </w:tcBorders>
            <w:vAlign w:val="center"/>
            <w:hideMark/>
          </w:tcPr>
          <w:p w14:paraId="4C6E343B"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3AD68AA2"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nil"/>
              <w:right w:val="nil"/>
            </w:tcBorders>
            <w:shd w:val="clear" w:color="auto" w:fill="auto"/>
            <w:noWrap/>
            <w:vAlign w:val="center"/>
            <w:hideMark/>
          </w:tcPr>
          <w:p w14:paraId="5391427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06AFB25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1D5A592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2E1BE07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7E7E721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53EBE62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1BE91B2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58C31E0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5063C63D" w14:textId="77777777" w:rsidR="00D840C6" w:rsidRPr="00D0173D" w:rsidRDefault="00D840C6" w:rsidP="00D840C6">
            <w:pPr>
              <w:jc w:val="right"/>
              <w:rPr>
                <w:rFonts w:ascii="Arial" w:eastAsia="Times New Roman" w:hAnsi="Arial" w:cs="Arial"/>
                <w:color w:val="000000"/>
                <w:sz w:val="16"/>
                <w:szCs w:val="16"/>
              </w:rPr>
            </w:pPr>
          </w:p>
        </w:tc>
      </w:tr>
      <w:tr w:rsidR="00D840C6" w:rsidRPr="00D0173D" w14:paraId="40680D8F" w14:textId="77777777" w:rsidTr="00D840C6">
        <w:trPr>
          <w:trHeight w:val="240"/>
        </w:trPr>
        <w:tc>
          <w:tcPr>
            <w:tcW w:w="714" w:type="dxa"/>
            <w:vMerge w:val="restart"/>
            <w:tcBorders>
              <w:top w:val="nil"/>
              <w:left w:val="nil"/>
              <w:bottom w:val="single" w:sz="4" w:space="0" w:color="000000"/>
              <w:right w:val="nil"/>
            </w:tcBorders>
            <w:shd w:val="clear" w:color="auto" w:fill="auto"/>
            <w:vAlign w:val="center"/>
            <w:hideMark/>
          </w:tcPr>
          <w:p w14:paraId="36A474C9"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NRB</w:t>
            </w:r>
          </w:p>
        </w:tc>
        <w:tc>
          <w:tcPr>
            <w:tcW w:w="1546" w:type="dxa"/>
            <w:tcBorders>
              <w:top w:val="single" w:sz="4" w:space="0" w:color="auto"/>
              <w:left w:val="nil"/>
              <w:bottom w:val="nil"/>
              <w:right w:val="single" w:sz="4" w:space="0" w:color="auto"/>
            </w:tcBorders>
            <w:shd w:val="clear" w:color="auto" w:fill="auto"/>
            <w:vAlign w:val="center"/>
            <w:hideMark/>
          </w:tcPr>
          <w:p w14:paraId="5E2118E3"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single" w:sz="4" w:space="0" w:color="auto"/>
              <w:left w:val="nil"/>
              <w:bottom w:val="nil"/>
              <w:right w:val="nil"/>
            </w:tcBorders>
            <w:shd w:val="clear" w:color="auto" w:fill="auto"/>
            <w:noWrap/>
            <w:vAlign w:val="center"/>
            <w:hideMark/>
          </w:tcPr>
          <w:p w14:paraId="36C49C7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,065</w:t>
            </w:r>
          </w:p>
        </w:tc>
        <w:tc>
          <w:tcPr>
            <w:tcW w:w="720" w:type="dxa"/>
            <w:tcBorders>
              <w:top w:val="single" w:sz="4" w:space="0" w:color="auto"/>
              <w:left w:val="nil"/>
              <w:bottom w:val="nil"/>
              <w:right w:val="nil"/>
            </w:tcBorders>
            <w:shd w:val="clear" w:color="auto" w:fill="auto"/>
            <w:noWrap/>
            <w:vAlign w:val="center"/>
            <w:hideMark/>
          </w:tcPr>
          <w:p w14:paraId="2FB2B56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,092</w:t>
            </w:r>
          </w:p>
        </w:tc>
        <w:tc>
          <w:tcPr>
            <w:tcW w:w="720" w:type="dxa"/>
            <w:tcBorders>
              <w:top w:val="single" w:sz="4" w:space="0" w:color="auto"/>
              <w:left w:val="nil"/>
              <w:bottom w:val="nil"/>
              <w:right w:val="nil"/>
            </w:tcBorders>
            <w:shd w:val="clear" w:color="auto" w:fill="auto"/>
            <w:noWrap/>
            <w:vAlign w:val="center"/>
            <w:hideMark/>
          </w:tcPr>
          <w:p w14:paraId="75E6112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,016</w:t>
            </w:r>
          </w:p>
        </w:tc>
        <w:tc>
          <w:tcPr>
            <w:tcW w:w="720" w:type="dxa"/>
            <w:tcBorders>
              <w:top w:val="single" w:sz="4" w:space="0" w:color="auto"/>
              <w:left w:val="nil"/>
              <w:bottom w:val="nil"/>
              <w:right w:val="nil"/>
            </w:tcBorders>
            <w:shd w:val="clear" w:color="auto" w:fill="auto"/>
            <w:noWrap/>
            <w:vAlign w:val="center"/>
            <w:hideMark/>
          </w:tcPr>
          <w:p w14:paraId="162CCBC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,335</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4F9162C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,176</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1787914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-,151</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46DD764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-,099</w:t>
            </w:r>
          </w:p>
        </w:tc>
        <w:tc>
          <w:tcPr>
            <w:tcW w:w="720" w:type="dxa"/>
            <w:tcBorders>
              <w:top w:val="single" w:sz="4" w:space="0" w:color="auto"/>
              <w:left w:val="nil"/>
              <w:bottom w:val="nil"/>
              <w:right w:val="nil"/>
            </w:tcBorders>
            <w:shd w:val="clear" w:color="auto" w:fill="auto"/>
            <w:noWrap/>
            <w:vAlign w:val="center"/>
            <w:hideMark/>
          </w:tcPr>
          <w:p w14:paraId="391097E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-,153</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4CA065A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r>
      <w:tr w:rsidR="00D840C6" w:rsidRPr="00D0173D" w14:paraId="03294E98" w14:textId="77777777" w:rsidTr="00D840C6">
        <w:trPr>
          <w:trHeight w:val="240"/>
        </w:trPr>
        <w:tc>
          <w:tcPr>
            <w:tcW w:w="714" w:type="dxa"/>
            <w:vMerge/>
            <w:tcBorders>
              <w:top w:val="nil"/>
              <w:left w:val="nil"/>
              <w:bottom w:val="single" w:sz="4" w:space="0" w:color="000000"/>
              <w:right w:val="nil"/>
            </w:tcBorders>
            <w:vAlign w:val="center"/>
            <w:hideMark/>
          </w:tcPr>
          <w:p w14:paraId="72DCFDA3"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single" w:sz="4" w:space="0" w:color="auto"/>
            </w:tcBorders>
            <w:shd w:val="clear" w:color="auto" w:fill="auto"/>
            <w:vAlign w:val="center"/>
            <w:hideMark/>
          </w:tcPr>
          <w:p w14:paraId="22FB5C7D"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nil"/>
              <w:bottom w:val="nil"/>
              <w:right w:val="nil"/>
            </w:tcBorders>
            <w:shd w:val="clear" w:color="auto" w:fill="auto"/>
            <w:noWrap/>
            <w:vAlign w:val="center"/>
            <w:hideMark/>
          </w:tcPr>
          <w:p w14:paraId="2017EE1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,364</w:t>
            </w:r>
          </w:p>
        </w:tc>
        <w:tc>
          <w:tcPr>
            <w:tcW w:w="720" w:type="dxa"/>
            <w:tcBorders>
              <w:top w:val="nil"/>
              <w:left w:val="nil"/>
              <w:bottom w:val="nil"/>
              <w:right w:val="nil"/>
            </w:tcBorders>
            <w:shd w:val="clear" w:color="auto" w:fill="auto"/>
            <w:noWrap/>
            <w:vAlign w:val="center"/>
            <w:hideMark/>
          </w:tcPr>
          <w:p w14:paraId="5114E70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29EFE41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,824</w:t>
            </w:r>
          </w:p>
        </w:tc>
        <w:tc>
          <w:tcPr>
            <w:tcW w:w="720" w:type="dxa"/>
            <w:tcBorders>
              <w:top w:val="nil"/>
              <w:left w:val="nil"/>
              <w:bottom w:val="nil"/>
              <w:right w:val="nil"/>
            </w:tcBorders>
            <w:shd w:val="clear" w:color="auto" w:fill="auto"/>
            <w:noWrap/>
            <w:vAlign w:val="center"/>
            <w:hideMark/>
          </w:tcPr>
          <w:p w14:paraId="730F0DF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2396B57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,013</w:t>
            </w:r>
          </w:p>
        </w:tc>
        <w:tc>
          <w:tcPr>
            <w:tcW w:w="720" w:type="dxa"/>
            <w:tcBorders>
              <w:top w:val="nil"/>
              <w:left w:val="nil"/>
              <w:bottom w:val="nil"/>
              <w:right w:val="nil"/>
            </w:tcBorders>
            <w:shd w:val="clear" w:color="auto" w:fill="auto"/>
            <w:noWrap/>
            <w:vAlign w:val="center"/>
            <w:hideMark/>
          </w:tcPr>
          <w:p w14:paraId="67BD354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,034</w:t>
            </w:r>
          </w:p>
        </w:tc>
        <w:tc>
          <w:tcPr>
            <w:tcW w:w="720" w:type="dxa"/>
            <w:tcBorders>
              <w:top w:val="nil"/>
              <w:left w:val="nil"/>
              <w:bottom w:val="nil"/>
              <w:right w:val="nil"/>
            </w:tcBorders>
            <w:shd w:val="clear" w:color="auto" w:fill="auto"/>
            <w:noWrap/>
            <w:vAlign w:val="center"/>
            <w:hideMark/>
          </w:tcPr>
          <w:p w14:paraId="60B1DFD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,166</w:t>
            </w:r>
          </w:p>
        </w:tc>
        <w:tc>
          <w:tcPr>
            <w:tcW w:w="720" w:type="dxa"/>
            <w:tcBorders>
              <w:top w:val="nil"/>
              <w:left w:val="nil"/>
              <w:bottom w:val="nil"/>
              <w:right w:val="nil"/>
            </w:tcBorders>
            <w:shd w:val="clear" w:color="auto" w:fill="auto"/>
            <w:noWrap/>
            <w:vAlign w:val="center"/>
            <w:hideMark/>
          </w:tcPr>
          <w:p w14:paraId="22E4853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,032</w:t>
            </w:r>
          </w:p>
        </w:tc>
        <w:tc>
          <w:tcPr>
            <w:tcW w:w="720" w:type="dxa"/>
            <w:tcBorders>
              <w:top w:val="nil"/>
              <w:left w:val="nil"/>
              <w:bottom w:val="nil"/>
              <w:right w:val="nil"/>
            </w:tcBorders>
            <w:shd w:val="clear" w:color="auto" w:fill="auto"/>
            <w:vAlign w:val="center"/>
            <w:hideMark/>
          </w:tcPr>
          <w:p w14:paraId="33D811A2" w14:textId="77777777" w:rsidR="00D840C6" w:rsidRPr="00D0173D" w:rsidRDefault="00D840C6" w:rsidP="00D840C6">
            <w:pPr>
              <w:rPr>
                <w:rFonts w:ascii="Arial" w:eastAsia="Times New Roman" w:hAnsi="Arial" w:cs="Arial"/>
                <w:color w:val="000000"/>
                <w:sz w:val="16"/>
                <w:szCs w:val="16"/>
              </w:rPr>
            </w:pPr>
          </w:p>
        </w:tc>
      </w:tr>
      <w:tr w:rsidR="00D840C6" w:rsidRPr="00D0173D" w14:paraId="3F28E8EB" w14:textId="77777777" w:rsidTr="00D840C6">
        <w:trPr>
          <w:trHeight w:val="240"/>
        </w:trPr>
        <w:tc>
          <w:tcPr>
            <w:tcW w:w="714" w:type="dxa"/>
            <w:vMerge/>
            <w:tcBorders>
              <w:top w:val="nil"/>
              <w:left w:val="nil"/>
              <w:bottom w:val="single" w:sz="4" w:space="0" w:color="000000"/>
              <w:right w:val="nil"/>
            </w:tcBorders>
            <w:vAlign w:val="center"/>
            <w:hideMark/>
          </w:tcPr>
          <w:p w14:paraId="62B8CF6B"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single" w:sz="4" w:space="0" w:color="auto"/>
            </w:tcBorders>
            <w:shd w:val="clear" w:color="auto" w:fill="auto"/>
            <w:vAlign w:val="center"/>
            <w:hideMark/>
          </w:tcPr>
          <w:p w14:paraId="66FA3089"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nil"/>
              <w:bottom w:val="single" w:sz="4" w:space="0" w:color="auto"/>
              <w:right w:val="nil"/>
            </w:tcBorders>
            <w:shd w:val="clear" w:color="auto" w:fill="auto"/>
            <w:noWrap/>
            <w:vAlign w:val="center"/>
            <w:hideMark/>
          </w:tcPr>
          <w:p w14:paraId="2724E17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4CEB83E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0230FD2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2C6D9EA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046B8D4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2D18119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0F67D98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1E10B35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01BCB2E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r>
      <w:tr w:rsidR="00D840C6" w:rsidRPr="00D0173D" w14:paraId="7E18D094" w14:textId="77777777" w:rsidTr="00D840C6">
        <w:trPr>
          <w:trHeight w:val="240"/>
        </w:trPr>
        <w:tc>
          <w:tcPr>
            <w:tcW w:w="8740" w:type="dxa"/>
            <w:gridSpan w:val="11"/>
            <w:tcBorders>
              <w:top w:val="single" w:sz="4" w:space="0" w:color="auto"/>
              <w:left w:val="nil"/>
              <w:bottom w:val="nil"/>
              <w:right w:val="nil"/>
            </w:tcBorders>
            <w:shd w:val="clear" w:color="auto" w:fill="auto"/>
            <w:vAlign w:val="center"/>
            <w:hideMark/>
          </w:tcPr>
          <w:p w14:paraId="1F7C4968"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A correlação é significativa no nível 0,01 (bilateral).</w:t>
            </w:r>
          </w:p>
        </w:tc>
      </w:tr>
      <w:tr w:rsidR="00D840C6" w:rsidRPr="00D0173D" w14:paraId="2F5A0B62" w14:textId="77777777" w:rsidTr="00D840C6">
        <w:trPr>
          <w:trHeight w:val="240"/>
        </w:trPr>
        <w:tc>
          <w:tcPr>
            <w:tcW w:w="8740" w:type="dxa"/>
            <w:gridSpan w:val="11"/>
            <w:tcBorders>
              <w:top w:val="nil"/>
              <w:left w:val="nil"/>
              <w:bottom w:val="single" w:sz="4" w:space="0" w:color="auto"/>
              <w:right w:val="nil"/>
            </w:tcBorders>
            <w:shd w:val="clear" w:color="auto" w:fill="auto"/>
            <w:vAlign w:val="center"/>
            <w:hideMark/>
          </w:tcPr>
          <w:p w14:paraId="1906A7A4"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A correlação é significativa no nível 0,05 (bilateral).</w:t>
            </w:r>
          </w:p>
        </w:tc>
      </w:tr>
    </w:tbl>
    <w:p w14:paraId="2C73690C" w14:textId="58BEFFAA" w:rsidR="00D840C6" w:rsidRDefault="00D840C6" w:rsidP="00D840C6">
      <w:pPr>
        <w:spacing w:after="120"/>
        <w:jc w:val="center"/>
        <w:rPr>
          <w:rFonts w:ascii="Arial" w:hAnsi="Arial" w:cs="Arial"/>
          <w:sz w:val="20"/>
          <w:szCs w:val="20"/>
        </w:rPr>
      </w:pPr>
      <w:r w:rsidRPr="00407810">
        <w:rPr>
          <w:rFonts w:ascii="Arial" w:hAnsi="Arial" w:cs="Arial"/>
          <w:sz w:val="20"/>
          <w:szCs w:val="20"/>
        </w:rPr>
        <w:t xml:space="preserve">Fonte: </w:t>
      </w:r>
      <w:r w:rsidR="002337E0" w:rsidRPr="00407810">
        <w:rPr>
          <w:rFonts w:ascii="Arial" w:hAnsi="Arial" w:cs="Arial"/>
          <w:sz w:val="20"/>
          <w:szCs w:val="20"/>
        </w:rPr>
        <w:t>elaborado pelo autor</w:t>
      </w:r>
      <w:r w:rsidR="002337E0">
        <w:rPr>
          <w:rFonts w:ascii="Arial" w:hAnsi="Arial" w:cs="Arial"/>
          <w:sz w:val="20"/>
          <w:szCs w:val="20"/>
        </w:rPr>
        <w:t xml:space="preserve"> por meio do </w:t>
      </w:r>
      <w:r w:rsidR="002337E0">
        <w:rPr>
          <w:rFonts w:ascii="Arial" w:hAnsi="Arial" w:cs="Arial"/>
          <w:i/>
          <w:sz w:val="20"/>
          <w:szCs w:val="20"/>
        </w:rPr>
        <w:t xml:space="preserve">software </w:t>
      </w:r>
      <w:r w:rsidR="002337E0">
        <w:rPr>
          <w:rFonts w:ascii="Arial" w:hAnsi="Arial" w:cs="Arial"/>
          <w:sz w:val="20"/>
          <w:szCs w:val="20"/>
        </w:rPr>
        <w:t>SPSS.</w:t>
      </w:r>
    </w:p>
    <w:p w14:paraId="6291BEE9" w14:textId="77777777" w:rsidR="00D840C6" w:rsidRDefault="00D840C6" w:rsidP="00D840C6">
      <w:pPr>
        <w:spacing w:line="360" w:lineRule="auto"/>
        <w:ind w:firstLine="709"/>
        <w:jc w:val="both"/>
        <w:rPr>
          <w:rFonts w:ascii="Arial" w:hAnsi="Arial" w:cs="Arial"/>
        </w:rPr>
      </w:pPr>
    </w:p>
    <w:p w14:paraId="0C55CA69" w14:textId="23316FBF" w:rsidR="00D840C6" w:rsidRDefault="00D840C6" w:rsidP="00D840C6">
      <w:pPr>
        <w:spacing w:line="360" w:lineRule="auto"/>
        <w:ind w:firstLine="709"/>
        <w:jc w:val="both"/>
        <w:rPr>
          <w:rFonts w:ascii="Arial" w:hAnsi="Arial" w:cs="Arial"/>
        </w:rPr>
      </w:pPr>
      <w:r w:rsidRPr="00B41B74">
        <w:rPr>
          <w:rFonts w:ascii="Arial" w:hAnsi="Arial" w:cs="Arial"/>
        </w:rPr>
        <w:t>Em relação a v</w:t>
      </w:r>
      <w:r w:rsidR="0032055E">
        <w:rPr>
          <w:rFonts w:ascii="Arial" w:hAnsi="Arial" w:cs="Arial"/>
        </w:rPr>
        <w:t>ariável dependente ROE, verificou</w:t>
      </w:r>
      <w:r w:rsidRPr="00B41B74">
        <w:rPr>
          <w:rFonts w:ascii="Arial" w:hAnsi="Arial" w:cs="Arial"/>
        </w:rPr>
        <w:t>-se</w:t>
      </w:r>
      <w:r w:rsidR="0032055E">
        <w:rPr>
          <w:rFonts w:ascii="Arial" w:hAnsi="Arial" w:cs="Arial"/>
        </w:rPr>
        <w:t>, conforme a tabela 3</w:t>
      </w:r>
      <w:r>
        <w:rPr>
          <w:rFonts w:ascii="Arial" w:hAnsi="Arial" w:cs="Arial"/>
        </w:rPr>
        <w:t>, baixa correlação com as variáveis explicativas. Também foi constatada a r</w:t>
      </w:r>
      <w:r w:rsidRPr="00B41B74">
        <w:rPr>
          <w:rFonts w:ascii="Arial" w:hAnsi="Arial" w:cs="Arial"/>
        </w:rPr>
        <w:t xml:space="preserve">elação negativa </w:t>
      </w:r>
      <w:r>
        <w:rPr>
          <w:rFonts w:ascii="Arial" w:hAnsi="Arial" w:cs="Arial"/>
        </w:rPr>
        <w:t xml:space="preserve">do ROE </w:t>
      </w:r>
      <w:r w:rsidRPr="00B41B74">
        <w:rPr>
          <w:rFonts w:ascii="Arial" w:hAnsi="Arial" w:cs="Arial"/>
        </w:rPr>
        <w:t xml:space="preserve">com as variáveis </w:t>
      </w:r>
      <w:r>
        <w:rPr>
          <w:rFonts w:ascii="Arial" w:hAnsi="Arial" w:cs="Arial"/>
        </w:rPr>
        <w:t xml:space="preserve">referentes ao </w:t>
      </w:r>
      <w:r w:rsidRPr="00B41B74">
        <w:rPr>
          <w:rFonts w:ascii="Arial" w:hAnsi="Arial" w:cs="Arial"/>
        </w:rPr>
        <w:t>núme</w:t>
      </w:r>
      <w:r>
        <w:rPr>
          <w:rFonts w:ascii="Arial" w:hAnsi="Arial" w:cs="Arial"/>
        </w:rPr>
        <w:t xml:space="preserve">ro total de membros do conselho (TB), </w:t>
      </w:r>
      <w:r w:rsidRPr="00B41B74">
        <w:rPr>
          <w:rFonts w:ascii="Arial" w:hAnsi="Arial" w:cs="Arial"/>
        </w:rPr>
        <w:t>percentual de conselheiros independentes (CI)</w:t>
      </w:r>
      <w:r>
        <w:rPr>
          <w:rFonts w:ascii="Arial" w:hAnsi="Arial" w:cs="Arial"/>
        </w:rPr>
        <w:t xml:space="preserve"> </w:t>
      </w:r>
      <w:r w:rsidRPr="00B41B74">
        <w:rPr>
          <w:rFonts w:ascii="Arial" w:hAnsi="Arial" w:cs="Arial"/>
        </w:rPr>
        <w:t>perc</w:t>
      </w:r>
      <w:r>
        <w:rPr>
          <w:rFonts w:ascii="Arial" w:hAnsi="Arial" w:cs="Arial"/>
        </w:rPr>
        <w:t xml:space="preserve">entual de conselheiras mulheres (CM) e </w:t>
      </w:r>
      <w:r w:rsidRPr="00B41B74">
        <w:rPr>
          <w:rFonts w:ascii="Arial" w:hAnsi="Arial" w:cs="Arial"/>
        </w:rPr>
        <w:t>média de idade dos conselheir</w:t>
      </w:r>
      <w:r>
        <w:rPr>
          <w:rFonts w:ascii="Arial" w:hAnsi="Arial" w:cs="Arial"/>
        </w:rPr>
        <w:t xml:space="preserve">os </w:t>
      </w:r>
      <w:r w:rsidRPr="00B41B74">
        <w:rPr>
          <w:rFonts w:ascii="Arial" w:hAnsi="Arial" w:cs="Arial"/>
        </w:rPr>
        <w:t>(MIC).</w:t>
      </w:r>
    </w:p>
    <w:p w14:paraId="5242E8D9" w14:textId="02D9BAE6" w:rsidR="00D840C6" w:rsidRDefault="00D840C6" w:rsidP="00D840C6">
      <w:pPr>
        <w:spacing w:line="360" w:lineRule="auto"/>
        <w:ind w:firstLine="709"/>
        <w:jc w:val="both"/>
        <w:rPr>
          <w:rFonts w:ascii="Arial" w:hAnsi="Arial" w:cs="Arial"/>
        </w:rPr>
      </w:pPr>
    </w:p>
    <w:p w14:paraId="75E3C51F" w14:textId="734C1FB8" w:rsidR="002337E0" w:rsidRDefault="002337E0" w:rsidP="00D840C6">
      <w:pPr>
        <w:spacing w:line="360" w:lineRule="auto"/>
        <w:ind w:firstLine="709"/>
        <w:jc w:val="both"/>
        <w:rPr>
          <w:rFonts w:ascii="Arial" w:hAnsi="Arial" w:cs="Arial"/>
        </w:rPr>
      </w:pPr>
    </w:p>
    <w:p w14:paraId="4A69C483" w14:textId="465FD970" w:rsidR="002337E0" w:rsidRDefault="002337E0" w:rsidP="00D840C6">
      <w:pPr>
        <w:spacing w:line="360" w:lineRule="auto"/>
        <w:ind w:firstLine="709"/>
        <w:jc w:val="both"/>
        <w:rPr>
          <w:rFonts w:ascii="Arial" w:hAnsi="Arial" w:cs="Arial"/>
        </w:rPr>
      </w:pPr>
    </w:p>
    <w:p w14:paraId="66257C05" w14:textId="484FEB38" w:rsidR="002337E0" w:rsidRDefault="002337E0" w:rsidP="00D840C6">
      <w:pPr>
        <w:spacing w:line="360" w:lineRule="auto"/>
        <w:ind w:firstLine="709"/>
        <w:jc w:val="both"/>
        <w:rPr>
          <w:rFonts w:ascii="Arial" w:hAnsi="Arial" w:cs="Arial"/>
        </w:rPr>
      </w:pPr>
    </w:p>
    <w:p w14:paraId="3CFF8F9F" w14:textId="2BD9230B" w:rsidR="002337E0" w:rsidRDefault="002337E0" w:rsidP="00D840C6">
      <w:pPr>
        <w:spacing w:line="360" w:lineRule="auto"/>
        <w:ind w:firstLine="709"/>
        <w:jc w:val="both"/>
        <w:rPr>
          <w:rFonts w:ascii="Arial" w:hAnsi="Arial" w:cs="Arial"/>
        </w:rPr>
      </w:pPr>
    </w:p>
    <w:p w14:paraId="44222CDF" w14:textId="10C19FF1" w:rsidR="002337E0" w:rsidRDefault="002337E0" w:rsidP="00D840C6">
      <w:pPr>
        <w:spacing w:line="360" w:lineRule="auto"/>
        <w:ind w:firstLine="709"/>
        <w:jc w:val="both"/>
        <w:rPr>
          <w:rFonts w:ascii="Arial" w:hAnsi="Arial" w:cs="Arial"/>
        </w:rPr>
      </w:pPr>
    </w:p>
    <w:p w14:paraId="6F21887C" w14:textId="77777777" w:rsidR="002337E0" w:rsidRDefault="002337E0" w:rsidP="00D840C6">
      <w:pPr>
        <w:spacing w:line="360" w:lineRule="auto"/>
        <w:ind w:firstLine="709"/>
        <w:jc w:val="both"/>
        <w:rPr>
          <w:rFonts w:ascii="Arial" w:hAnsi="Arial" w:cs="Arial"/>
        </w:rPr>
      </w:pPr>
    </w:p>
    <w:p w14:paraId="7C011063" w14:textId="056E3E86" w:rsidR="00D45141" w:rsidRPr="00D45141" w:rsidRDefault="00D45141" w:rsidP="00D45141">
      <w:pPr>
        <w:pStyle w:val="Legenda"/>
        <w:keepNext/>
        <w:spacing w:after="0"/>
        <w:jc w:val="center"/>
        <w:rPr>
          <w:rFonts w:ascii="Arial" w:hAnsi="Arial" w:cs="Arial"/>
          <w:b/>
          <w:i w:val="0"/>
          <w:iCs w:val="0"/>
          <w:color w:val="auto"/>
          <w:sz w:val="20"/>
          <w:szCs w:val="20"/>
        </w:rPr>
      </w:pPr>
      <w:bookmarkStart w:id="81" w:name="_Toc509596593"/>
      <w:bookmarkStart w:id="82" w:name="_Toc509960910"/>
      <w:r w:rsidRPr="00D45141">
        <w:rPr>
          <w:rFonts w:ascii="Arial" w:hAnsi="Arial" w:cs="Arial"/>
          <w:b/>
          <w:i w:val="0"/>
          <w:iCs w:val="0"/>
          <w:color w:val="auto"/>
          <w:sz w:val="20"/>
          <w:szCs w:val="20"/>
        </w:rPr>
        <w:lastRenderedPageBreak/>
        <w:t xml:space="preserve">Tabela </w:t>
      </w:r>
      <w:r w:rsidRPr="00D45141">
        <w:rPr>
          <w:rFonts w:ascii="Arial" w:hAnsi="Arial" w:cs="Arial"/>
          <w:b/>
          <w:i w:val="0"/>
          <w:iCs w:val="0"/>
          <w:color w:val="auto"/>
          <w:sz w:val="20"/>
          <w:szCs w:val="20"/>
        </w:rPr>
        <w:fldChar w:fldCharType="begin"/>
      </w:r>
      <w:r w:rsidRPr="00D45141">
        <w:rPr>
          <w:rFonts w:ascii="Arial" w:hAnsi="Arial" w:cs="Arial"/>
          <w:b/>
          <w:i w:val="0"/>
          <w:iCs w:val="0"/>
          <w:color w:val="auto"/>
          <w:sz w:val="20"/>
          <w:szCs w:val="20"/>
        </w:rPr>
        <w:instrText xml:space="preserve"> SEQ Tabela \* ARABIC </w:instrText>
      </w:r>
      <w:r w:rsidRPr="00D45141">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3</w:t>
      </w:r>
      <w:r w:rsidRPr="00D45141">
        <w:rPr>
          <w:rFonts w:ascii="Arial" w:hAnsi="Arial" w:cs="Arial"/>
          <w:b/>
          <w:i w:val="0"/>
          <w:iCs w:val="0"/>
          <w:color w:val="auto"/>
          <w:sz w:val="20"/>
          <w:szCs w:val="20"/>
        </w:rPr>
        <w:fldChar w:fldCharType="end"/>
      </w:r>
      <w:r w:rsidRPr="00D45141">
        <w:rPr>
          <w:rFonts w:ascii="Arial" w:hAnsi="Arial" w:cs="Arial"/>
          <w:b/>
          <w:i w:val="0"/>
          <w:iCs w:val="0"/>
          <w:color w:val="auto"/>
          <w:sz w:val="20"/>
          <w:szCs w:val="20"/>
        </w:rPr>
        <w:t>: Análise univariada e matriz de correlação do modelo ROE (3.2)</w:t>
      </w:r>
      <w:bookmarkEnd w:id="81"/>
      <w:bookmarkEnd w:id="82"/>
    </w:p>
    <w:tbl>
      <w:tblPr>
        <w:tblW w:w="8740" w:type="dxa"/>
        <w:tblInd w:w="93" w:type="dxa"/>
        <w:tblLook w:val="04A0" w:firstRow="1" w:lastRow="0" w:firstColumn="1" w:lastColumn="0" w:noHBand="0" w:noVBand="1"/>
      </w:tblPr>
      <w:tblGrid>
        <w:gridCol w:w="714"/>
        <w:gridCol w:w="1546"/>
        <w:gridCol w:w="720"/>
        <w:gridCol w:w="720"/>
        <w:gridCol w:w="720"/>
        <w:gridCol w:w="720"/>
        <w:gridCol w:w="720"/>
        <w:gridCol w:w="720"/>
        <w:gridCol w:w="720"/>
        <w:gridCol w:w="720"/>
        <w:gridCol w:w="720"/>
      </w:tblGrid>
      <w:tr w:rsidR="00D840C6" w:rsidRPr="00D0173D" w14:paraId="1FA0F520" w14:textId="77777777" w:rsidTr="00D840C6">
        <w:trPr>
          <w:trHeight w:val="240"/>
        </w:trPr>
        <w:tc>
          <w:tcPr>
            <w:tcW w:w="2260" w:type="dxa"/>
            <w:gridSpan w:val="2"/>
            <w:tcBorders>
              <w:top w:val="single" w:sz="4" w:space="0" w:color="auto"/>
              <w:left w:val="nil"/>
              <w:bottom w:val="single" w:sz="4" w:space="0" w:color="auto"/>
              <w:right w:val="nil"/>
            </w:tcBorders>
            <w:shd w:val="clear" w:color="auto" w:fill="auto"/>
            <w:vAlign w:val="center"/>
            <w:hideMark/>
          </w:tcPr>
          <w:p w14:paraId="4AF2BFD2"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single" w:sz="4" w:space="0" w:color="auto"/>
              <w:right w:val="nil"/>
            </w:tcBorders>
            <w:shd w:val="clear" w:color="auto" w:fill="auto"/>
            <w:vAlign w:val="center"/>
            <w:hideMark/>
          </w:tcPr>
          <w:p w14:paraId="5DB5AAA3"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ROE</w:t>
            </w:r>
          </w:p>
        </w:tc>
        <w:tc>
          <w:tcPr>
            <w:tcW w:w="720" w:type="dxa"/>
            <w:tcBorders>
              <w:top w:val="single" w:sz="4" w:space="0" w:color="auto"/>
              <w:left w:val="nil"/>
              <w:bottom w:val="single" w:sz="4" w:space="0" w:color="auto"/>
              <w:right w:val="nil"/>
            </w:tcBorders>
            <w:shd w:val="clear" w:color="auto" w:fill="auto"/>
            <w:vAlign w:val="center"/>
            <w:hideMark/>
          </w:tcPr>
          <w:p w14:paraId="1D6016C5"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TB</w:t>
            </w:r>
          </w:p>
        </w:tc>
        <w:tc>
          <w:tcPr>
            <w:tcW w:w="720" w:type="dxa"/>
            <w:tcBorders>
              <w:top w:val="single" w:sz="4" w:space="0" w:color="auto"/>
              <w:left w:val="nil"/>
              <w:bottom w:val="single" w:sz="4" w:space="0" w:color="auto"/>
              <w:right w:val="nil"/>
            </w:tcBorders>
            <w:shd w:val="clear" w:color="auto" w:fill="auto"/>
            <w:vAlign w:val="center"/>
            <w:hideMark/>
          </w:tcPr>
          <w:p w14:paraId="0A563818"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CE</w:t>
            </w:r>
          </w:p>
        </w:tc>
        <w:tc>
          <w:tcPr>
            <w:tcW w:w="720" w:type="dxa"/>
            <w:tcBorders>
              <w:top w:val="single" w:sz="4" w:space="0" w:color="auto"/>
              <w:left w:val="nil"/>
              <w:bottom w:val="single" w:sz="4" w:space="0" w:color="auto"/>
              <w:right w:val="nil"/>
            </w:tcBorders>
            <w:shd w:val="clear" w:color="auto" w:fill="auto"/>
            <w:vAlign w:val="center"/>
            <w:hideMark/>
          </w:tcPr>
          <w:p w14:paraId="28B2B0DC"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CI</w:t>
            </w:r>
          </w:p>
        </w:tc>
        <w:tc>
          <w:tcPr>
            <w:tcW w:w="720" w:type="dxa"/>
            <w:tcBorders>
              <w:top w:val="single" w:sz="4" w:space="0" w:color="auto"/>
              <w:left w:val="nil"/>
              <w:bottom w:val="single" w:sz="4" w:space="0" w:color="auto"/>
              <w:right w:val="nil"/>
            </w:tcBorders>
            <w:shd w:val="clear" w:color="auto" w:fill="auto"/>
            <w:vAlign w:val="center"/>
            <w:hideMark/>
          </w:tcPr>
          <w:p w14:paraId="6A37ADFA"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CEOIB</w:t>
            </w:r>
          </w:p>
        </w:tc>
        <w:tc>
          <w:tcPr>
            <w:tcW w:w="720" w:type="dxa"/>
            <w:tcBorders>
              <w:top w:val="single" w:sz="4" w:space="0" w:color="auto"/>
              <w:left w:val="nil"/>
              <w:bottom w:val="single" w:sz="4" w:space="0" w:color="auto"/>
              <w:right w:val="nil"/>
            </w:tcBorders>
            <w:shd w:val="clear" w:color="auto" w:fill="auto"/>
            <w:vAlign w:val="center"/>
            <w:hideMark/>
          </w:tcPr>
          <w:p w14:paraId="751A49A7"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DCEO</w:t>
            </w:r>
          </w:p>
        </w:tc>
        <w:tc>
          <w:tcPr>
            <w:tcW w:w="720" w:type="dxa"/>
            <w:tcBorders>
              <w:top w:val="single" w:sz="4" w:space="0" w:color="auto"/>
              <w:left w:val="nil"/>
              <w:bottom w:val="single" w:sz="4" w:space="0" w:color="auto"/>
              <w:right w:val="nil"/>
            </w:tcBorders>
            <w:shd w:val="clear" w:color="auto" w:fill="auto"/>
            <w:vAlign w:val="center"/>
            <w:hideMark/>
          </w:tcPr>
          <w:p w14:paraId="0C8872D9"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CM</w:t>
            </w:r>
          </w:p>
        </w:tc>
        <w:tc>
          <w:tcPr>
            <w:tcW w:w="720" w:type="dxa"/>
            <w:tcBorders>
              <w:top w:val="single" w:sz="4" w:space="0" w:color="auto"/>
              <w:left w:val="nil"/>
              <w:bottom w:val="single" w:sz="4" w:space="0" w:color="auto"/>
              <w:right w:val="nil"/>
            </w:tcBorders>
            <w:shd w:val="clear" w:color="auto" w:fill="auto"/>
            <w:vAlign w:val="center"/>
            <w:hideMark/>
          </w:tcPr>
          <w:p w14:paraId="69AAA6F3"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MIC</w:t>
            </w:r>
          </w:p>
        </w:tc>
        <w:tc>
          <w:tcPr>
            <w:tcW w:w="720" w:type="dxa"/>
            <w:tcBorders>
              <w:top w:val="single" w:sz="4" w:space="0" w:color="auto"/>
              <w:left w:val="nil"/>
              <w:bottom w:val="single" w:sz="4" w:space="0" w:color="auto"/>
              <w:right w:val="nil"/>
            </w:tcBorders>
            <w:shd w:val="clear" w:color="auto" w:fill="auto"/>
            <w:vAlign w:val="center"/>
            <w:hideMark/>
          </w:tcPr>
          <w:p w14:paraId="52D3BA5A"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NRB</w:t>
            </w:r>
          </w:p>
        </w:tc>
      </w:tr>
      <w:tr w:rsidR="00D840C6" w:rsidRPr="00D0173D" w14:paraId="5E6E1EFF" w14:textId="77777777" w:rsidTr="00D840C6">
        <w:trPr>
          <w:trHeight w:val="240"/>
        </w:trPr>
        <w:tc>
          <w:tcPr>
            <w:tcW w:w="714" w:type="dxa"/>
            <w:vMerge w:val="restart"/>
            <w:tcBorders>
              <w:top w:val="nil"/>
              <w:left w:val="nil"/>
              <w:bottom w:val="nil"/>
              <w:right w:val="nil"/>
            </w:tcBorders>
            <w:shd w:val="clear" w:color="auto" w:fill="auto"/>
            <w:vAlign w:val="center"/>
            <w:hideMark/>
          </w:tcPr>
          <w:p w14:paraId="7CE88BB6"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ROE</w:t>
            </w:r>
          </w:p>
        </w:tc>
        <w:tc>
          <w:tcPr>
            <w:tcW w:w="1546" w:type="dxa"/>
            <w:tcBorders>
              <w:top w:val="nil"/>
              <w:left w:val="nil"/>
              <w:bottom w:val="nil"/>
              <w:right w:val="nil"/>
            </w:tcBorders>
            <w:shd w:val="clear" w:color="auto" w:fill="auto"/>
            <w:vAlign w:val="center"/>
            <w:hideMark/>
          </w:tcPr>
          <w:p w14:paraId="0044C313"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single" w:sz="4" w:space="0" w:color="auto"/>
              <w:bottom w:val="nil"/>
              <w:right w:val="nil"/>
            </w:tcBorders>
            <w:shd w:val="clear" w:color="auto" w:fill="auto"/>
            <w:noWrap/>
            <w:vAlign w:val="center"/>
            <w:hideMark/>
          </w:tcPr>
          <w:p w14:paraId="68FC706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37717B6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798386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5B85EF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D1F451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3AAD27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0B58AE7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428FA0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30C6AE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0D30CAE2" w14:textId="77777777" w:rsidTr="00D840C6">
        <w:trPr>
          <w:trHeight w:val="240"/>
        </w:trPr>
        <w:tc>
          <w:tcPr>
            <w:tcW w:w="714" w:type="dxa"/>
            <w:vMerge/>
            <w:tcBorders>
              <w:top w:val="nil"/>
              <w:left w:val="nil"/>
              <w:bottom w:val="nil"/>
              <w:right w:val="nil"/>
            </w:tcBorders>
            <w:vAlign w:val="center"/>
            <w:hideMark/>
          </w:tcPr>
          <w:p w14:paraId="41A7F8E0"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640373DA"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vAlign w:val="center"/>
            <w:hideMark/>
          </w:tcPr>
          <w:p w14:paraId="73806129"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F1C627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EFA8A1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0C9118F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35773F1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3ABCA8F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72AA70A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0FB1AD7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2E58513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68A489FD" w14:textId="77777777" w:rsidTr="00D840C6">
        <w:trPr>
          <w:trHeight w:val="240"/>
        </w:trPr>
        <w:tc>
          <w:tcPr>
            <w:tcW w:w="714" w:type="dxa"/>
            <w:vMerge/>
            <w:tcBorders>
              <w:top w:val="nil"/>
              <w:left w:val="nil"/>
              <w:bottom w:val="nil"/>
              <w:right w:val="nil"/>
            </w:tcBorders>
            <w:vAlign w:val="center"/>
            <w:hideMark/>
          </w:tcPr>
          <w:p w14:paraId="23E3E50B"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78D69F86"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nil"/>
              <w:right w:val="nil"/>
            </w:tcBorders>
            <w:shd w:val="clear" w:color="auto" w:fill="auto"/>
            <w:noWrap/>
            <w:vAlign w:val="center"/>
            <w:hideMark/>
          </w:tcPr>
          <w:p w14:paraId="5CB2D14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202</w:t>
            </w:r>
          </w:p>
        </w:tc>
        <w:tc>
          <w:tcPr>
            <w:tcW w:w="720" w:type="dxa"/>
            <w:tcBorders>
              <w:top w:val="nil"/>
              <w:left w:val="nil"/>
              <w:bottom w:val="nil"/>
              <w:right w:val="nil"/>
            </w:tcBorders>
            <w:shd w:val="clear" w:color="auto" w:fill="auto"/>
            <w:noWrap/>
            <w:vAlign w:val="center"/>
            <w:hideMark/>
          </w:tcPr>
          <w:p w14:paraId="5313D63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3B0E60D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31A4DB1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C74C3F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68DA0D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25FF2A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75EBEFD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775DE84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5806ABC0" w14:textId="77777777" w:rsidTr="00D840C6">
        <w:trPr>
          <w:trHeight w:val="240"/>
        </w:trPr>
        <w:tc>
          <w:tcPr>
            <w:tcW w:w="714" w:type="dxa"/>
            <w:vMerge w:val="restart"/>
            <w:tcBorders>
              <w:top w:val="single" w:sz="4" w:space="0" w:color="auto"/>
              <w:left w:val="nil"/>
              <w:bottom w:val="single" w:sz="4" w:space="0" w:color="000000"/>
              <w:right w:val="nil"/>
            </w:tcBorders>
            <w:shd w:val="clear" w:color="auto" w:fill="auto"/>
            <w:vAlign w:val="center"/>
            <w:hideMark/>
          </w:tcPr>
          <w:p w14:paraId="0B4E908C"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TB</w:t>
            </w:r>
          </w:p>
        </w:tc>
        <w:tc>
          <w:tcPr>
            <w:tcW w:w="1546" w:type="dxa"/>
            <w:tcBorders>
              <w:top w:val="single" w:sz="4" w:space="0" w:color="auto"/>
              <w:left w:val="nil"/>
              <w:bottom w:val="nil"/>
              <w:right w:val="nil"/>
            </w:tcBorders>
            <w:shd w:val="clear" w:color="auto" w:fill="auto"/>
            <w:vAlign w:val="center"/>
            <w:hideMark/>
          </w:tcPr>
          <w:p w14:paraId="600BF1F8"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single" w:sz="4" w:space="0" w:color="auto"/>
              <w:left w:val="single" w:sz="4" w:space="0" w:color="auto"/>
              <w:bottom w:val="nil"/>
              <w:right w:val="nil"/>
            </w:tcBorders>
            <w:shd w:val="clear" w:color="auto" w:fill="auto"/>
            <w:noWrap/>
            <w:vAlign w:val="center"/>
            <w:hideMark/>
          </w:tcPr>
          <w:p w14:paraId="454EB04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-,032</w:t>
            </w:r>
          </w:p>
        </w:tc>
        <w:tc>
          <w:tcPr>
            <w:tcW w:w="720" w:type="dxa"/>
            <w:tcBorders>
              <w:top w:val="single" w:sz="4" w:space="0" w:color="auto"/>
              <w:left w:val="nil"/>
              <w:bottom w:val="nil"/>
              <w:right w:val="nil"/>
            </w:tcBorders>
            <w:shd w:val="clear" w:color="auto" w:fill="auto"/>
            <w:noWrap/>
            <w:vAlign w:val="center"/>
            <w:hideMark/>
          </w:tcPr>
          <w:p w14:paraId="76CC7C6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single" w:sz="4" w:space="0" w:color="auto"/>
              <w:left w:val="nil"/>
              <w:bottom w:val="nil"/>
              <w:right w:val="nil"/>
            </w:tcBorders>
            <w:shd w:val="clear" w:color="auto" w:fill="auto"/>
            <w:noWrap/>
            <w:vAlign w:val="center"/>
            <w:hideMark/>
          </w:tcPr>
          <w:p w14:paraId="1DCEB1D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1D88BD1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21CB52E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10394F0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019A705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1CD5033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32EA0D2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7FF967FC" w14:textId="77777777" w:rsidTr="00D840C6">
        <w:trPr>
          <w:trHeight w:val="240"/>
        </w:trPr>
        <w:tc>
          <w:tcPr>
            <w:tcW w:w="714" w:type="dxa"/>
            <w:vMerge/>
            <w:tcBorders>
              <w:top w:val="single" w:sz="4" w:space="0" w:color="auto"/>
              <w:left w:val="nil"/>
              <w:bottom w:val="single" w:sz="4" w:space="0" w:color="000000"/>
              <w:right w:val="nil"/>
            </w:tcBorders>
            <w:vAlign w:val="center"/>
            <w:hideMark/>
          </w:tcPr>
          <w:p w14:paraId="12F7D781"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49133D7D"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noWrap/>
            <w:vAlign w:val="center"/>
            <w:hideMark/>
          </w:tcPr>
          <w:p w14:paraId="022AC52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,658</w:t>
            </w:r>
          </w:p>
        </w:tc>
        <w:tc>
          <w:tcPr>
            <w:tcW w:w="720" w:type="dxa"/>
            <w:tcBorders>
              <w:top w:val="nil"/>
              <w:left w:val="nil"/>
              <w:bottom w:val="nil"/>
              <w:right w:val="nil"/>
            </w:tcBorders>
            <w:shd w:val="clear" w:color="auto" w:fill="auto"/>
            <w:vAlign w:val="center"/>
            <w:hideMark/>
          </w:tcPr>
          <w:p w14:paraId="3DD9E306"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AE73B1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3D1DC8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5053F4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558FDF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21342D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07F8441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5A5813B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74459602" w14:textId="77777777" w:rsidTr="00D840C6">
        <w:trPr>
          <w:trHeight w:val="240"/>
        </w:trPr>
        <w:tc>
          <w:tcPr>
            <w:tcW w:w="714" w:type="dxa"/>
            <w:vMerge/>
            <w:tcBorders>
              <w:top w:val="single" w:sz="4" w:space="0" w:color="auto"/>
              <w:left w:val="nil"/>
              <w:bottom w:val="single" w:sz="4" w:space="0" w:color="000000"/>
              <w:right w:val="nil"/>
            </w:tcBorders>
            <w:vAlign w:val="center"/>
            <w:hideMark/>
          </w:tcPr>
          <w:p w14:paraId="1E172F33"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nil"/>
            </w:tcBorders>
            <w:shd w:val="clear" w:color="auto" w:fill="auto"/>
            <w:vAlign w:val="center"/>
            <w:hideMark/>
          </w:tcPr>
          <w:p w14:paraId="7A7A8CB8"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single" w:sz="4" w:space="0" w:color="auto"/>
              <w:right w:val="nil"/>
            </w:tcBorders>
            <w:shd w:val="clear" w:color="auto" w:fill="auto"/>
            <w:noWrap/>
            <w:vAlign w:val="center"/>
            <w:hideMark/>
          </w:tcPr>
          <w:p w14:paraId="4A755CD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1377707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682215D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7EADA58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66B55CD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56B710D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480E3AE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64F5D91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46959A1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5A4880BD" w14:textId="77777777" w:rsidTr="00D840C6">
        <w:trPr>
          <w:trHeight w:val="240"/>
        </w:trPr>
        <w:tc>
          <w:tcPr>
            <w:tcW w:w="714" w:type="dxa"/>
            <w:vMerge w:val="restart"/>
            <w:tcBorders>
              <w:top w:val="nil"/>
              <w:left w:val="nil"/>
              <w:bottom w:val="nil"/>
              <w:right w:val="nil"/>
            </w:tcBorders>
            <w:shd w:val="clear" w:color="auto" w:fill="auto"/>
            <w:vAlign w:val="center"/>
            <w:hideMark/>
          </w:tcPr>
          <w:p w14:paraId="2C98BE44"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CE</w:t>
            </w:r>
          </w:p>
        </w:tc>
        <w:tc>
          <w:tcPr>
            <w:tcW w:w="1546" w:type="dxa"/>
            <w:tcBorders>
              <w:top w:val="nil"/>
              <w:left w:val="nil"/>
              <w:bottom w:val="nil"/>
              <w:right w:val="nil"/>
            </w:tcBorders>
            <w:shd w:val="clear" w:color="auto" w:fill="auto"/>
            <w:vAlign w:val="center"/>
            <w:hideMark/>
          </w:tcPr>
          <w:p w14:paraId="7AC81423"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single" w:sz="4" w:space="0" w:color="auto"/>
              <w:bottom w:val="nil"/>
              <w:right w:val="nil"/>
            </w:tcBorders>
            <w:shd w:val="clear" w:color="auto" w:fill="auto"/>
            <w:noWrap/>
            <w:vAlign w:val="center"/>
            <w:hideMark/>
          </w:tcPr>
          <w:p w14:paraId="68B96FF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,023</w:t>
            </w:r>
          </w:p>
        </w:tc>
        <w:tc>
          <w:tcPr>
            <w:tcW w:w="720" w:type="dxa"/>
            <w:tcBorders>
              <w:top w:val="nil"/>
              <w:left w:val="nil"/>
              <w:bottom w:val="nil"/>
              <w:right w:val="nil"/>
            </w:tcBorders>
            <w:shd w:val="clear" w:color="auto" w:fill="auto"/>
            <w:noWrap/>
            <w:vAlign w:val="center"/>
            <w:hideMark/>
          </w:tcPr>
          <w:p w14:paraId="2D0903E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-,231</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4DE7EFC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55E6F2A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7F8859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342A4BF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55B15FE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0BA0A7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C2FA13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4FF4BD35" w14:textId="77777777" w:rsidTr="00D840C6">
        <w:trPr>
          <w:trHeight w:val="240"/>
        </w:trPr>
        <w:tc>
          <w:tcPr>
            <w:tcW w:w="714" w:type="dxa"/>
            <w:vMerge/>
            <w:tcBorders>
              <w:top w:val="nil"/>
              <w:left w:val="nil"/>
              <w:bottom w:val="nil"/>
              <w:right w:val="nil"/>
            </w:tcBorders>
            <w:vAlign w:val="center"/>
            <w:hideMark/>
          </w:tcPr>
          <w:p w14:paraId="2A7FB09F"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7FA7950E"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noWrap/>
            <w:vAlign w:val="center"/>
            <w:hideMark/>
          </w:tcPr>
          <w:p w14:paraId="5B0E3D5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,751</w:t>
            </w:r>
          </w:p>
        </w:tc>
        <w:tc>
          <w:tcPr>
            <w:tcW w:w="720" w:type="dxa"/>
            <w:tcBorders>
              <w:top w:val="nil"/>
              <w:left w:val="nil"/>
              <w:bottom w:val="nil"/>
              <w:right w:val="nil"/>
            </w:tcBorders>
            <w:shd w:val="clear" w:color="auto" w:fill="auto"/>
            <w:noWrap/>
            <w:vAlign w:val="center"/>
            <w:hideMark/>
          </w:tcPr>
          <w:p w14:paraId="4C54D54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,001</w:t>
            </w:r>
          </w:p>
        </w:tc>
        <w:tc>
          <w:tcPr>
            <w:tcW w:w="720" w:type="dxa"/>
            <w:tcBorders>
              <w:top w:val="nil"/>
              <w:left w:val="nil"/>
              <w:bottom w:val="nil"/>
              <w:right w:val="nil"/>
            </w:tcBorders>
            <w:shd w:val="clear" w:color="auto" w:fill="auto"/>
            <w:vAlign w:val="center"/>
            <w:hideMark/>
          </w:tcPr>
          <w:p w14:paraId="6D85E87D"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535075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E68295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D05DA8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049E09B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3DE6CD8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5A67820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15F57AAA" w14:textId="77777777" w:rsidTr="00D840C6">
        <w:trPr>
          <w:trHeight w:val="240"/>
        </w:trPr>
        <w:tc>
          <w:tcPr>
            <w:tcW w:w="714" w:type="dxa"/>
            <w:vMerge/>
            <w:tcBorders>
              <w:top w:val="nil"/>
              <w:left w:val="nil"/>
              <w:bottom w:val="nil"/>
              <w:right w:val="nil"/>
            </w:tcBorders>
            <w:vAlign w:val="center"/>
            <w:hideMark/>
          </w:tcPr>
          <w:p w14:paraId="7B0B7297"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013810FB"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nil"/>
              <w:right w:val="nil"/>
            </w:tcBorders>
            <w:shd w:val="clear" w:color="auto" w:fill="auto"/>
            <w:noWrap/>
            <w:vAlign w:val="center"/>
            <w:hideMark/>
          </w:tcPr>
          <w:p w14:paraId="5EF0260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3DF0BBC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575FCA2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10DB41B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674D38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0AE30DC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3934B5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04BDA16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79E65FC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2DF49C24" w14:textId="77777777" w:rsidTr="00D840C6">
        <w:trPr>
          <w:trHeight w:val="240"/>
        </w:trPr>
        <w:tc>
          <w:tcPr>
            <w:tcW w:w="714" w:type="dxa"/>
            <w:vMerge w:val="restart"/>
            <w:tcBorders>
              <w:top w:val="single" w:sz="4" w:space="0" w:color="auto"/>
              <w:left w:val="nil"/>
              <w:bottom w:val="single" w:sz="4" w:space="0" w:color="000000"/>
              <w:right w:val="nil"/>
            </w:tcBorders>
            <w:shd w:val="clear" w:color="auto" w:fill="auto"/>
            <w:vAlign w:val="center"/>
            <w:hideMark/>
          </w:tcPr>
          <w:p w14:paraId="056F7ABE"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CI</w:t>
            </w:r>
          </w:p>
        </w:tc>
        <w:tc>
          <w:tcPr>
            <w:tcW w:w="1546" w:type="dxa"/>
            <w:tcBorders>
              <w:top w:val="single" w:sz="4" w:space="0" w:color="auto"/>
              <w:left w:val="nil"/>
              <w:bottom w:val="nil"/>
              <w:right w:val="nil"/>
            </w:tcBorders>
            <w:shd w:val="clear" w:color="auto" w:fill="auto"/>
            <w:vAlign w:val="center"/>
            <w:hideMark/>
          </w:tcPr>
          <w:p w14:paraId="20C47A3B"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single" w:sz="4" w:space="0" w:color="auto"/>
              <w:left w:val="single" w:sz="4" w:space="0" w:color="auto"/>
              <w:bottom w:val="nil"/>
              <w:right w:val="nil"/>
            </w:tcBorders>
            <w:shd w:val="clear" w:color="auto" w:fill="auto"/>
            <w:noWrap/>
            <w:vAlign w:val="center"/>
            <w:hideMark/>
          </w:tcPr>
          <w:p w14:paraId="2C91ED8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-,146</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7552CB9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-,022</w:t>
            </w:r>
          </w:p>
        </w:tc>
        <w:tc>
          <w:tcPr>
            <w:tcW w:w="720" w:type="dxa"/>
            <w:tcBorders>
              <w:top w:val="single" w:sz="4" w:space="0" w:color="auto"/>
              <w:left w:val="nil"/>
              <w:bottom w:val="nil"/>
              <w:right w:val="nil"/>
            </w:tcBorders>
            <w:shd w:val="clear" w:color="auto" w:fill="auto"/>
            <w:noWrap/>
            <w:vAlign w:val="center"/>
            <w:hideMark/>
          </w:tcPr>
          <w:p w14:paraId="0459D88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-,090</w:t>
            </w:r>
          </w:p>
        </w:tc>
        <w:tc>
          <w:tcPr>
            <w:tcW w:w="720" w:type="dxa"/>
            <w:tcBorders>
              <w:top w:val="single" w:sz="4" w:space="0" w:color="auto"/>
              <w:left w:val="nil"/>
              <w:bottom w:val="nil"/>
              <w:right w:val="nil"/>
            </w:tcBorders>
            <w:shd w:val="clear" w:color="auto" w:fill="auto"/>
            <w:noWrap/>
            <w:vAlign w:val="center"/>
            <w:hideMark/>
          </w:tcPr>
          <w:p w14:paraId="05D5213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single" w:sz="4" w:space="0" w:color="auto"/>
              <w:left w:val="nil"/>
              <w:bottom w:val="nil"/>
              <w:right w:val="nil"/>
            </w:tcBorders>
            <w:shd w:val="clear" w:color="auto" w:fill="auto"/>
            <w:noWrap/>
            <w:vAlign w:val="center"/>
            <w:hideMark/>
          </w:tcPr>
          <w:p w14:paraId="5C690BB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44F303D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39E6DD7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68CBFFD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7521D4F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10E9DA88" w14:textId="77777777" w:rsidTr="00D840C6">
        <w:trPr>
          <w:trHeight w:val="240"/>
        </w:trPr>
        <w:tc>
          <w:tcPr>
            <w:tcW w:w="714" w:type="dxa"/>
            <w:vMerge/>
            <w:tcBorders>
              <w:top w:val="single" w:sz="4" w:space="0" w:color="auto"/>
              <w:left w:val="nil"/>
              <w:bottom w:val="single" w:sz="4" w:space="0" w:color="000000"/>
              <w:right w:val="nil"/>
            </w:tcBorders>
            <w:vAlign w:val="center"/>
            <w:hideMark/>
          </w:tcPr>
          <w:p w14:paraId="1C16EDC4"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36AC4621"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noWrap/>
            <w:vAlign w:val="center"/>
            <w:hideMark/>
          </w:tcPr>
          <w:p w14:paraId="0A0B363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,040</w:t>
            </w:r>
          </w:p>
        </w:tc>
        <w:tc>
          <w:tcPr>
            <w:tcW w:w="720" w:type="dxa"/>
            <w:tcBorders>
              <w:top w:val="nil"/>
              <w:left w:val="nil"/>
              <w:bottom w:val="nil"/>
              <w:right w:val="nil"/>
            </w:tcBorders>
            <w:shd w:val="clear" w:color="auto" w:fill="auto"/>
            <w:noWrap/>
            <w:vAlign w:val="center"/>
            <w:hideMark/>
          </w:tcPr>
          <w:p w14:paraId="6B2C51E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,754</w:t>
            </w:r>
          </w:p>
        </w:tc>
        <w:tc>
          <w:tcPr>
            <w:tcW w:w="720" w:type="dxa"/>
            <w:tcBorders>
              <w:top w:val="nil"/>
              <w:left w:val="nil"/>
              <w:bottom w:val="nil"/>
              <w:right w:val="nil"/>
            </w:tcBorders>
            <w:shd w:val="clear" w:color="auto" w:fill="auto"/>
            <w:noWrap/>
            <w:vAlign w:val="center"/>
            <w:hideMark/>
          </w:tcPr>
          <w:p w14:paraId="1E4E9D9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,208</w:t>
            </w:r>
          </w:p>
        </w:tc>
        <w:tc>
          <w:tcPr>
            <w:tcW w:w="720" w:type="dxa"/>
            <w:tcBorders>
              <w:top w:val="nil"/>
              <w:left w:val="nil"/>
              <w:bottom w:val="nil"/>
              <w:right w:val="nil"/>
            </w:tcBorders>
            <w:shd w:val="clear" w:color="auto" w:fill="auto"/>
            <w:vAlign w:val="center"/>
            <w:hideMark/>
          </w:tcPr>
          <w:p w14:paraId="48FFF315"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E1D4EF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56A0CA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307436B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7564C2D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35942F5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0FE13F7D" w14:textId="77777777" w:rsidTr="00D840C6">
        <w:trPr>
          <w:trHeight w:val="240"/>
        </w:trPr>
        <w:tc>
          <w:tcPr>
            <w:tcW w:w="714" w:type="dxa"/>
            <w:vMerge/>
            <w:tcBorders>
              <w:top w:val="single" w:sz="4" w:space="0" w:color="auto"/>
              <w:left w:val="nil"/>
              <w:bottom w:val="single" w:sz="4" w:space="0" w:color="000000"/>
              <w:right w:val="nil"/>
            </w:tcBorders>
            <w:vAlign w:val="center"/>
            <w:hideMark/>
          </w:tcPr>
          <w:p w14:paraId="76713B6A"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nil"/>
            </w:tcBorders>
            <w:shd w:val="clear" w:color="auto" w:fill="auto"/>
            <w:vAlign w:val="center"/>
            <w:hideMark/>
          </w:tcPr>
          <w:p w14:paraId="7101518F"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single" w:sz="4" w:space="0" w:color="auto"/>
              <w:right w:val="nil"/>
            </w:tcBorders>
            <w:shd w:val="clear" w:color="auto" w:fill="auto"/>
            <w:noWrap/>
            <w:vAlign w:val="center"/>
            <w:hideMark/>
          </w:tcPr>
          <w:p w14:paraId="5AA2C51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31711EF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5BBCAD8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705949A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2C6AE44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1BC37D2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35A4744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010E2D2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17E6E4B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5F703A3E" w14:textId="77777777" w:rsidTr="00D840C6">
        <w:trPr>
          <w:trHeight w:val="240"/>
        </w:trPr>
        <w:tc>
          <w:tcPr>
            <w:tcW w:w="714" w:type="dxa"/>
            <w:vMerge w:val="restart"/>
            <w:tcBorders>
              <w:top w:val="nil"/>
              <w:left w:val="nil"/>
              <w:bottom w:val="nil"/>
              <w:right w:val="nil"/>
            </w:tcBorders>
            <w:shd w:val="clear" w:color="auto" w:fill="auto"/>
            <w:vAlign w:val="center"/>
            <w:hideMark/>
          </w:tcPr>
          <w:p w14:paraId="4F4D58D1"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CEOIB</w:t>
            </w:r>
          </w:p>
        </w:tc>
        <w:tc>
          <w:tcPr>
            <w:tcW w:w="1546" w:type="dxa"/>
            <w:tcBorders>
              <w:top w:val="nil"/>
              <w:left w:val="nil"/>
              <w:bottom w:val="nil"/>
              <w:right w:val="nil"/>
            </w:tcBorders>
            <w:shd w:val="clear" w:color="auto" w:fill="auto"/>
            <w:vAlign w:val="center"/>
            <w:hideMark/>
          </w:tcPr>
          <w:p w14:paraId="6555272C"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single" w:sz="4" w:space="0" w:color="auto"/>
              <w:bottom w:val="nil"/>
              <w:right w:val="nil"/>
            </w:tcBorders>
            <w:shd w:val="clear" w:color="auto" w:fill="auto"/>
            <w:noWrap/>
            <w:vAlign w:val="center"/>
            <w:hideMark/>
          </w:tcPr>
          <w:p w14:paraId="0ECCB20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,097</w:t>
            </w:r>
          </w:p>
        </w:tc>
        <w:tc>
          <w:tcPr>
            <w:tcW w:w="720" w:type="dxa"/>
            <w:tcBorders>
              <w:top w:val="nil"/>
              <w:left w:val="nil"/>
              <w:bottom w:val="nil"/>
              <w:right w:val="nil"/>
            </w:tcBorders>
            <w:shd w:val="clear" w:color="auto" w:fill="auto"/>
            <w:noWrap/>
            <w:vAlign w:val="center"/>
            <w:hideMark/>
          </w:tcPr>
          <w:p w14:paraId="5DD697B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,435</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0C87849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-,505</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45F6CD1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,044</w:t>
            </w:r>
          </w:p>
        </w:tc>
        <w:tc>
          <w:tcPr>
            <w:tcW w:w="720" w:type="dxa"/>
            <w:tcBorders>
              <w:top w:val="nil"/>
              <w:left w:val="nil"/>
              <w:bottom w:val="nil"/>
              <w:right w:val="nil"/>
            </w:tcBorders>
            <w:shd w:val="clear" w:color="auto" w:fill="auto"/>
            <w:noWrap/>
            <w:vAlign w:val="center"/>
            <w:hideMark/>
          </w:tcPr>
          <w:p w14:paraId="2827516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076A0ED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0AC9349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3F250F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21875E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02356F8F" w14:textId="77777777" w:rsidTr="00D840C6">
        <w:trPr>
          <w:trHeight w:val="240"/>
        </w:trPr>
        <w:tc>
          <w:tcPr>
            <w:tcW w:w="714" w:type="dxa"/>
            <w:vMerge/>
            <w:tcBorders>
              <w:top w:val="nil"/>
              <w:left w:val="nil"/>
              <w:bottom w:val="nil"/>
              <w:right w:val="nil"/>
            </w:tcBorders>
            <w:vAlign w:val="center"/>
            <w:hideMark/>
          </w:tcPr>
          <w:p w14:paraId="6F774B1D"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4E899BA2"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noWrap/>
            <w:vAlign w:val="center"/>
            <w:hideMark/>
          </w:tcPr>
          <w:p w14:paraId="102478A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,176</w:t>
            </w:r>
          </w:p>
        </w:tc>
        <w:tc>
          <w:tcPr>
            <w:tcW w:w="720" w:type="dxa"/>
            <w:tcBorders>
              <w:top w:val="nil"/>
              <w:left w:val="nil"/>
              <w:bottom w:val="nil"/>
              <w:right w:val="nil"/>
            </w:tcBorders>
            <w:shd w:val="clear" w:color="auto" w:fill="auto"/>
            <w:noWrap/>
            <w:vAlign w:val="center"/>
            <w:hideMark/>
          </w:tcPr>
          <w:p w14:paraId="62369B7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63F68EB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04CE4A6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,543</w:t>
            </w:r>
          </w:p>
        </w:tc>
        <w:tc>
          <w:tcPr>
            <w:tcW w:w="720" w:type="dxa"/>
            <w:tcBorders>
              <w:top w:val="nil"/>
              <w:left w:val="nil"/>
              <w:bottom w:val="nil"/>
              <w:right w:val="nil"/>
            </w:tcBorders>
            <w:shd w:val="clear" w:color="auto" w:fill="auto"/>
            <w:vAlign w:val="center"/>
            <w:hideMark/>
          </w:tcPr>
          <w:p w14:paraId="7908A97A"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5C5AB4A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ED0D33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C43C47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5ED3E64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1F807285" w14:textId="77777777" w:rsidTr="00D840C6">
        <w:trPr>
          <w:trHeight w:val="240"/>
        </w:trPr>
        <w:tc>
          <w:tcPr>
            <w:tcW w:w="714" w:type="dxa"/>
            <w:vMerge/>
            <w:tcBorders>
              <w:top w:val="nil"/>
              <w:left w:val="nil"/>
              <w:bottom w:val="nil"/>
              <w:right w:val="nil"/>
            </w:tcBorders>
            <w:vAlign w:val="center"/>
            <w:hideMark/>
          </w:tcPr>
          <w:p w14:paraId="570584E8"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09C8AED3"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nil"/>
              <w:right w:val="nil"/>
            </w:tcBorders>
            <w:shd w:val="clear" w:color="auto" w:fill="auto"/>
            <w:noWrap/>
            <w:vAlign w:val="center"/>
            <w:hideMark/>
          </w:tcPr>
          <w:p w14:paraId="72E7866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371C0EA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4A6A486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6A67577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1992C90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2F3784E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7FF2B74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D6E40C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29B8542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4B608487" w14:textId="77777777" w:rsidTr="00D840C6">
        <w:trPr>
          <w:trHeight w:val="240"/>
        </w:trPr>
        <w:tc>
          <w:tcPr>
            <w:tcW w:w="714" w:type="dxa"/>
            <w:vMerge w:val="restart"/>
            <w:tcBorders>
              <w:top w:val="single" w:sz="4" w:space="0" w:color="auto"/>
              <w:left w:val="nil"/>
              <w:bottom w:val="single" w:sz="4" w:space="0" w:color="000000"/>
              <w:right w:val="nil"/>
            </w:tcBorders>
            <w:shd w:val="clear" w:color="auto" w:fill="auto"/>
            <w:vAlign w:val="center"/>
            <w:hideMark/>
          </w:tcPr>
          <w:p w14:paraId="1DB62DD0"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DCEO</w:t>
            </w:r>
          </w:p>
        </w:tc>
        <w:tc>
          <w:tcPr>
            <w:tcW w:w="1546" w:type="dxa"/>
            <w:tcBorders>
              <w:top w:val="single" w:sz="4" w:space="0" w:color="auto"/>
              <w:left w:val="nil"/>
              <w:bottom w:val="nil"/>
              <w:right w:val="nil"/>
            </w:tcBorders>
            <w:shd w:val="clear" w:color="auto" w:fill="auto"/>
            <w:vAlign w:val="center"/>
            <w:hideMark/>
          </w:tcPr>
          <w:p w14:paraId="710841B4"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single" w:sz="4" w:space="0" w:color="auto"/>
              <w:left w:val="single" w:sz="4" w:space="0" w:color="auto"/>
              <w:bottom w:val="nil"/>
              <w:right w:val="nil"/>
            </w:tcBorders>
            <w:shd w:val="clear" w:color="auto" w:fill="auto"/>
            <w:noWrap/>
            <w:vAlign w:val="center"/>
            <w:hideMark/>
          </w:tcPr>
          <w:p w14:paraId="64CD789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,012</w:t>
            </w:r>
          </w:p>
        </w:tc>
        <w:tc>
          <w:tcPr>
            <w:tcW w:w="720" w:type="dxa"/>
            <w:tcBorders>
              <w:top w:val="single" w:sz="4" w:space="0" w:color="auto"/>
              <w:left w:val="nil"/>
              <w:bottom w:val="nil"/>
              <w:right w:val="nil"/>
            </w:tcBorders>
            <w:shd w:val="clear" w:color="auto" w:fill="auto"/>
            <w:noWrap/>
            <w:vAlign w:val="center"/>
            <w:hideMark/>
          </w:tcPr>
          <w:p w14:paraId="39994AB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,032</w:t>
            </w:r>
          </w:p>
        </w:tc>
        <w:tc>
          <w:tcPr>
            <w:tcW w:w="720" w:type="dxa"/>
            <w:tcBorders>
              <w:top w:val="single" w:sz="4" w:space="0" w:color="auto"/>
              <w:left w:val="nil"/>
              <w:bottom w:val="nil"/>
              <w:right w:val="nil"/>
            </w:tcBorders>
            <w:shd w:val="clear" w:color="auto" w:fill="auto"/>
            <w:noWrap/>
            <w:vAlign w:val="center"/>
            <w:hideMark/>
          </w:tcPr>
          <w:p w14:paraId="48D36DD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-,331</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7229055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,133</w:t>
            </w:r>
          </w:p>
        </w:tc>
        <w:tc>
          <w:tcPr>
            <w:tcW w:w="720" w:type="dxa"/>
            <w:tcBorders>
              <w:top w:val="single" w:sz="4" w:space="0" w:color="auto"/>
              <w:left w:val="nil"/>
              <w:bottom w:val="nil"/>
              <w:right w:val="nil"/>
            </w:tcBorders>
            <w:shd w:val="clear" w:color="auto" w:fill="auto"/>
            <w:noWrap/>
            <w:vAlign w:val="center"/>
            <w:hideMark/>
          </w:tcPr>
          <w:p w14:paraId="2ABF356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,209</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04704C8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single" w:sz="4" w:space="0" w:color="auto"/>
              <w:left w:val="nil"/>
              <w:bottom w:val="nil"/>
              <w:right w:val="nil"/>
            </w:tcBorders>
            <w:shd w:val="clear" w:color="auto" w:fill="auto"/>
            <w:noWrap/>
            <w:vAlign w:val="center"/>
            <w:hideMark/>
          </w:tcPr>
          <w:p w14:paraId="6334423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66DCFEC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single" w:sz="4" w:space="0" w:color="auto"/>
              <w:left w:val="nil"/>
              <w:bottom w:val="nil"/>
              <w:right w:val="nil"/>
            </w:tcBorders>
            <w:shd w:val="clear" w:color="auto" w:fill="auto"/>
            <w:noWrap/>
            <w:vAlign w:val="center"/>
            <w:hideMark/>
          </w:tcPr>
          <w:p w14:paraId="472757C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08261470" w14:textId="77777777" w:rsidTr="00D840C6">
        <w:trPr>
          <w:trHeight w:val="240"/>
        </w:trPr>
        <w:tc>
          <w:tcPr>
            <w:tcW w:w="714" w:type="dxa"/>
            <w:vMerge/>
            <w:tcBorders>
              <w:top w:val="single" w:sz="4" w:space="0" w:color="auto"/>
              <w:left w:val="nil"/>
              <w:bottom w:val="single" w:sz="4" w:space="0" w:color="000000"/>
              <w:right w:val="nil"/>
            </w:tcBorders>
            <w:vAlign w:val="center"/>
            <w:hideMark/>
          </w:tcPr>
          <w:p w14:paraId="50C91133"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4CA5A96B"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noWrap/>
            <w:vAlign w:val="center"/>
            <w:hideMark/>
          </w:tcPr>
          <w:p w14:paraId="0A614A3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,863</w:t>
            </w:r>
          </w:p>
        </w:tc>
        <w:tc>
          <w:tcPr>
            <w:tcW w:w="720" w:type="dxa"/>
            <w:tcBorders>
              <w:top w:val="nil"/>
              <w:left w:val="nil"/>
              <w:bottom w:val="nil"/>
              <w:right w:val="nil"/>
            </w:tcBorders>
            <w:shd w:val="clear" w:color="auto" w:fill="auto"/>
            <w:noWrap/>
            <w:vAlign w:val="center"/>
            <w:hideMark/>
          </w:tcPr>
          <w:p w14:paraId="5167BE8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,654</w:t>
            </w:r>
          </w:p>
        </w:tc>
        <w:tc>
          <w:tcPr>
            <w:tcW w:w="720" w:type="dxa"/>
            <w:tcBorders>
              <w:top w:val="nil"/>
              <w:left w:val="nil"/>
              <w:bottom w:val="nil"/>
              <w:right w:val="nil"/>
            </w:tcBorders>
            <w:shd w:val="clear" w:color="auto" w:fill="auto"/>
            <w:noWrap/>
            <w:vAlign w:val="center"/>
            <w:hideMark/>
          </w:tcPr>
          <w:p w14:paraId="1404DF2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19F228D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,063</w:t>
            </w:r>
          </w:p>
        </w:tc>
        <w:tc>
          <w:tcPr>
            <w:tcW w:w="720" w:type="dxa"/>
            <w:tcBorders>
              <w:top w:val="nil"/>
              <w:left w:val="nil"/>
              <w:bottom w:val="nil"/>
              <w:right w:val="nil"/>
            </w:tcBorders>
            <w:shd w:val="clear" w:color="auto" w:fill="auto"/>
            <w:noWrap/>
            <w:vAlign w:val="center"/>
            <w:hideMark/>
          </w:tcPr>
          <w:p w14:paraId="7A15D77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,003</w:t>
            </w:r>
          </w:p>
        </w:tc>
        <w:tc>
          <w:tcPr>
            <w:tcW w:w="720" w:type="dxa"/>
            <w:tcBorders>
              <w:top w:val="nil"/>
              <w:left w:val="nil"/>
              <w:bottom w:val="nil"/>
              <w:right w:val="nil"/>
            </w:tcBorders>
            <w:shd w:val="clear" w:color="auto" w:fill="auto"/>
            <w:vAlign w:val="center"/>
            <w:hideMark/>
          </w:tcPr>
          <w:p w14:paraId="32F7A069"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0D1AE3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71463A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1440771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0D7D50B0" w14:textId="77777777" w:rsidTr="00D840C6">
        <w:trPr>
          <w:trHeight w:val="240"/>
        </w:trPr>
        <w:tc>
          <w:tcPr>
            <w:tcW w:w="714" w:type="dxa"/>
            <w:vMerge/>
            <w:tcBorders>
              <w:top w:val="single" w:sz="4" w:space="0" w:color="auto"/>
              <w:left w:val="nil"/>
              <w:bottom w:val="single" w:sz="4" w:space="0" w:color="000000"/>
              <w:right w:val="nil"/>
            </w:tcBorders>
            <w:vAlign w:val="center"/>
            <w:hideMark/>
          </w:tcPr>
          <w:p w14:paraId="37EAC70F"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nil"/>
            </w:tcBorders>
            <w:shd w:val="clear" w:color="auto" w:fill="auto"/>
            <w:vAlign w:val="center"/>
            <w:hideMark/>
          </w:tcPr>
          <w:p w14:paraId="44E35108"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single" w:sz="4" w:space="0" w:color="auto"/>
              <w:right w:val="nil"/>
            </w:tcBorders>
            <w:shd w:val="clear" w:color="auto" w:fill="auto"/>
            <w:noWrap/>
            <w:vAlign w:val="center"/>
            <w:hideMark/>
          </w:tcPr>
          <w:p w14:paraId="5FA87DC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5DEE9F1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26597CF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521ABF4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6728FA8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2A210BC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single" w:sz="4" w:space="0" w:color="auto"/>
              <w:right w:val="nil"/>
            </w:tcBorders>
            <w:shd w:val="clear" w:color="auto" w:fill="auto"/>
            <w:noWrap/>
            <w:vAlign w:val="center"/>
            <w:hideMark/>
          </w:tcPr>
          <w:p w14:paraId="50CDA43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7C2294E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single" w:sz="4" w:space="0" w:color="auto"/>
              <w:right w:val="nil"/>
            </w:tcBorders>
            <w:shd w:val="clear" w:color="auto" w:fill="auto"/>
            <w:noWrap/>
            <w:vAlign w:val="center"/>
            <w:hideMark/>
          </w:tcPr>
          <w:p w14:paraId="55B7F6A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2333DB0D" w14:textId="77777777" w:rsidTr="00D840C6">
        <w:trPr>
          <w:trHeight w:val="240"/>
        </w:trPr>
        <w:tc>
          <w:tcPr>
            <w:tcW w:w="714" w:type="dxa"/>
            <w:vMerge w:val="restart"/>
            <w:tcBorders>
              <w:top w:val="nil"/>
              <w:left w:val="nil"/>
              <w:bottom w:val="nil"/>
              <w:right w:val="nil"/>
            </w:tcBorders>
            <w:shd w:val="clear" w:color="auto" w:fill="auto"/>
            <w:vAlign w:val="center"/>
            <w:hideMark/>
          </w:tcPr>
          <w:p w14:paraId="1B8D2D62"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CM</w:t>
            </w:r>
          </w:p>
        </w:tc>
        <w:tc>
          <w:tcPr>
            <w:tcW w:w="1546" w:type="dxa"/>
            <w:tcBorders>
              <w:top w:val="nil"/>
              <w:left w:val="nil"/>
              <w:bottom w:val="nil"/>
              <w:right w:val="nil"/>
            </w:tcBorders>
            <w:shd w:val="clear" w:color="auto" w:fill="auto"/>
            <w:vAlign w:val="center"/>
            <w:hideMark/>
          </w:tcPr>
          <w:p w14:paraId="1212B9FC"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single" w:sz="4" w:space="0" w:color="auto"/>
              <w:bottom w:val="nil"/>
              <w:right w:val="nil"/>
            </w:tcBorders>
            <w:shd w:val="clear" w:color="auto" w:fill="auto"/>
            <w:noWrap/>
            <w:vAlign w:val="center"/>
            <w:hideMark/>
          </w:tcPr>
          <w:p w14:paraId="7375A08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-,123</w:t>
            </w:r>
          </w:p>
        </w:tc>
        <w:tc>
          <w:tcPr>
            <w:tcW w:w="720" w:type="dxa"/>
            <w:tcBorders>
              <w:top w:val="nil"/>
              <w:left w:val="nil"/>
              <w:bottom w:val="nil"/>
              <w:right w:val="nil"/>
            </w:tcBorders>
            <w:shd w:val="clear" w:color="auto" w:fill="auto"/>
            <w:noWrap/>
            <w:vAlign w:val="center"/>
            <w:hideMark/>
          </w:tcPr>
          <w:p w14:paraId="029D67A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-,094</w:t>
            </w:r>
          </w:p>
        </w:tc>
        <w:tc>
          <w:tcPr>
            <w:tcW w:w="720" w:type="dxa"/>
            <w:tcBorders>
              <w:top w:val="nil"/>
              <w:left w:val="nil"/>
              <w:bottom w:val="nil"/>
              <w:right w:val="nil"/>
            </w:tcBorders>
            <w:shd w:val="clear" w:color="auto" w:fill="auto"/>
            <w:noWrap/>
            <w:vAlign w:val="center"/>
            <w:hideMark/>
          </w:tcPr>
          <w:p w14:paraId="6B9DC26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,154</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1E37389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-,349</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4781F31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-,174</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5F584A3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,021</w:t>
            </w:r>
          </w:p>
        </w:tc>
        <w:tc>
          <w:tcPr>
            <w:tcW w:w="720" w:type="dxa"/>
            <w:tcBorders>
              <w:top w:val="nil"/>
              <w:left w:val="nil"/>
              <w:bottom w:val="nil"/>
              <w:right w:val="nil"/>
            </w:tcBorders>
            <w:shd w:val="clear" w:color="auto" w:fill="auto"/>
            <w:noWrap/>
            <w:vAlign w:val="center"/>
            <w:hideMark/>
          </w:tcPr>
          <w:p w14:paraId="59251AE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nil"/>
              <w:left w:val="nil"/>
              <w:bottom w:val="nil"/>
              <w:right w:val="nil"/>
            </w:tcBorders>
            <w:shd w:val="clear" w:color="auto" w:fill="auto"/>
            <w:noWrap/>
            <w:vAlign w:val="center"/>
            <w:hideMark/>
          </w:tcPr>
          <w:p w14:paraId="7F858C0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41598AE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5FE28B46" w14:textId="77777777" w:rsidTr="00D840C6">
        <w:trPr>
          <w:trHeight w:val="240"/>
        </w:trPr>
        <w:tc>
          <w:tcPr>
            <w:tcW w:w="714" w:type="dxa"/>
            <w:vMerge/>
            <w:tcBorders>
              <w:top w:val="nil"/>
              <w:left w:val="nil"/>
              <w:bottom w:val="nil"/>
              <w:right w:val="nil"/>
            </w:tcBorders>
            <w:vAlign w:val="center"/>
            <w:hideMark/>
          </w:tcPr>
          <w:p w14:paraId="17674E9A"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713F2B5B"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noWrap/>
            <w:vAlign w:val="center"/>
            <w:hideMark/>
          </w:tcPr>
          <w:p w14:paraId="1F6F31D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,084</w:t>
            </w:r>
          </w:p>
        </w:tc>
        <w:tc>
          <w:tcPr>
            <w:tcW w:w="720" w:type="dxa"/>
            <w:tcBorders>
              <w:top w:val="nil"/>
              <w:left w:val="nil"/>
              <w:bottom w:val="nil"/>
              <w:right w:val="nil"/>
            </w:tcBorders>
            <w:shd w:val="clear" w:color="auto" w:fill="auto"/>
            <w:noWrap/>
            <w:vAlign w:val="center"/>
            <w:hideMark/>
          </w:tcPr>
          <w:p w14:paraId="07D8525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,189</w:t>
            </w:r>
          </w:p>
        </w:tc>
        <w:tc>
          <w:tcPr>
            <w:tcW w:w="720" w:type="dxa"/>
            <w:tcBorders>
              <w:top w:val="nil"/>
              <w:left w:val="nil"/>
              <w:bottom w:val="nil"/>
              <w:right w:val="nil"/>
            </w:tcBorders>
            <w:shd w:val="clear" w:color="auto" w:fill="auto"/>
            <w:noWrap/>
            <w:vAlign w:val="center"/>
            <w:hideMark/>
          </w:tcPr>
          <w:p w14:paraId="10DB746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,031</w:t>
            </w:r>
          </w:p>
        </w:tc>
        <w:tc>
          <w:tcPr>
            <w:tcW w:w="720" w:type="dxa"/>
            <w:tcBorders>
              <w:top w:val="nil"/>
              <w:left w:val="nil"/>
              <w:bottom w:val="nil"/>
              <w:right w:val="nil"/>
            </w:tcBorders>
            <w:shd w:val="clear" w:color="auto" w:fill="auto"/>
            <w:noWrap/>
            <w:vAlign w:val="center"/>
            <w:hideMark/>
          </w:tcPr>
          <w:p w14:paraId="4E0E428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141A1E9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,014</w:t>
            </w:r>
          </w:p>
        </w:tc>
        <w:tc>
          <w:tcPr>
            <w:tcW w:w="720" w:type="dxa"/>
            <w:tcBorders>
              <w:top w:val="nil"/>
              <w:left w:val="nil"/>
              <w:bottom w:val="nil"/>
              <w:right w:val="nil"/>
            </w:tcBorders>
            <w:shd w:val="clear" w:color="auto" w:fill="auto"/>
            <w:noWrap/>
            <w:vAlign w:val="center"/>
            <w:hideMark/>
          </w:tcPr>
          <w:p w14:paraId="4914448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,766</w:t>
            </w:r>
          </w:p>
        </w:tc>
        <w:tc>
          <w:tcPr>
            <w:tcW w:w="720" w:type="dxa"/>
            <w:tcBorders>
              <w:top w:val="nil"/>
              <w:left w:val="nil"/>
              <w:bottom w:val="nil"/>
              <w:right w:val="nil"/>
            </w:tcBorders>
            <w:shd w:val="clear" w:color="auto" w:fill="auto"/>
            <w:vAlign w:val="center"/>
            <w:hideMark/>
          </w:tcPr>
          <w:p w14:paraId="29958EF7"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99A5BB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1BE62D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613819C3" w14:textId="77777777" w:rsidTr="00D840C6">
        <w:trPr>
          <w:trHeight w:val="240"/>
        </w:trPr>
        <w:tc>
          <w:tcPr>
            <w:tcW w:w="714" w:type="dxa"/>
            <w:vMerge/>
            <w:tcBorders>
              <w:top w:val="nil"/>
              <w:left w:val="nil"/>
              <w:bottom w:val="nil"/>
              <w:right w:val="nil"/>
            </w:tcBorders>
            <w:vAlign w:val="center"/>
            <w:hideMark/>
          </w:tcPr>
          <w:p w14:paraId="1105ECFA"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2B60DF8E"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nil"/>
              <w:right w:val="nil"/>
            </w:tcBorders>
            <w:shd w:val="clear" w:color="auto" w:fill="auto"/>
            <w:noWrap/>
            <w:vAlign w:val="center"/>
            <w:hideMark/>
          </w:tcPr>
          <w:p w14:paraId="3E6D0EE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78E2406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1ACCE8D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420D2FA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0EEB338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70248B8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450A5AF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39509F2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64F68AC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4979A50B" w14:textId="77777777" w:rsidTr="00D840C6">
        <w:trPr>
          <w:trHeight w:val="240"/>
        </w:trPr>
        <w:tc>
          <w:tcPr>
            <w:tcW w:w="714" w:type="dxa"/>
            <w:vMerge w:val="restart"/>
            <w:tcBorders>
              <w:top w:val="single" w:sz="4" w:space="0" w:color="auto"/>
              <w:left w:val="nil"/>
              <w:bottom w:val="single" w:sz="4" w:space="0" w:color="000000"/>
              <w:right w:val="nil"/>
            </w:tcBorders>
            <w:shd w:val="clear" w:color="auto" w:fill="auto"/>
            <w:vAlign w:val="center"/>
            <w:hideMark/>
          </w:tcPr>
          <w:p w14:paraId="404143A1"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MIC</w:t>
            </w:r>
          </w:p>
        </w:tc>
        <w:tc>
          <w:tcPr>
            <w:tcW w:w="1546" w:type="dxa"/>
            <w:tcBorders>
              <w:top w:val="single" w:sz="4" w:space="0" w:color="auto"/>
              <w:left w:val="nil"/>
              <w:bottom w:val="nil"/>
              <w:right w:val="nil"/>
            </w:tcBorders>
            <w:shd w:val="clear" w:color="auto" w:fill="auto"/>
            <w:vAlign w:val="center"/>
            <w:hideMark/>
          </w:tcPr>
          <w:p w14:paraId="22CC3FA5"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single" w:sz="4" w:space="0" w:color="auto"/>
              <w:left w:val="single" w:sz="4" w:space="0" w:color="auto"/>
              <w:bottom w:val="nil"/>
              <w:right w:val="nil"/>
            </w:tcBorders>
            <w:shd w:val="clear" w:color="auto" w:fill="auto"/>
            <w:noWrap/>
            <w:vAlign w:val="center"/>
            <w:hideMark/>
          </w:tcPr>
          <w:p w14:paraId="10B273B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290DCDA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-,103</w:t>
            </w:r>
          </w:p>
        </w:tc>
        <w:tc>
          <w:tcPr>
            <w:tcW w:w="720" w:type="dxa"/>
            <w:tcBorders>
              <w:top w:val="single" w:sz="4" w:space="0" w:color="auto"/>
              <w:left w:val="nil"/>
              <w:bottom w:val="nil"/>
              <w:right w:val="nil"/>
            </w:tcBorders>
            <w:shd w:val="clear" w:color="auto" w:fill="auto"/>
            <w:noWrap/>
            <w:vAlign w:val="center"/>
            <w:hideMark/>
          </w:tcPr>
          <w:p w14:paraId="1196826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,103</w:t>
            </w:r>
          </w:p>
        </w:tc>
        <w:tc>
          <w:tcPr>
            <w:tcW w:w="720" w:type="dxa"/>
            <w:tcBorders>
              <w:top w:val="single" w:sz="4" w:space="0" w:color="auto"/>
              <w:left w:val="nil"/>
              <w:bottom w:val="nil"/>
              <w:right w:val="nil"/>
            </w:tcBorders>
            <w:shd w:val="clear" w:color="auto" w:fill="auto"/>
            <w:noWrap/>
            <w:vAlign w:val="center"/>
            <w:hideMark/>
          </w:tcPr>
          <w:p w14:paraId="5614F53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,132</w:t>
            </w:r>
          </w:p>
        </w:tc>
        <w:tc>
          <w:tcPr>
            <w:tcW w:w="720" w:type="dxa"/>
            <w:tcBorders>
              <w:top w:val="single" w:sz="4" w:space="0" w:color="auto"/>
              <w:left w:val="nil"/>
              <w:bottom w:val="nil"/>
              <w:right w:val="nil"/>
            </w:tcBorders>
            <w:shd w:val="clear" w:color="auto" w:fill="auto"/>
            <w:noWrap/>
            <w:vAlign w:val="center"/>
            <w:hideMark/>
          </w:tcPr>
          <w:p w14:paraId="7D0F41D9"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-,211</w:t>
            </w:r>
            <w:r w:rsidRPr="00D0173D">
              <w:rPr>
                <w:rFonts w:ascii="Arial" w:eastAsia="Times New Roman" w:hAnsi="Arial" w:cs="Arial"/>
                <w:color w:val="000000"/>
                <w:sz w:val="16"/>
                <w:szCs w:val="16"/>
                <w:vertAlign w:val="superscript"/>
              </w:rPr>
              <w:t>**</w:t>
            </w:r>
          </w:p>
        </w:tc>
        <w:tc>
          <w:tcPr>
            <w:tcW w:w="720" w:type="dxa"/>
            <w:tcBorders>
              <w:top w:val="single" w:sz="4" w:space="0" w:color="auto"/>
              <w:left w:val="nil"/>
              <w:bottom w:val="nil"/>
              <w:right w:val="nil"/>
            </w:tcBorders>
            <w:shd w:val="clear" w:color="auto" w:fill="auto"/>
            <w:noWrap/>
            <w:vAlign w:val="center"/>
            <w:hideMark/>
          </w:tcPr>
          <w:p w14:paraId="4D5E14F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,110</w:t>
            </w:r>
          </w:p>
        </w:tc>
        <w:tc>
          <w:tcPr>
            <w:tcW w:w="720" w:type="dxa"/>
            <w:tcBorders>
              <w:top w:val="single" w:sz="4" w:space="0" w:color="auto"/>
              <w:left w:val="nil"/>
              <w:bottom w:val="nil"/>
              <w:right w:val="nil"/>
            </w:tcBorders>
            <w:shd w:val="clear" w:color="auto" w:fill="auto"/>
            <w:noWrap/>
            <w:vAlign w:val="center"/>
            <w:hideMark/>
          </w:tcPr>
          <w:p w14:paraId="2D585B8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-,058</w:t>
            </w:r>
          </w:p>
        </w:tc>
        <w:tc>
          <w:tcPr>
            <w:tcW w:w="720" w:type="dxa"/>
            <w:tcBorders>
              <w:top w:val="single" w:sz="4" w:space="0" w:color="auto"/>
              <w:left w:val="nil"/>
              <w:bottom w:val="nil"/>
              <w:right w:val="nil"/>
            </w:tcBorders>
            <w:shd w:val="clear" w:color="auto" w:fill="auto"/>
            <w:noWrap/>
            <w:vAlign w:val="center"/>
            <w:hideMark/>
          </w:tcPr>
          <w:p w14:paraId="31BBD1D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c>
          <w:tcPr>
            <w:tcW w:w="720" w:type="dxa"/>
            <w:tcBorders>
              <w:top w:val="single" w:sz="4" w:space="0" w:color="auto"/>
              <w:left w:val="nil"/>
              <w:bottom w:val="nil"/>
              <w:right w:val="nil"/>
            </w:tcBorders>
            <w:shd w:val="clear" w:color="auto" w:fill="auto"/>
            <w:noWrap/>
            <w:vAlign w:val="center"/>
            <w:hideMark/>
          </w:tcPr>
          <w:p w14:paraId="0D6DD46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47B5C6EA" w14:textId="77777777" w:rsidTr="00D840C6">
        <w:trPr>
          <w:trHeight w:val="240"/>
        </w:trPr>
        <w:tc>
          <w:tcPr>
            <w:tcW w:w="714" w:type="dxa"/>
            <w:vMerge/>
            <w:tcBorders>
              <w:top w:val="single" w:sz="4" w:space="0" w:color="auto"/>
              <w:left w:val="nil"/>
              <w:bottom w:val="single" w:sz="4" w:space="0" w:color="000000"/>
              <w:right w:val="nil"/>
            </w:tcBorders>
            <w:vAlign w:val="center"/>
            <w:hideMark/>
          </w:tcPr>
          <w:p w14:paraId="5ABD70FC"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30A45328"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noWrap/>
            <w:vAlign w:val="center"/>
            <w:hideMark/>
          </w:tcPr>
          <w:p w14:paraId="2B16F6A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,005</w:t>
            </w:r>
          </w:p>
        </w:tc>
        <w:tc>
          <w:tcPr>
            <w:tcW w:w="720" w:type="dxa"/>
            <w:tcBorders>
              <w:top w:val="nil"/>
              <w:left w:val="nil"/>
              <w:bottom w:val="nil"/>
              <w:right w:val="nil"/>
            </w:tcBorders>
            <w:shd w:val="clear" w:color="auto" w:fill="auto"/>
            <w:noWrap/>
            <w:vAlign w:val="center"/>
            <w:hideMark/>
          </w:tcPr>
          <w:p w14:paraId="2B02403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,148</w:t>
            </w:r>
          </w:p>
        </w:tc>
        <w:tc>
          <w:tcPr>
            <w:tcW w:w="720" w:type="dxa"/>
            <w:tcBorders>
              <w:top w:val="nil"/>
              <w:left w:val="nil"/>
              <w:bottom w:val="nil"/>
              <w:right w:val="nil"/>
            </w:tcBorders>
            <w:shd w:val="clear" w:color="auto" w:fill="auto"/>
            <w:noWrap/>
            <w:vAlign w:val="center"/>
            <w:hideMark/>
          </w:tcPr>
          <w:p w14:paraId="1065362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,152</w:t>
            </w:r>
          </w:p>
        </w:tc>
        <w:tc>
          <w:tcPr>
            <w:tcW w:w="720" w:type="dxa"/>
            <w:tcBorders>
              <w:top w:val="nil"/>
              <w:left w:val="nil"/>
              <w:bottom w:val="nil"/>
              <w:right w:val="nil"/>
            </w:tcBorders>
            <w:shd w:val="clear" w:color="auto" w:fill="auto"/>
            <w:noWrap/>
            <w:vAlign w:val="center"/>
            <w:hideMark/>
          </w:tcPr>
          <w:p w14:paraId="15DB18F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,064</w:t>
            </w:r>
          </w:p>
        </w:tc>
        <w:tc>
          <w:tcPr>
            <w:tcW w:w="720" w:type="dxa"/>
            <w:tcBorders>
              <w:top w:val="nil"/>
              <w:left w:val="nil"/>
              <w:bottom w:val="nil"/>
              <w:right w:val="nil"/>
            </w:tcBorders>
            <w:shd w:val="clear" w:color="auto" w:fill="auto"/>
            <w:noWrap/>
            <w:vAlign w:val="center"/>
            <w:hideMark/>
          </w:tcPr>
          <w:p w14:paraId="11586D7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,003</w:t>
            </w:r>
          </w:p>
        </w:tc>
        <w:tc>
          <w:tcPr>
            <w:tcW w:w="720" w:type="dxa"/>
            <w:tcBorders>
              <w:top w:val="nil"/>
              <w:left w:val="nil"/>
              <w:bottom w:val="nil"/>
              <w:right w:val="nil"/>
            </w:tcBorders>
            <w:shd w:val="clear" w:color="auto" w:fill="auto"/>
            <w:noWrap/>
            <w:vAlign w:val="center"/>
            <w:hideMark/>
          </w:tcPr>
          <w:p w14:paraId="086BD2C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,123</w:t>
            </w:r>
          </w:p>
        </w:tc>
        <w:tc>
          <w:tcPr>
            <w:tcW w:w="720" w:type="dxa"/>
            <w:tcBorders>
              <w:top w:val="nil"/>
              <w:left w:val="nil"/>
              <w:bottom w:val="nil"/>
              <w:right w:val="nil"/>
            </w:tcBorders>
            <w:shd w:val="clear" w:color="auto" w:fill="auto"/>
            <w:noWrap/>
            <w:vAlign w:val="center"/>
            <w:hideMark/>
          </w:tcPr>
          <w:p w14:paraId="2B83169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,418</w:t>
            </w:r>
          </w:p>
        </w:tc>
        <w:tc>
          <w:tcPr>
            <w:tcW w:w="720" w:type="dxa"/>
            <w:tcBorders>
              <w:top w:val="nil"/>
              <w:left w:val="nil"/>
              <w:bottom w:val="nil"/>
              <w:right w:val="nil"/>
            </w:tcBorders>
            <w:shd w:val="clear" w:color="auto" w:fill="auto"/>
            <w:vAlign w:val="center"/>
            <w:hideMark/>
          </w:tcPr>
          <w:p w14:paraId="5F07161E"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c>
          <w:tcPr>
            <w:tcW w:w="720" w:type="dxa"/>
            <w:tcBorders>
              <w:top w:val="nil"/>
              <w:left w:val="nil"/>
              <w:bottom w:val="nil"/>
              <w:right w:val="nil"/>
            </w:tcBorders>
            <w:shd w:val="clear" w:color="auto" w:fill="auto"/>
            <w:noWrap/>
            <w:vAlign w:val="center"/>
            <w:hideMark/>
          </w:tcPr>
          <w:p w14:paraId="2DE866A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32A0768B" w14:textId="77777777" w:rsidTr="00D840C6">
        <w:trPr>
          <w:trHeight w:val="240"/>
        </w:trPr>
        <w:tc>
          <w:tcPr>
            <w:tcW w:w="714" w:type="dxa"/>
            <w:vMerge/>
            <w:tcBorders>
              <w:top w:val="single" w:sz="4" w:space="0" w:color="auto"/>
              <w:left w:val="nil"/>
              <w:bottom w:val="single" w:sz="4" w:space="0" w:color="000000"/>
              <w:right w:val="nil"/>
            </w:tcBorders>
            <w:vAlign w:val="center"/>
            <w:hideMark/>
          </w:tcPr>
          <w:p w14:paraId="239CE117"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single" w:sz="4" w:space="0" w:color="auto"/>
              <w:right w:val="nil"/>
            </w:tcBorders>
            <w:shd w:val="clear" w:color="auto" w:fill="auto"/>
            <w:vAlign w:val="center"/>
            <w:hideMark/>
          </w:tcPr>
          <w:p w14:paraId="54740047"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single" w:sz="4" w:space="0" w:color="auto"/>
              <w:right w:val="nil"/>
            </w:tcBorders>
            <w:shd w:val="clear" w:color="auto" w:fill="auto"/>
            <w:noWrap/>
            <w:vAlign w:val="center"/>
            <w:hideMark/>
          </w:tcPr>
          <w:p w14:paraId="013B843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634C762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075D317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1D3EDD1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0FB3E2A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030A850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459DE9A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561AA26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single" w:sz="4" w:space="0" w:color="auto"/>
              <w:right w:val="nil"/>
            </w:tcBorders>
            <w:shd w:val="clear" w:color="auto" w:fill="auto"/>
            <w:noWrap/>
            <w:vAlign w:val="center"/>
            <w:hideMark/>
          </w:tcPr>
          <w:p w14:paraId="56D48934"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16C67771" w14:textId="77777777" w:rsidTr="00D840C6">
        <w:trPr>
          <w:trHeight w:val="240"/>
        </w:trPr>
        <w:tc>
          <w:tcPr>
            <w:tcW w:w="714" w:type="dxa"/>
            <w:vMerge w:val="restart"/>
            <w:tcBorders>
              <w:top w:val="nil"/>
              <w:left w:val="nil"/>
              <w:bottom w:val="nil"/>
              <w:right w:val="nil"/>
            </w:tcBorders>
            <w:shd w:val="clear" w:color="auto" w:fill="auto"/>
            <w:vAlign w:val="center"/>
            <w:hideMark/>
          </w:tcPr>
          <w:p w14:paraId="50F0867D" w14:textId="77777777" w:rsidR="00D840C6" w:rsidRPr="00D0173D" w:rsidRDefault="00D840C6" w:rsidP="00D840C6">
            <w:pPr>
              <w:jc w:val="center"/>
              <w:rPr>
                <w:rFonts w:ascii="Arial" w:eastAsia="Times New Roman" w:hAnsi="Arial" w:cs="Arial"/>
                <w:color w:val="000000"/>
                <w:sz w:val="16"/>
                <w:szCs w:val="16"/>
              </w:rPr>
            </w:pPr>
            <w:r w:rsidRPr="00D0173D">
              <w:rPr>
                <w:rFonts w:ascii="Arial" w:eastAsia="Times New Roman" w:hAnsi="Arial" w:cs="Arial"/>
                <w:color w:val="000000"/>
                <w:sz w:val="16"/>
                <w:szCs w:val="16"/>
              </w:rPr>
              <w:t>NRB</w:t>
            </w:r>
          </w:p>
        </w:tc>
        <w:tc>
          <w:tcPr>
            <w:tcW w:w="1546" w:type="dxa"/>
            <w:tcBorders>
              <w:top w:val="nil"/>
              <w:left w:val="nil"/>
              <w:bottom w:val="nil"/>
              <w:right w:val="nil"/>
            </w:tcBorders>
            <w:shd w:val="clear" w:color="auto" w:fill="auto"/>
            <w:vAlign w:val="center"/>
            <w:hideMark/>
          </w:tcPr>
          <w:p w14:paraId="36645B01"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C. de Pearson</w:t>
            </w:r>
          </w:p>
        </w:tc>
        <w:tc>
          <w:tcPr>
            <w:tcW w:w="720" w:type="dxa"/>
            <w:tcBorders>
              <w:top w:val="nil"/>
              <w:left w:val="single" w:sz="4" w:space="0" w:color="auto"/>
              <w:bottom w:val="nil"/>
              <w:right w:val="nil"/>
            </w:tcBorders>
            <w:shd w:val="clear" w:color="auto" w:fill="auto"/>
            <w:noWrap/>
            <w:vAlign w:val="center"/>
            <w:hideMark/>
          </w:tcPr>
          <w:p w14:paraId="4303F6E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,062</w:t>
            </w:r>
          </w:p>
        </w:tc>
        <w:tc>
          <w:tcPr>
            <w:tcW w:w="720" w:type="dxa"/>
            <w:tcBorders>
              <w:top w:val="nil"/>
              <w:left w:val="nil"/>
              <w:bottom w:val="nil"/>
              <w:right w:val="nil"/>
            </w:tcBorders>
            <w:shd w:val="clear" w:color="auto" w:fill="auto"/>
            <w:noWrap/>
            <w:vAlign w:val="center"/>
            <w:hideMark/>
          </w:tcPr>
          <w:p w14:paraId="0A24B97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,092</w:t>
            </w:r>
          </w:p>
        </w:tc>
        <w:tc>
          <w:tcPr>
            <w:tcW w:w="720" w:type="dxa"/>
            <w:tcBorders>
              <w:top w:val="nil"/>
              <w:left w:val="nil"/>
              <w:bottom w:val="nil"/>
              <w:right w:val="nil"/>
            </w:tcBorders>
            <w:shd w:val="clear" w:color="auto" w:fill="auto"/>
            <w:noWrap/>
            <w:vAlign w:val="center"/>
            <w:hideMark/>
          </w:tcPr>
          <w:p w14:paraId="3DEBDC2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,016</w:t>
            </w:r>
          </w:p>
        </w:tc>
        <w:tc>
          <w:tcPr>
            <w:tcW w:w="720" w:type="dxa"/>
            <w:tcBorders>
              <w:top w:val="nil"/>
              <w:left w:val="nil"/>
              <w:bottom w:val="nil"/>
              <w:right w:val="nil"/>
            </w:tcBorders>
            <w:shd w:val="clear" w:color="auto" w:fill="auto"/>
            <w:noWrap/>
            <w:vAlign w:val="center"/>
            <w:hideMark/>
          </w:tcPr>
          <w:p w14:paraId="1C68A5E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,335</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75B2109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,176</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4B338A7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-,151</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1353926F"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-,099</w:t>
            </w:r>
          </w:p>
        </w:tc>
        <w:tc>
          <w:tcPr>
            <w:tcW w:w="720" w:type="dxa"/>
            <w:tcBorders>
              <w:top w:val="nil"/>
              <w:left w:val="nil"/>
              <w:bottom w:val="nil"/>
              <w:right w:val="nil"/>
            </w:tcBorders>
            <w:shd w:val="clear" w:color="auto" w:fill="auto"/>
            <w:noWrap/>
            <w:vAlign w:val="center"/>
            <w:hideMark/>
          </w:tcPr>
          <w:p w14:paraId="08255D5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-,153</w:t>
            </w:r>
            <w:r w:rsidRPr="00D0173D">
              <w:rPr>
                <w:rFonts w:ascii="Arial" w:eastAsia="Times New Roman" w:hAnsi="Arial" w:cs="Arial"/>
                <w:color w:val="000000"/>
                <w:sz w:val="16"/>
                <w:szCs w:val="16"/>
                <w:vertAlign w:val="superscript"/>
              </w:rPr>
              <w:t>*</w:t>
            </w:r>
          </w:p>
        </w:tc>
        <w:tc>
          <w:tcPr>
            <w:tcW w:w="720" w:type="dxa"/>
            <w:tcBorders>
              <w:top w:val="nil"/>
              <w:left w:val="nil"/>
              <w:bottom w:val="nil"/>
              <w:right w:val="nil"/>
            </w:tcBorders>
            <w:shd w:val="clear" w:color="auto" w:fill="auto"/>
            <w:noWrap/>
            <w:vAlign w:val="center"/>
            <w:hideMark/>
          </w:tcPr>
          <w:p w14:paraId="1C7A316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w:t>
            </w:r>
          </w:p>
        </w:tc>
      </w:tr>
      <w:tr w:rsidR="00D840C6" w:rsidRPr="00D0173D" w14:paraId="28A42985" w14:textId="77777777" w:rsidTr="00D840C6">
        <w:trPr>
          <w:trHeight w:val="240"/>
        </w:trPr>
        <w:tc>
          <w:tcPr>
            <w:tcW w:w="714" w:type="dxa"/>
            <w:vMerge/>
            <w:tcBorders>
              <w:top w:val="nil"/>
              <w:left w:val="nil"/>
              <w:bottom w:val="nil"/>
              <w:right w:val="nil"/>
            </w:tcBorders>
            <w:vAlign w:val="center"/>
            <w:hideMark/>
          </w:tcPr>
          <w:p w14:paraId="56E0EBE9"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0DC73CE3"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Sig. (bilateral)</w:t>
            </w:r>
          </w:p>
        </w:tc>
        <w:tc>
          <w:tcPr>
            <w:tcW w:w="720" w:type="dxa"/>
            <w:tcBorders>
              <w:top w:val="nil"/>
              <w:left w:val="single" w:sz="4" w:space="0" w:color="auto"/>
              <w:bottom w:val="nil"/>
              <w:right w:val="nil"/>
            </w:tcBorders>
            <w:shd w:val="clear" w:color="auto" w:fill="auto"/>
            <w:noWrap/>
            <w:vAlign w:val="center"/>
            <w:hideMark/>
          </w:tcPr>
          <w:p w14:paraId="2F7791E1"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,389</w:t>
            </w:r>
          </w:p>
        </w:tc>
        <w:tc>
          <w:tcPr>
            <w:tcW w:w="720" w:type="dxa"/>
            <w:tcBorders>
              <w:top w:val="nil"/>
              <w:left w:val="nil"/>
              <w:bottom w:val="nil"/>
              <w:right w:val="nil"/>
            </w:tcBorders>
            <w:shd w:val="clear" w:color="auto" w:fill="auto"/>
            <w:noWrap/>
            <w:vAlign w:val="center"/>
            <w:hideMark/>
          </w:tcPr>
          <w:p w14:paraId="19242E2C"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1C0C01C3"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,824</w:t>
            </w:r>
          </w:p>
        </w:tc>
        <w:tc>
          <w:tcPr>
            <w:tcW w:w="720" w:type="dxa"/>
            <w:tcBorders>
              <w:top w:val="nil"/>
              <w:left w:val="nil"/>
              <w:bottom w:val="nil"/>
              <w:right w:val="nil"/>
            </w:tcBorders>
            <w:shd w:val="clear" w:color="auto" w:fill="auto"/>
            <w:noWrap/>
            <w:vAlign w:val="center"/>
            <w:hideMark/>
          </w:tcPr>
          <w:p w14:paraId="13AC5D0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,000</w:t>
            </w:r>
          </w:p>
        </w:tc>
        <w:tc>
          <w:tcPr>
            <w:tcW w:w="720" w:type="dxa"/>
            <w:tcBorders>
              <w:top w:val="nil"/>
              <w:left w:val="nil"/>
              <w:bottom w:val="nil"/>
              <w:right w:val="nil"/>
            </w:tcBorders>
            <w:shd w:val="clear" w:color="auto" w:fill="auto"/>
            <w:noWrap/>
            <w:vAlign w:val="center"/>
            <w:hideMark/>
          </w:tcPr>
          <w:p w14:paraId="56797815"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,013</w:t>
            </w:r>
          </w:p>
        </w:tc>
        <w:tc>
          <w:tcPr>
            <w:tcW w:w="720" w:type="dxa"/>
            <w:tcBorders>
              <w:top w:val="nil"/>
              <w:left w:val="nil"/>
              <w:bottom w:val="nil"/>
              <w:right w:val="nil"/>
            </w:tcBorders>
            <w:shd w:val="clear" w:color="auto" w:fill="auto"/>
            <w:noWrap/>
            <w:vAlign w:val="center"/>
            <w:hideMark/>
          </w:tcPr>
          <w:p w14:paraId="0D00B3B8"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,034</w:t>
            </w:r>
          </w:p>
        </w:tc>
        <w:tc>
          <w:tcPr>
            <w:tcW w:w="720" w:type="dxa"/>
            <w:tcBorders>
              <w:top w:val="nil"/>
              <w:left w:val="nil"/>
              <w:bottom w:val="nil"/>
              <w:right w:val="nil"/>
            </w:tcBorders>
            <w:shd w:val="clear" w:color="auto" w:fill="auto"/>
            <w:noWrap/>
            <w:vAlign w:val="center"/>
            <w:hideMark/>
          </w:tcPr>
          <w:p w14:paraId="6EFB578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,166</w:t>
            </w:r>
          </w:p>
        </w:tc>
        <w:tc>
          <w:tcPr>
            <w:tcW w:w="720" w:type="dxa"/>
            <w:tcBorders>
              <w:top w:val="nil"/>
              <w:left w:val="nil"/>
              <w:bottom w:val="nil"/>
              <w:right w:val="nil"/>
            </w:tcBorders>
            <w:shd w:val="clear" w:color="auto" w:fill="auto"/>
            <w:noWrap/>
            <w:vAlign w:val="center"/>
            <w:hideMark/>
          </w:tcPr>
          <w:p w14:paraId="3B5902E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,032</w:t>
            </w:r>
          </w:p>
        </w:tc>
        <w:tc>
          <w:tcPr>
            <w:tcW w:w="720" w:type="dxa"/>
            <w:tcBorders>
              <w:top w:val="nil"/>
              <w:left w:val="nil"/>
              <w:bottom w:val="nil"/>
              <w:right w:val="nil"/>
            </w:tcBorders>
            <w:shd w:val="clear" w:color="auto" w:fill="auto"/>
            <w:vAlign w:val="center"/>
            <w:hideMark/>
          </w:tcPr>
          <w:p w14:paraId="60D00D89"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w:t>
            </w:r>
          </w:p>
        </w:tc>
      </w:tr>
      <w:tr w:rsidR="00D840C6" w:rsidRPr="00D0173D" w14:paraId="5EF3A5C0" w14:textId="77777777" w:rsidTr="00D840C6">
        <w:trPr>
          <w:trHeight w:val="240"/>
        </w:trPr>
        <w:tc>
          <w:tcPr>
            <w:tcW w:w="714" w:type="dxa"/>
            <w:vMerge/>
            <w:tcBorders>
              <w:top w:val="nil"/>
              <w:left w:val="nil"/>
              <w:bottom w:val="nil"/>
              <w:right w:val="nil"/>
            </w:tcBorders>
            <w:vAlign w:val="center"/>
            <w:hideMark/>
          </w:tcPr>
          <w:p w14:paraId="3CD9AA9C" w14:textId="77777777" w:rsidR="00D840C6" w:rsidRPr="00D0173D" w:rsidRDefault="00D840C6" w:rsidP="00D840C6">
            <w:pPr>
              <w:rPr>
                <w:rFonts w:ascii="Arial" w:eastAsia="Times New Roman" w:hAnsi="Arial" w:cs="Arial"/>
                <w:color w:val="000000"/>
                <w:sz w:val="16"/>
                <w:szCs w:val="16"/>
              </w:rPr>
            </w:pPr>
          </w:p>
        </w:tc>
        <w:tc>
          <w:tcPr>
            <w:tcW w:w="1546" w:type="dxa"/>
            <w:tcBorders>
              <w:top w:val="nil"/>
              <w:left w:val="nil"/>
              <w:bottom w:val="nil"/>
              <w:right w:val="nil"/>
            </w:tcBorders>
            <w:shd w:val="clear" w:color="auto" w:fill="auto"/>
            <w:vAlign w:val="center"/>
            <w:hideMark/>
          </w:tcPr>
          <w:p w14:paraId="0572ED9B"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N</w:t>
            </w:r>
          </w:p>
        </w:tc>
        <w:tc>
          <w:tcPr>
            <w:tcW w:w="720" w:type="dxa"/>
            <w:tcBorders>
              <w:top w:val="nil"/>
              <w:left w:val="single" w:sz="4" w:space="0" w:color="auto"/>
              <w:bottom w:val="nil"/>
              <w:right w:val="nil"/>
            </w:tcBorders>
            <w:shd w:val="clear" w:color="auto" w:fill="auto"/>
            <w:noWrap/>
            <w:vAlign w:val="center"/>
            <w:hideMark/>
          </w:tcPr>
          <w:p w14:paraId="2511F900"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3D8A367D"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7A5929C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49A5C037"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76CBEBE6"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0825C24E"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2B9BE59B"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c>
          <w:tcPr>
            <w:tcW w:w="720" w:type="dxa"/>
            <w:tcBorders>
              <w:top w:val="nil"/>
              <w:left w:val="nil"/>
              <w:bottom w:val="nil"/>
              <w:right w:val="nil"/>
            </w:tcBorders>
            <w:shd w:val="clear" w:color="auto" w:fill="auto"/>
            <w:noWrap/>
            <w:vAlign w:val="center"/>
            <w:hideMark/>
          </w:tcPr>
          <w:p w14:paraId="16C438CA"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197</w:t>
            </w:r>
          </w:p>
        </w:tc>
        <w:tc>
          <w:tcPr>
            <w:tcW w:w="720" w:type="dxa"/>
            <w:tcBorders>
              <w:top w:val="nil"/>
              <w:left w:val="nil"/>
              <w:bottom w:val="nil"/>
              <w:right w:val="nil"/>
            </w:tcBorders>
            <w:shd w:val="clear" w:color="auto" w:fill="auto"/>
            <w:noWrap/>
            <w:vAlign w:val="center"/>
            <w:hideMark/>
          </w:tcPr>
          <w:p w14:paraId="00C349D2" w14:textId="77777777" w:rsidR="00D840C6" w:rsidRPr="00D0173D" w:rsidRDefault="00D840C6" w:rsidP="00D840C6">
            <w:pPr>
              <w:jc w:val="right"/>
              <w:rPr>
                <w:rFonts w:ascii="Arial" w:eastAsia="Times New Roman" w:hAnsi="Arial" w:cs="Arial"/>
                <w:color w:val="000000"/>
                <w:sz w:val="16"/>
                <w:szCs w:val="16"/>
              </w:rPr>
            </w:pPr>
            <w:r w:rsidRPr="00D0173D">
              <w:rPr>
                <w:rFonts w:ascii="Arial" w:eastAsia="Times New Roman" w:hAnsi="Arial" w:cs="Arial"/>
                <w:color w:val="000000"/>
                <w:sz w:val="16"/>
                <w:szCs w:val="16"/>
              </w:rPr>
              <w:t>198</w:t>
            </w:r>
          </w:p>
        </w:tc>
      </w:tr>
      <w:tr w:rsidR="00D840C6" w:rsidRPr="00D0173D" w14:paraId="3078484D" w14:textId="77777777" w:rsidTr="00D840C6">
        <w:trPr>
          <w:trHeight w:val="240"/>
        </w:trPr>
        <w:tc>
          <w:tcPr>
            <w:tcW w:w="8740" w:type="dxa"/>
            <w:gridSpan w:val="11"/>
            <w:tcBorders>
              <w:top w:val="single" w:sz="4" w:space="0" w:color="auto"/>
              <w:left w:val="nil"/>
              <w:bottom w:val="nil"/>
              <w:right w:val="nil"/>
            </w:tcBorders>
            <w:shd w:val="clear" w:color="auto" w:fill="auto"/>
            <w:vAlign w:val="center"/>
            <w:hideMark/>
          </w:tcPr>
          <w:p w14:paraId="442A93E3"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A correlação é significativa no nível 0,05 (bilateral).</w:t>
            </w:r>
          </w:p>
        </w:tc>
      </w:tr>
      <w:tr w:rsidR="00D840C6" w:rsidRPr="00D0173D" w14:paraId="25A018BF" w14:textId="77777777" w:rsidTr="00D840C6">
        <w:trPr>
          <w:trHeight w:val="240"/>
        </w:trPr>
        <w:tc>
          <w:tcPr>
            <w:tcW w:w="8740" w:type="dxa"/>
            <w:gridSpan w:val="11"/>
            <w:tcBorders>
              <w:top w:val="nil"/>
              <w:left w:val="nil"/>
              <w:bottom w:val="single" w:sz="4" w:space="0" w:color="auto"/>
              <w:right w:val="nil"/>
            </w:tcBorders>
            <w:shd w:val="clear" w:color="auto" w:fill="auto"/>
            <w:vAlign w:val="center"/>
            <w:hideMark/>
          </w:tcPr>
          <w:p w14:paraId="117A8DD7" w14:textId="77777777" w:rsidR="00D840C6" w:rsidRPr="00D0173D" w:rsidRDefault="00D840C6" w:rsidP="00D840C6">
            <w:pPr>
              <w:rPr>
                <w:rFonts w:ascii="Arial" w:eastAsia="Times New Roman" w:hAnsi="Arial" w:cs="Arial"/>
                <w:color w:val="000000"/>
                <w:sz w:val="16"/>
                <w:szCs w:val="16"/>
              </w:rPr>
            </w:pPr>
            <w:r w:rsidRPr="00D0173D">
              <w:rPr>
                <w:rFonts w:ascii="Arial" w:eastAsia="Times New Roman" w:hAnsi="Arial" w:cs="Arial"/>
                <w:color w:val="000000"/>
                <w:sz w:val="16"/>
                <w:szCs w:val="16"/>
              </w:rPr>
              <w:t>**. A correlação é significativa no nível 0,01 (bilateral).</w:t>
            </w:r>
          </w:p>
        </w:tc>
      </w:tr>
    </w:tbl>
    <w:p w14:paraId="09E20E3D" w14:textId="44CBF952" w:rsidR="00D840C6" w:rsidRDefault="00D840C6" w:rsidP="00D840C6">
      <w:pPr>
        <w:spacing w:after="120"/>
        <w:jc w:val="center"/>
        <w:rPr>
          <w:rFonts w:ascii="Arial" w:hAnsi="Arial" w:cs="Arial"/>
          <w:sz w:val="20"/>
          <w:szCs w:val="20"/>
        </w:rPr>
      </w:pPr>
      <w:r w:rsidRPr="00407810">
        <w:rPr>
          <w:rFonts w:ascii="Arial" w:hAnsi="Arial" w:cs="Arial"/>
          <w:sz w:val="20"/>
          <w:szCs w:val="20"/>
        </w:rPr>
        <w:t xml:space="preserve">Fonte: </w:t>
      </w:r>
      <w:r w:rsidR="002337E0" w:rsidRPr="00407810">
        <w:rPr>
          <w:rFonts w:ascii="Arial" w:hAnsi="Arial" w:cs="Arial"/>
          <w:sz w:val="20"/>
          <w:szCs w:val="20"/>
        </w:rPr>
        <w:t>elaborado pelo autor</w:t>
      </w:r>
      <w:r w:rsidR="002337E0">
        <w:rPr>
          <w:rFonts w:ascii="Arial" w:hAnsi="Arial" w:cs="Arial"/>
          <w:sz w:val="20"/>
          <w:szCs w:val="20"/>
        </w:rPr>
        <w:t xml:space="preserve"> por meio do </w:t>
      </w:r>
      <w:r w:rsidR="002337E0">
        <w:rPr>
          <w:rFonts w:ascii="Arial" w:hAnsi="Arial" w:cs="Arial"/>
          <w:i/>
          <w:sz w:val="20"/>
          <w:szCs w:val="20"/>
        </w:rPr>
        <w:t xml:space="preserve">software </w:t>
      </w:r>
      <w:r w:rsidR="002337E0">
        <w:rPr>
          <w:rFonts w:ascii="Arial" w:hAnsi="Arial" w:cs="Arial"/>
          <w:sz w:val="20"/>
          <w:szCs w:val="20"/>
        </w:rPr>
        <w:t>SPSS.</w:t>
      </w:r>
    </w:p>
    <w:p w14:paraId="4048EC23" w14:textId="77777777" w:rsidR="00D840C6" w:rsidRPr="001724A0" w:rsidRDefault="00D840C6" w:rsidP="00D840C6">
      <w:pPr>
        <w:spacing w:line="360" w:lineRule="auto"/>
        <w:ind w:firstLine="709"/>
        <w:jc w:val="both"/>
        <w:rPr>
          <w:rFonts w:ascii="Arial" w:hAnsi="Arial" w:cs="Arial"/>
        </w:rPr>
      </w:pPr>
    </w:p>
    <w:p w14:paraId="04A5330C" w14:textId="4B66DCF6" w:rsidR="00D840C6" w:rsidRDefault="002337E0" w:rsidP="00D840C6">
      <w:pPr>
        <w:pStyle w:val="Default"/>
        <w:spacing w:line="360" w:lineRule="auto"/>
        <w:ind w:firstLine="709"/>
        <w:jc w:val="both"/>
        <w:rPr>
          <w:rFonts w:ascii="Arial" w:hAnsi="Arial" w:cs="Arial"/>
        </w:rPr>
      </w:pPr>
      <w:r>
        <w:rPr>
          <w:rFonts w:ascii="Arial" w:hAnsi="Arial" w:cs="Arial"/>
        </w:rPr>
        <w:t>Os modelos ROA</w:t>
      </w:r>
      <w:r w:rsidR="00D840C6">
        <w:rPr>
          <w:rFonts w:ascii="Arial" w:hAnsi="Arial" w:cs="Arial"/>
        </w:rPr>
        <w:t xml:space="preserve"> (3.1) e ROE (3.2) possuem as mesmas variáveis independentes, sendo verificado o </w:t>
      </w:r>
      <w:r w:rsidR="00D840C6" w:rsidRPr="001724A0">
        <w:rPr>
          <w:rFonts w:ascii="Arial" w:hAnsi="Arial" w:cs="Arial"/>
        </w:rPr>
        <w:t>maior amplitude de correlação</w:t>
      </w:r>
      <w:r w:rsidR="00D840C6">
        <w:rPr>
          <w:rFonts w:ascii="Arial" w:hAnsi="Arial" w:cs="Arial"/>
        </w:rPr>
        <w:t xml:space="preserve"> entre as </w:t>
      </w:r>
      <w:r w:rsidR="00D840C6" w:rsidRPr="001724A0">
        <w:rPr>
          <w:rFonts w:ascii="Arial" w:hAnsi="Arial" w:cs="Arial"/>
        </w:rPr>
        <w:t xml:space="preserve">variáveis </w:t>
      </w:r>
      <w:r w:rsidR="00D840C6" w:rsidRPr="001724A0">
        <w:rPr>
          <w:rFonts w:ascii="Arial" w:hAnsi="Arial" w:cs="Arial"/>
          <w:i/>
        </w:rPr>
        <w:t>CEOIB</w:t>
      </w:r>
      <w:r w:rsidR="00D840C6" w:rsidRPr="001724A0">
        <w:rPr>
          <w:rFonts w:ascii="Arial" w:hAnsi="Arial" w:cs="Arial"/>
        </w:rPr>
        <w:t xml:space="preserve"> e </w:t>
      </w:r>
      <w:r w:rsidR="00D840C6" w:rsidRPr="001724A0">
        <w:rPr>
          <w:rFonts w:ascii="Arial" w:hAnsi="Arial" w:cs="Arial"/>
          <w:i/>
        </w:rPr>
        <w:t>TB</w:t>
      </w:r>
      <w:r w:rsidR="00D840C6">
        <w:rPr>
          <w:rFonts w:ascii="Arial" w:hAnsi="Arial" w:cs="Arial"/>
        </w:rPr>
        <w:t>, com coeficiente de</w:t>
      </w:r>
      <w:r w:rsidR="00D840C6" w:rsidRPr="001724A0">
        <w:rPr>
          <w:rFonts w:ascii="Arial" w:hAnsi="Arial" w:cs="Arial"/>
        </w:rPr>
        <w:t xml:space="preserve"> 0,435, e </w:t>
      </w:r>
      <w:r w:rsidR="00D840C6" w:rsidRPr="007B705D">
        <w:rPr>
          <w:rFonts w:ascii="Arial" w:hAnsi="Arial" w:cs="Arial"/>
          <w:i/>
        </w:rPr>
        <w:t>CEOIB</w:t>
      </w:r>
      <w:r w:rsidR="00D840C6" w:rsidRPr="001724A0">
        <w:rPr>
          <w:rFonts w:ascii="Arial" w:hAnsi="Arial" w:cs="Arial"/>
        </w:rPr>
        <w:t xml:space="preserve"> e </w:t>
      </w:r>
      <w:r w:rsidR="00D840C6" w:rsidRPr="007B705D">
        <w:rPr>
          <w:rFonts w:ascii="Arial" w:hAnsi="Arial" w:cs="Arial"/>
          <w:i/>
        </w:rPr>
        <w:t>CE</w:t>
      </w:r>
      <w:r w:rsidR="00D840C6">
        <w:rPr>
          <w:rFonts w:ascii="Arial" w:hAnsi="Arial" w:cs="Arial"/>
        </w:rPr>
        <w:t xml:space="preserve">, com coeficiente de </w:t>
      </w:r>
      <w:r w:rsidR="00D840C6" w:rsidRPr="001724A0">
        <w:rPr>
          <w:rFonts w:ascii="Arial" w:hAnsi="Arial" w:cs="Arial"/>
        </w:rPr>
        <w:t xml:space="preserve">0,505. Contudo, com base </w:t>
      </w:r>
      <w:r w:rsidR="00D840C6">
        <w:rPr>
          <w:rFonts w:ascii="Arial" w:hAnsi="Arial" w:cs="Arial"/>
        </w:rPr>
        <w:t xml:space="preserve">em Gujarati e Porter (2011) e Hair </w:t>
      </w:r>
      <w:r w:rsidR="00D840C6">
        <w:rPr>
          <w:rFonts w:ascii="Arial" w:hAnsi="Arial" w:cs="Arial"/>
          <w:i/>
        </w:rPr>
        <w:t xml:space="preserve">et al </w:t>
      </w:r>
      <w:r w:rsidR="00D840C6">
        <w:rPr>
          <w:rFonts w:ascii="Arial" w:hAnsi="Arial" w:cs="Arial"/>
        </w:rPr>
        <w:t>(2007)</w:t>
      </w:r>
      <w:r w:rsidR="00D840C6" w:rsidRPr="001724A0">
        <w:rPr>
          <w:rFonts w:ascii="Arial" w:hAnsi="Arial" w:cs="Arial"/>
        </w:rPr>
        <w:t xml:space="preserve"> os valores verificados não evidencia</w:t>
      </w:r>
      <w:r w:rsidR="00D840C6">
        <w:rPr>
          <w:rFonts w:ascii="Arial" w:hAnsi="Arial" w:cs="Arial"/>
        </w:rPr>
        <w:t>m problemas relacionados a multi</w:t>
      </w:r>
      <w:r w:rsidR="00D840C6" w:rsidRPr="001724A0">
        <w:rPr>
          <w:rFonts w:ascii="Arial" w:hAnsi="Arial" w:cs="Arial"/>
        </w:rPr>
        <w:t>colinearidade.</w:t>
      </w:r>
    </w:p>
    <w:p w14:paraId="62202468" w14:textId="77777777" w:rsidR="005227EF" w:rsidRPr="001724A0" w:rsidRDefault="005227EF" w:rsidP="00D840C6">
      <w:pPr>
        <w:autoSpaceDE w:val="0"/>
        <w:autoSpaceDN w:val="0"/>
        <w:adjustRightInd w:val="0"/>
        <w:spacing w:line="360" w:lineRule="auto"/>
        <w:jc w:val="both"/>
        <w:rPr>
          <w:rFonts w:ascii="Arial" w:hAnsi="Arial" w:cs="Arial"/>
        </w:rPr>
      </w:pPr>
    </w:p>
    <w:p w14:paraId="3CCA1265" w14:textId="77777777" w:rsidR="00D840C6" w:rsidRPr="001724A0" w:rsidRDefault="00D840C6" w:rsidP="00D45141">
      <w:pPr>
        <w:pStyle w:val="2"/>
      </w:pPr>
      <w:bookmarkStart w:id="83" w:name="_Toc509960998"/>
      <w:r w:rsidRPr="001724A0">
        <w:t>4.3 TESTES DE ROBUSTEZ</w:t>
      </w:r>
      <w:bookmarkEnd w:id="83"/>
    </w:p>
    <w:p w14:paraId="2F306EC8" w14:textId="77777777" w:rsidR="00D840C6" w:rsidRDefault="00D840C6" w:rsidP="00D840C6">
      <w:pPr>
        <w:autoSpaceDE w:val="0"/>
        <w:autoSpaceDN w:val="0"/>
        <w:adjustRightInd w:val="0"/>
        <w:spacing w:line="360" w:lineRule="auto"/>
        <w:jc w:val="both"/>
        <w:rPr>
          <w:rFonts w:ascii="Arial" w:hAnsi="Arial" w:cs="Arial"/>
        </w:rPr>
      </w:pPr>
    </w:p>
    <w:p w14:paraId="7016AA12" w14:textId="67C55707" w:rsidR="00D840C6" w:rsidRDefault="00D840C6" w:rsidP="00D840C6">
      <w:pPr>
        <w:widowControl w:val="0"/>
        <w:autoSpaceDE w:val="0"/>
        <w:autoSpaceDN w:val="0"/>
        <w:adjustRightInd w:val="0"/>
        <w:spacing w:line="360" w:lineRule="auto"/>
        <w:ind w:firstLine="709"/>
        <w:jc w:val="both"/>
        <w:rPr>
          <w:rFonts w:ascii="Arial" w:hAnsi="Arial" w:cs="Arial"/>
        </w:rPr>
      </w:pPr>
      <w:r w:rsidRPr="008B231A">
        <w:rPr>
          <w:rFonts w:ascii="Arial" w:hAnsi="Arial" w:cs="Arial"/>
        </w:rPr>
        <w:t>A análise da robustez dos dados deve ser realizad</w:t>
      </w:r>
      <w:r w:rsidR="00EC443B">
        <w:rPr>
          <w:rFonts w:ascii="Arial" w:hAnsi="Arial" w:cs="Arial"/>
        </w:rPr>
        <w:t xml:space="preserve">a preliminarmente às regressões para </w:t>
      </w:r>
      <w:r w:rsidR="002C7F8D" w:rsidRPr="00773AD6">
        <w:rPr>
          <w:rFonts w:ascii="Arial" w:hAnsi="Arial" w:cs="Arial"/>
        </w:rPr>
        <w:t xml:space="preserve">resguardar a robustez dos resultados </w:t>
      </w:r>
      <w:r w:rsidR="002C7F8D">
        <w:rPr>
          <w:rFonts w:ascii="Arial" w:hAnsi="Arial" w:cs="Arial"/>
        </w:rPr>
        <w:t xml:space="preserve">e </w:t>
      </w:r>
      <w:r w:rsidR="00EC443B">
        <w:rPr>
          <w:rFonts w:ascii="Arial" w:hAnsi="Arial" w:cs="Arial"/>
        </w:rPr>
        <w:t xml:space="preserve">garantir que </w:t>
      </w:r>
      <w:r w:rsidR="005227EF">
        <w:rPr>
          <w:rFonts w:ascii="Arial" w:hAnsi="Arial" w:cs="Arial"/>
        </w:rPr>
        <w:t>os dados sejam</w:t>
      </w:r>
      <w:r w:rsidR="00EC443B">
        <w:rPr>
          <w:rFonts w:ascii="Arial" w:hAnsi="Arial" w:cs="Arial"/>
        </w:rPr>
        <w:t xml:space="preserve"> analisados de acordo com a técnica mais adequada. </w:t>
      </w:r>
      <w:r w:rsidRPr="0064461A">
        <w:rPr>
          <w:rFonts w:ascii="Arial" w:hAnsi="Arial" w:cs="Arial"/>
        </w:rPr>
        <w:t>Dessa forma, após a análise das estatísticas descritivas, da análise univariada</w:t>
      </w:r>
      <w:r>
        <w:rPr>
          <w:rFonts w:ascii="Arial" w:hAnsi="Arial" w:cs="Arial"/>
        </w:rPr>
        <w:t xml:space="preserve"> e</w:t>
      </w:r>
      <w:r w:rsidRPr="0064461A">
        <w:rPr>
          <w:rFonts w:ascii="Arial" w:hAnsi="Arial" w:cs="Arial"/>
        </w:rPr>
        <w:t xml:space="preserve"> da matriz de correlação, </w:t>
      </w:r>
      <w:r>
        <w:rPr>
          <w:rFonts w:ascii="Arial" w:hAnsi="Arial" w:cs="Arial"/>
        </w:rPr>
        <w:t>foram</w:t>
      </w:r>
      <w:r w:rsidRPr="0064461A">
        <w:rPr>
          <w:rFonts w:ascii="Arial" w:hAnsi="Arial" w:cs="Arial"/>
        </w:rPr>
        <w:t xml:space="preserve"> realizados os testes de </w:t>
      </w:r>
      <w:r w:rsidRPr="0000670C">
        <w:rPr>
          <w:rFonts w:ascii="Arial" w:hAnsi="Arial" w:cs="Arial"/>
          <w:i/>
        </w:rPr>
        <w:t xml:space="preserve">Variance Inflation Factor </w:t>
      </w:r>
      <w:r w:rsidRPr="0064461A">
        <w:rPr>
          <w:rFonts w:ascii="Arial" w:hAnsi="Arial" w:cs="Arial"/>
        </w:rPr>
        <w:t xml:space="preserve">(VIF), teste de </w:t>
      </w:r>
      <w:r w:rsidRPr="0000670C">
        <w:rPr>
          <w:rFonts w:ascii="Arial" w:hAnsi="Arial" w:cs="Arial"/>
          <w:i/>
        </w:rPr>
        <w:t>Breusch-Pagan</w:t>
      </w:r>
      <w:r w:rsidRPr="0064461A">
        <w:rPr>
          <w:rFonts w:ascii="Arial" w:hAnsi="Arial" w:cs="Arial"/>
        </w:rPr>
        <w:t xml:space="preserve">, teste </w:t>
      </w:r>
      <w:r w:rsidRPr="0064461A">
        <w:rPr>
          <w:rFonts w:ascii="Arial" w:hAnsi="Arial" w:cs="Arial"/>
        </w:rPr>
        <w:lastRenderedPageBreak/>
        <w:t xml:space="preserve">de </w:t>
      </w:r>
      <w:r w:rsidRPr="0000670C">
        <w:rPr>
          <w:rFonts w:ascii="Arial" w:hAnsi="Arial" w:cs="Arial"/>
          <w:i/>
        </w:rPr>
        <w:t>Chow</w:t>
      </w:r>
      <w:r w:rsidRPr="0064461A">
        <w:rPr>
          <w:rFonts w:ascii="Arial" w:hAnsi="Arial" w:cs="Arial"/>
        </w:rPr>
        <w:t xml:space="preserve"> e o teste de </w:t>
      </w:r>
      <w:r w:rsidRPr="0000670C">
        <w:rPr>
          <w:rFonts w:ascii="Arial" w:hAnsi="Arial" w:cs="Arial"/>
          <w:i/>
        </w:rPr>
        <w:t>Hausman</w:t>
      </w:r>
      <w:r w:rsidRPr="0064461A">
        <w:rPr>
          <w:rFonts w:ascii="Arial" w:hAnsi="Arial" w:cs="Arial"/>
        </w:rPr>
        <w:t>.</w:t>
      </w:r>
    </w:p>
    <w:p w14:paraId="30877651" w14:textId="77777777" w:rsidR="00D840C6" w:rsidRDefault="00D840C6" w:rsidP="00D840C6">
      <w:pPr>
        <w:widowControl w:val="0"/>
        <w:autoSpaceDE w:val="0"/>
        <w:autoSpaceDN w:val="0"/>
        <w:adjustRightInd w:val="0"/>
        <w:spacing w:line="360" w:lineRule="auto"/>
        <w:ind w:firstLine="709"/>
        <w:jc w:val="both"/>
        <w:rPr>
          <w:rFonts w:ascii="Arial" w:hAnsi="Arial" w:cs="Arial"/>
          <w:color w:val="000000"/>
        </w:rPr>
      </w:pPr>
      <w:r w:rsidRPr="0064461A">
        <w:rPr>
          <w:rFonts w:ascii="Arial" w:hAnsi="Arial" w:cs="Arial"/>
        </w:rPr>
        <w:t xml:space="preserve">O teste </w:t>
      </w:r>
      <w:r w:rsidRPr="00191DA1">
        <w:rPr>
          <w:rFonts w:ascii="Arial" w:hAnsi="Arial" w:cs="Arial"/>
          <w:i/>
        </w:rPr>
        <w:t>Variance Inflation Factor</w:t>
      </w:r>
      <w:r w:rsidRPr="0064461A">
        <w:rPr>
          <w:rFonts w:ascii="Arial" w:hAnsi="Arial" w:cs="Arial"/>
        </w:rPr>
        <w:t xml:space="preserve"> (VIF), demonstrado na tabela 4, permite a </w:t>
      </w:r>
      <w:r w:rsidRPr="0064461A">
        <w:rPr>
          <w:rFonts w:ascii="Arial" w:hAnsi="Arial" w:cs="Arial"/>
          <w:color w:val="000000"/>
        </w:rPr>
        <w:t>identificação do risco de multicolinearidade entre as variáveis independentes</w:t>
      </w:r>
      <w:r>
        <w:rPr>
          <w:rFonts w:ascii="Arial" w:hAnsi="Arial" w:cs="Arial"/>
          <w:color w:val="000000"/>
        </w:rPr>
        <w:t xml:space="preserve"> dos modelos (3.1) e (3.2)</w:t>
      </w:r>
      <w:r w:rsidRPr="0064461A">
        <w:rPr>
          <w:rFonts w:ascii="Arial" w:hAnsi="Arial" w:cs="Arial"/>
          <w:color w:val="000000"/>
        </w:rPr>
        <w:t>.</w:t>
      </w:r>
    </w:p>
    <w:p w14:paraId="57D2CBFA" w14:textId="77777777" w:rsidR="00D840C6" w:rsidRDefault="00D840C6" w:rsidP="00D840C6">
      <w:pPr>
        <w:widowControl w:val="0"/>
        <w:autoSpaceDE w:val="0"/>
        <w:autoSpaceDN w:val="0"/>
        <w:adjustRightInd w:val="0"/>
        <w:spacing w:line="360" w:lineRule="auto"/>
        <w:ind w:firstLine="709"/>
        <w:jc w:val="both"/>
        <w:rPr>
          <w:rFonts w:ascii="Arial" w:hAnsi="Arial" w:cs="Arial"/>
          <w:color w:val="000000"/>
        </w:rPr>
      </w:pPr>
    </w:p>
    <w:p w14:paraId="7DD9D670" w14:textId="282ED8F9" w:rsidR="00D45141" w:rsidRPr="00D45141" w:rsidRDefault="00D45141" w:rsidP="00D45141">
      <w:pPr>
        <w:pStyle w:val="Legenda"/>
        <w:keepNext/>
        <w:spacing w:after="0"/>
        <w:jc w:val="center"/>
        <w:rPr>
          <w:rFonts w:ascii="Arial" w:hAnsi="Arial" w:cs="Arial"/>
          <w:b/>
          <w:i w:val="0"/>
          <w:iCs w:val="0"/>
          <w:color w:val="auto"/>
          <w:sz w:val="20"/>
          <w:szCs w:val="20"/>
        </w:rPr>
      </w:pPr>
      <w:bookmarkStart w:id="84" w:name="_Toc509596594"/>
      <w:bookmarkStart w:id="85" w:name="_Toc509960911"/>
      <w:r w:rsidRPr="00D45141">
        <w:rPr>
          <w:rFonts w:ascii="Arial" w:hAnsi="Arial" w:cs="Arial"/>
          <w:b/>
          <w:i w:val="0"/>
          <w:iCs w:val="0"/>
          <w:color w:val="auto"/>
          <w:sz w:val="20"/>
          <w:szCs w:val="20"/>
        </w:rPr>
        <w:t xml:space="preserve">Tabela </w:t>
      </w:r>
      <w:r w:rsidRPr="00D45141">
        <w:rPr>
          <w:rFonts w:ascii="Arial" w:hAnsi="Arial" w:cs="Arial"/>
          <w:b/>
          <w:i w:val="0"/>
          <w:iCs w:val="0"/>
          <w:color w:val="auto"/>
          <w:sz w:val="20"/>
          <w:szCs w:val="20"/>
        </w:rPr>
        <w:fldChar w:fldCharType="begin"/>
      </w:r>
      <w:r w:rsidRPr="00D45141">
        <w:rPr>
          <w:rFonts w:ascii="Arial" w:hAnsi="Arial" w:cs="Arial"/>
          <w:b/>
          <w:i w:val="0"/>
          <w:iCs w:val="0"/>
          <w:color w:val="auto"/>
          <w:sz w:val="20"/>
          <w:szCs w:val="20"/>
        </w:rPr>
        <w:instrText xml:space="preserve"> SEQ Tabela \* ARABIC </w:instrText>
      </w:r>
      <w:r w:rsidRPr="00D45141">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4</w:t>
      </w:r>
      <w:r w:rsidRPr="00D45141">
        <w:rPr>
          <w:rFonts w:ascii="Arial" w:hAnsi="Arial" w:cs="Arial"/>
          <w:b/>
          <w:i w:val="0"/>
          <w:iCs w:val="0"/>
          <w:color w:val="auto"/>
          <w:sz w:val="20"/>
          <w:szCs w:val="20"/>
        </w:rPr>
        <w:fldChar w:fldCharType="end"/>
      </w:r>
      <w:r w:rsidRPr="00D45141">
        <w:rPr>
          <w:rFonts w:ascii="Arial" w:hAnsi="Arial" w:cs="Arial"/>
          <w:b/>
          <w:i w:val="0"/>
          <w:iCs w:val="0"/>
          <w:color w:val="auto"/>
          <w:sz w:val="20"/>
          <w:szCs w:val="20"/>
        </w:rPr>
        <w:t xml:space="preserve">: Teste </w:t>
      </w:r>
      <w:r w:rsidRPr="00B40CF7">
        <w:rPr>
          <w:rFonts w:ascii="Arial" w:hAnsi="Arial" w:cs="Arial"/>
          <w:b/>
          <w:iCs w:val="0"/>
          <w:color w:val="auto"/>
          <w:sz w:val="20"/>
          <w:szCs w:val="20"/>
        </w:rPr>
        <w:t>Variance Inflation Factor</w:t>
      </w:r>
      <w:r w:rsidRPr="00D45141">
        <w:rPr>
          <w:rFonts w:ascii="Arial" w:hAnsi="Arial" w:cs="Arial"/>
          <w:b/>
          <w:i w:val="0"/>
          <w:iCs w:val="0"/>
          <w:color w:val="auto"/>
          <w:sz w:val="20"/>
          <w:szCs w:val="20"/>
        </w:rPr>
        <w:t xml:space="preserve"> (VIF)</w:t>
      </w:r>
      <w:bookmarkEnd w:id="84"/>
      <w:bookmarkEnd w:id="85"/>
    </w:p>
    <w:tbl>
      <w:tblPr>
        <w:tblW w:w="4965" w:type="dxa"/>
        <w:jc w:val="center"/>
        <w:tblLook w:val="04A0" w:firstRow="1" w:lastRow="0" w:firstColumn="1" w:lastColumn="0" w:noHBand="0" w:noVBand="1"/>
      </w:tblPr>
      <w:tblGrid>
        <w:gridCol w:w="2233"/>
        <w:gridCol w:w="2732"/>
      </w:tblGrid>
      <w:tr w:rsidR="00D840C6" w:rsidRPr="00AA0B4E" w14:paraId="4C060DF1" w14:textId="77777777" w:rsidTr="002337E0">
        <w:trPr>
          <w:trHeight w:val="303"/>
          <w:jc w:val="center"/>
        </w:trPr>
        <w:tc>
          <w:tcPr>
            <w:tcW w:w="2233" w:type="dxa"/>
            <w:tcBorders>
              <w:top w:val="single" w:sz="4" w:space="0" w:color="auto"/>
              <w:left w:val="nil"/>
              <w:bottom w:val="single" w:sz="4" w:space="0" w:color="auto"/>
              <w:right w:val="nil"/>
            </w:tcBorders>
            <w:shd w:val="clear" w:color="auto" w:fill="auto"/>
            <w:noWrap/>
            <w:vAlign w:val="center"/>
            <w:hideMark/>
          </w:tcPr>
          <w:p w14:paraId="01E38793"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Variável</w:t>
            </w:r>
          </w:p>
        </w:tc>
        <w:tc>
          <w:tcPr>
            <w:tcW w:w="2732" w:type="dxa"/>
            <w:tcBorders>
              <w:top w:val="single" w:sz="4" w:space="0" w:color="auto"/>
              <w:left w:val="nil"/>
              <w:bottom w:val="single" w:sz="4" w:space="0" w:color="auto"/>
              <w:right w:val="nil"/>
            </w:tcBorders>
            <w:shd w:val="clear" w:color="auto" w:fill="auto"/>
            <w:noWrap/>
            <w:vAlign w:val="center"/>
            <w:hideMark/>
          </w:tcPr>
          <w:p w14:paraId="10D4BA91"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Teste VIF</w:t>
            </w:r>
          </w:p>
        </w:tc>
      </w:tr>
      <w:tr w:rsidR="00D840C6" w:rsidRPr="00AA0B4E" w14:paraId="13D9561C" w14:textId="77777777" w:rsidTr="002337E0">
        <w:trPr>
          <w:trHeight w:val="303"/>
          <w:jc w:val="center"/>
        </w:trPr>
        <w:tc>
          <w:tcPr>
            <w:tcW w:w="2233" w:type="dxa"/>
            <w:tcBorders>
              <w:top w:val="nil"/>
              <w:left w:val="nil"/>
              <w:bottom w:val="nil"/>
              <w:right w:val="nil"/>
            </w:tcBorders>
            <w:shd w:val="clear" w:color="auto" w:fill="auto"/>
            <w:noWrap/>
            <w:vAlign w:val="center"/>
            <w:hideMark/>
          </w:tcPr>
          <w:p w14:paraId="1F51A90D" w14:textId="77777777" w:rsidR="00D840C6" w:rsidRPr="00B40CF7" w:rsidRDefault="00D840C6" w:rsidP="00D840C6">
            <w:pPr>
              <w:jc w:val="center"/>
              <w:rPr>
                <w:rFonts w:ascii="Arial" w:eastAsia="Times New Roman" w:hAnsi="Arial" w:cs="Arial"/>
                <w:iCs/>
                <w:color w:val="000000"/>
                <w:sz w:val="20"/>
                <w:szCs w:val="20"/>
              </w:rPr>
            </w:pPr>
            <w:r w:rsidRPr="00B40CF7">
              <w:rPr>
                <w:rFonts w:ascii="Arial" w:eastAsia="Times New Roman" w:hAnsi="Arial" w:cs="Arial"/>
                <w:iCs/>
                <w:color w:val="000000"/>
                <w:sz w:val="20"/>
                <w:szCs w:val="20"/>
              </w:rPr>
              <w:t xml:space="preserve"> TB</w:t>
            </w:r>
          </w:p>
        </w:tc>
        <w:tc>
          <w:tcPr>
            <w:tcW w:w="2732" w:type="dxa"/>
            <w:tcBorders>
              <w:top w:val="nil"/>
              <w:left w:val="nil"/>
              <w:bottom w:val="nil"/>
              <w:right w:val="nil"/>
            </w:tcBorders>
            <w:shd w:val="clear" w:color="auto" w:fill="auto"/>
            <w:noWrap/>
            <w:vAlign w:val="center"/>
            <w:hideMark/>
          </w:tcPr>
          <w:p w14:paraId="1ACF0AAD"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1,251</w:t>
            </w:r>
          </w:p>
        </w:tc>
      </w:tr>
      <w:tr w:rsidR="00D840C6" w:rsidRPr="00AA0B4E" w14:paraId="6A5814C0" w14:textId="77777777" w:rsidTr="002337E0">
        <w:trPr>
          <w:trHeight w:val="303"/>
          <w:jc w:val="center"/>
        </w:trPr>
        <w:tc>
          <w:tcPr>
            <w:tcW w:w="2233" w:type="dxa"/>
            <w:tcBorders>
              <w:top w:val="nil"/>
              <w:left w:val="nil"/>
              <w:bottom w:val="nil"/>
              <w:right w:val="nil"/>
            </w:tcBorders>
            <w:shd w:val="clear" w:color="auto" w:fill="auto"/>
            <w:noWrap/>
            <w:vAlign w:val="center"/>
            <w:hideMark/>
          </w:tcPr>
          <w:p w14:paraId="13C919AF" w14:textId="77777777" w:rsidR="00D840C6" w:rsidRPr="00B40CF7" w:rsidRDefault="00D840C6" w:rsidP="00D840C6">
            <w:pPr>
              <w:jc w:val="center"/>
              <w:rPr>
                <w:rFonts w:ascii="Arial" w:eastAsia="Times New Roman" w:hAnsi="Arial" w:cs="Arial"/>
                <w:iCs/>
                <w:color w:val="000000"/>
                <w:sz w:val="20"/>
                <w:szCs w:val="20"/>
              </w:rPr>
            </w:pPr>
            <w:r w:rsidRPr="00B40CF7">
              <w:rPr>
                <w:rFonts w:ascii="Arial" w:eastAsia="Times New Roman" w:hAnsi="Arial" w:cs="Arial"/>
                <w:iCs/>
                <w:color w:val="000000"/>
                <w:sz w:val="20"/>
                <w:szCs w:val="20"/>
              </w:rPr>
              <w:t>CE</w:t>
            </w:r>
          </w:p>
        </w:tc>
        <w:tc>
          <w:tcPr>
            <w:tcW w:w="2732" w:type="dxa"/>
            <w:tcBorders>
              <w:top w:val="nil"/>
              <w:left w:val="nil"/>
              <w:bottom w:val="nil"/>
              <w:right w:val="nil"/>
            </w:tcBorders>
            <w:shd w:val="clear" w:color="auto" w:fill="auto"/>
            <w:noWrap/>
            <w:vAlign w:val="center"/>
            <w:hideMark/>
          </w:tcPr>
          <w:p w14:paraId="24EB1A2E"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1,455</w:t>
            </w:r>
          </w:p>
        </w:tc>
      </w:tr>
      <w:tr w:rsidR="00D840C6" w:rsidRPr="00AA0B4E" w14:paraId="28731B21" w14:textId="77777777" w:rsidTr="002337E0">
        <w:trPr>
          <w:trHeight w:val="303"/>
          <w:jc w:val="center"/>
        </w:trPr>
        <w:tc>
          <w:tcPr>
            <w:tcW w:w="2233" w:type="dxa"/>
            <w:tcBorders>
              <w:top w:val="nil"/>
              <w:left w:val="nil"/>
              <w:bottom w:val="nil"/>
              <w:right w:val="nil"/>
            </w:tcBorders>
            <w:shd w:val="clear" w:color="auto" w:fill="auto"/>
            <w:noWrap/>
            <w:vAlign w:val="center"/>
            <w:hideMark/>
          </w:tcPr>
          <w:p w14:paraId="5020F2E0" w14:textId="77777777" w:rsidR="00D840C6" w:rsidRPr="00B40CF7" w:rsidRDefault="00D840C6" w:rsidP="00D840C6">
            <w:pPr>
              <w:jc w:val="center"/>
              <w:rPr>
                <w:rFonts w:ascii="Arial" w:eastAsia="Times New Roman" w:hAnsi="Arial" w:cs="Arial"/>
                <w:iCs/>
                <w:color w:val="000000"/>
                <w:sz w:val="20"/>
                <w:szCs w:val="20"/>
              </w:rPr>
            </w:pPr>
            <w:r w:rsidRPr="00B40CF7">
              <w:rPr>
                <w:rFonts w:ascii="Arial" w:eastAsia="Times New Roman" w:hAnsi="Arial" w:cs="Arial"/>
                <w:iCs/>
                <w:color w:val="000000"/>
                <w:sz w:val="20"/>
                <w:szCs w:val="20"/>
              </w:rPr>
              <w:t>CI</w:t>
            </w:r>
          </w:p>
        </w:tc>
        <w:tc>
          <w:tcPr>
            <w:tcW w:w="2732" w:type="dxa"/>
            <w:tcBorders>
              <w:top w:val="nil"/>
              <w:left w:val="nil"/>
              <w:bottom w:val="nil"/>
              <w:right w:val="nil"/>
            </w:tcBorders>
            <w:shd w:val="clear" w:color="auto" w:fill="auto"/>
            <w:noWrap/>
            <w:vAlign w:val="center"/>
            <w:hideMark/>
          </w:tcPr>
          <w:p w14:paraId="1B124F26"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1,383</w:t>
            </w:r>
          </w:p>
        </w:tc>
      </w:tr>
      <w:tr w:rsidR="00D840C6" w:rsidRPr="00AA0B4E" w14:paraId="6C10DCB6" w14:textId="77777777" w:rsidTr="002337E0">
        <w:trPr>
          <w:trHeight w:val="303"/>
          <w:jc w:val="center"/>
        </w:trPr>
        <w:tc>
          <w:tcPr>
            <w:tcW w:w="2233" w:type="dxa"/>
            <w:tcBorders>
              <w:top w:val="nil"/>
              <w:left w:val="nil"/>
              <w:bottom w:val="nil"/>
              <w:right w:val="nil"/>
            </w:tcBorders>
            <w:shd w:val="clear" w:color="auto" w:fill="auto"/>
            <w:noWrap/>
            <w:vAlign w:val="center"/>
            <w:hideMark/>
          </w:tcPr>
          <w:p w14:paraId="62E48EE9" w14:textId="77777777" w:rsidR="00D840C6" w:rsidRPr="00B40CF7" w:rsidRDefault="00D840C6" w:rsidP="00D840C6">
            <w:pPr>
              <w:jc w:val="center"/>
              <w:rPr>
                <w:rFonts w:ascii="Arial" w:eastAsia="Times New Roman" w:hAnsi="Arial" w:cs="Arial"/>
                <w:iCs/>
                <w:color w:val="000000"/>
                <w:sz w:val="20"/>
                <w:szCs w:val="20"/>
              </w:rPr>
            </w:pPr>
            <w:r w:rsidRPr="00B40CF7">
              <w:rPr>
                <w:rFonts w:ascii="Arial" w:eastAsia="Times New Roman" w:hAnsi="Arial" w:cs="Arial"/>
                <w:iCs/>
                <w:color w:val="000000"/>
                <w:sz w:val="20"/>
                <w:szCs w:val="20"/>
              </w:rPr>
              <w:t>CEOIB</w:t>
            </w:r>
          </w:p>
        </w:tc>
        <w:tc>
          <w:tcPr>
            <w:tcW w:w="2732" w:type="dxa"/>
            <w:tcBorders>
              <w:top w:val="nil"/>
              <w:left w:val="nil"/>
              <w:bottom w:val="nil"/>
              <w:right w:val="nil"/>
            </w:tcBorders>
            <w:shd w:val="clear" w:color="auto" w:fill="auto"/>
            <w:noWrap/>
            <w:vAlign w:val="center"/>
            <w:hideMark/>
          </w:tcPr>
          <w:p w14:paraId="754B7D3F"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1,719</w:t>
            </w:r>
          </w:p>
        </w:tc>
      </w:tr>
      <w:tr w:rsidR="00D840C6" w:rsidRPr="00AA0B4E" w14:paraId="41D720CC" w14:textId="77777777" w:rsidTr="002337E0">
        <w:trPr>
          <w:trHeight w:val="303"/>
          <w:jc w:val="center"/>
        </w:trPr>
        <w:tc>
          <w:tcPr>
            <w:tcW w:w="2233" w:type="dxa"/>
            <w:tcBorders>
              <w:top w:val="nil"/>
              <w:left w:val="nil"/>
              <w:bottom w:val="nil"/>
              <w:right w:val="nil"/>
            </w:tcBorders>
            <w:shd w:val="clear" w:color="auto" w:fill="auto"/>
            <w:noWrap/>
            <w:vAlign w:val="center"/>
            <w:hideMark/>
          </w:tcPr>
          <w:p w14:paraId="5DF011A6" w14:textId="77777777" w:rsidR="00D840C6" w:rsidRPr="00B40CF7" w:rsidRDefault="00D840C6" w:rsidP="00D840C6">
            <w:pPr>
              <w:jc w:val="center"/>
              <w:rPr>
                <w:rFonts w:ascii="Arial" w:eastAsia="Times New Roman" w:hAnsi="Arial" w:cs="Arial"/>
                <w:iCs/>
                <w:color w:val="000000"/>
                <w:sz w:val="20"/>
                <w:szCs w:val="20"/>
              </w:rPr>
            </w:pPr>
            <w:r w:rsidRPr="00B40CF7">
              <w:rPr>
                <w:rFonts w:ascii="Arial" w:eastAsia="Times New Roman" w:hAnsi="Arial" w:cs="Arial"/>
                <w:iCs/>
                <w:color w:val="000000"/>
                <w:sz w:val="20"/>
                <w:szCs w:val="20"/>
              </w:rPr>
              <w:t>DCEO</w:t>
            </w:r>
          </w:p>
        </w:tc>
        <w:tc>
          <w:tcPr>
            <w:tcW w:w="2732" w:type="dxa"/>
            <w:tcBorders>
              <w:top w:val="nil"/>
              <w:left w:val="nil"/>
              <w:bottom w:val="nil"/>
              <w:right w:val="nil"/>
            </w:tcBorders>
            <w:shd w:val="clear" w:color="auto" w:fill="auto"/>
            <w:noWrap/>
            <w:vAlign w:val="center"/>
            <w:hideMark/>
          </w:tcPr>
          <w:p w14:paraId="5DE1FDEC"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1,212</w:t>
            </w:r>
          </w:p>
        </w:tc>
      </w:tr>
      <w:tr w:rsidR="00D840C6" w:rsidRPr="00AA0B4E" w14:paraId="77E1A714" w14:textId="77777777" w:rsidTr="002337E0">
        <w:trPr>
          <w:trHeight w:val="303"/>
          <w:jc w:val="center"/>
        </w:trPr>
        <w:tc>
          <w:tcPr>
            <w:tcW w:w="2233" w:type="dxa"/>
            <w:tcBorders>
              <w:top w:val="nil"/>
              <w:left w:val="nil"/>
              <w:bottom w:val="nil"/>
              <w:right w:val="nil"/>
            </w:tcBorders>
            <w:shd w:val="clear" w:color="auto" w:fill="auto"/>
            <w:noWrap/>
            <w:vAlign w:val="center"/>
            <w:hideMark/>
          </w:tcPr>
          <w:p w14:paraId="751218AF" w14:textId="77777777" w:rsidR="00D840C6" w:rsidRPr="00B40CF7" w:rsidRDefault="00D840C6" w:rsidP="00D840C6">
            <w:pPr>
              <w:jc w:val="center"/>
              <w:rPr>
                <w:rFonts w:ascii="Arial" w:eastAsia="Times New Roman" w:hAnsi="Arial" w:cs="Arial"/>
                <w:iCs/>
                <w:color w:val="000000"/>
                <w:sz w:val="20"/>
                <w:szCs w:val="20"/>
              </w:rPr>
            </w:pPr>
            <w:r w:rsidRPr="00B40CF7">
              <w:rPr>
                <w:rFonts w:ascii="Arial" w:eastAsia="Times New Roman" w:hAnsi="Arial" w:cs="Arial"/>
                <w:iCs/>
                <w:color w:val="000000"/>
                <w:sz w:val="20"/>
                <w:szCs w:val="20"/>
              </w:rPr>
              <w:t>CM</w:t>
            </w:r>
          </w:p>
        </w:tc>
        <w:tc>
          <w:tcPr>
            <w:tcW w:w="2732" w:type="dxa"/>
            <w:tcBorders>
              <w:top w:val="nil"/>
              <w:left w:val="nil"/>
              <w:bottom w:val="nil"/>
              <w:right w:val="nil"/>
            </w:tcBorders>
            <w:shd w:val="clear" w:color="auto" w:fill="auto"/>
            <w:noWrap/>
            <w:vAlign w:val="center"/>
            <w:hideMark/>
          </w:tcPr>
          <w:p w14:paraId="5249E4F7"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1,206</w:t>
            </w:r>
          </w:p>
        </w:tc>
      </w:tr>
      <w:tr w:rsidR="00D840C6" w:rsidRPr="00AA0B4E" w14:paraId="65EFA6CE" w14:textId="77777777" w:rsidTr="002337E0">
        <w:trPr>
          <w:trHeight w:val="303"/>
          <w:jc w:val="center"/>
        </w:trPr>
        <w:tc>
          <w:tcPr>
            <w:tcW w:w="2233" w:type="dxa"/>
            <w:tcBorders>
              <w:top w:val="nil"/>
              <w:left w:val="nil"/>
              <w:bottom w:val="nil"/>
              <w:right w:val="nil"/>
            </w:tcBorders>
            <w:shd w:val="clear" w:color="auto" w:fill="auto"/>
            <w:noWrap/>
            <w:vAlign w:val="center"/>
            <w:hideMark/>
          </w:tcPr>
          <w:p w14:paraId="26D391D2" w14:textId="77777777" w:rsidR="00D840C6" w:rsidRPr="00B40CF7" w:rsidRDefault="00D840C6" w:rsidP="00D840C6">
            <w:pPr>
              <w:jc w:val="center"/>
              <w:rPr>
                <w:rFonts w:ascii="Arial" w:eastAsia="Times New Roman" w:hAnsi="Arial" w:cs="Arial"/>
                <w:iCs/>
                <w:color w:val="000000"/>
                <w:sz w:val="20"/>
                <w:szCs w:val="20"/>
              </w:rPr>
            </w:pPr>
            <w:r w:rsidRPr="00B40CF7">
              <w:rPr>
                <w:rFonts w:ascii="Arial" w:eastAsia="Times New Roman" w:hAnsi="Arial" w:cs="Arial"/>
                <w:iCs/>
                <w:color w:val="000000"/>
                <w:sz w:val="20"/>
                <w:szCs w:val="20"/>
              </w:rPr>
              <w:t>MIC</w:t>
            </w:r>
          </w:p>
        </w:tc>
        <w:tc>
          <w:tcPr>
            <w:tcW w:w="2732" w:type="dxa"/>
            <w:tcBorders>
              <w:top w:val="nil"/>
              <w:left w:val="nil"/>
              <w:bottom w:val="nil"/>
              <w:right w:val="nil"/>
            </w:tcBorders>
            <w:shd w:val="clear" w:color="auto" w:fill="auto"/>
            <w:noWrap/>
            <w:vAlign w:val="center"/>
            <w:hideMark/>
          </w:tcPr>
          <w:p w14:paraId="1D8DD9F7"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1,126</w:t>
            </w:r>
          </w:p>
        </w:tc>
      </w:tr>
      <w:tr w:rsidR="00D840C6" w:rsidRPr="00AA0B4E" w14:paraId="17E6989F" w14:textId="77777777" w:rsidTr="002337E0">
        <w:trPr>
          <w:trHeight w:val="303"/>
          <w:jc w:val="center"/>
        </w:trPr>
        <w:tc>
          <w:tcPr>
            <w:tcW w:w="2233" w:type="dxa"/>
            <w:tcBorders>
              <w:top w:val="nil"/>
              <w:left w:val="nil"/>
              <w:bottom w:val="single" w:sz="4" w:space="0" w:color="auto"/>
              <w:right w:val="nil"/>
            </w:tcBorders>
            <w:shd w:val="clear" w:color="auto" w:fill="auto"/>
            <w:noWrap/>
            <w:vAlign w:val="center"/>
            <w:hideMark/>
          </w:tcPr>
          <w:p w14:paraId="35DF1104" w14:textId="77777777" w:rsidR="00D840C6" w:rsidRPr="00B40CF7" w:rsidRDefault="00D840C6" w:rsidP="00D840C6">
            <w:pPr>
              <w:jc w:val="center"/>
              <w:rPr>
                <w:rFonts w:ascii="Arial" w:eastAsia="Times New Roman" w:hAnsi="Arial" w:cs="Arial"/>
                <w:iCs/>
                <w:color w:val="000000"/>
                <w:sz w:val="20"/>
                <w:szCs w:val="20"/>
              </w:rPr>
            </w:pPr>
            <w:r w:rsidRPr="00B40CF7">
              <w:rPr>
                <w:rFonts w:ascii="Arial" w:eastAsia="Times New Roman" w:hAnsi="Arial" w:cs="Arial"/>
                <w:iCs/>
                <w:color w:val="000000"/>
                <w:sz w:val="20"/>
                <w:szCs w:val="20"/>
              </w:rPr>
              <w:t>NRB</w:t>
            </w:r>
          </w:p>
        </w:tc>
        <w:tc>
          <w:tcPr>
            <w:tcW w:w="2732" w:type="dxa"/>
            <w:tcBorders>
              <w:top w:val="nil"/>
              <w:left w:val="nil"/>
              <w:bottom w:val="single" w:sz="4" w:space="0" w:color="auto"/>
              <w:right w:val="nil"/>
            </w:tcBorders>
            <w:shd w:val="clear" w:color="auto" w:fill="auto"/>
            <w:noWrap/>
            <w:vAlign w:val="center"/>
            <w:hideMark/>
          </w:tcPr>
          <w:p w14:paraId="499C9AAC" w14:textId="77777777" w:rsidR="00D840C6" w:rsidRPr="00AA0B4E" w:rsidRDefault="00D840C6" w:rsidP="00D840C6">
            <w:pPr>
              <w:jc w:val="center"/>
              <w:rPr>
                <w:rFonts w:ascii="Arial" w:eastAsia="Times New Roman" w:hAnsi="Arial" w:cs="Arial"/>
                <w:color w:val="000000"/>
                <w:sz w:val="20"/>
                <w:szCs w:val="20"/>
              </w:rPr>
            </w:pPr>
            <w:r w:rsidRPr="00AA0B4E">
              <w:rPr>
                <w:rFonts w:ascii="Arial" w:eastAsia="Times New Roman" w:hAnsi="Arial" w:cs="Arial"/>
                <w:color w:val="000000"/>
                <w:sz w:val="20"/>
                <w:szCs w:val="20"/>
              </w:rPr>
              <w:t>1,289</w:t>
            </w:r>
          </w:p>
        </w:tc>
      </w:tr>
    </w:tbl>
    <w:p w14:paraId="0479C0F7" w14:textId="670E3699" w:rsidR="00D840C6" w:rsidRDefault="00D840C6" w:rsidP="00D840C6">
      <w:pPr>
        <w:spacing w:after="120"/>
        <w:jc w:val="center"/>
        <w:rPr>
          <w:rFonts w:ascii="Arial" w:hAnsi="Arial" w:cs="Arial"/>
          <w:sz w:val="20"/>
          <w:szCs w:val="20"/>
        </w:rPr>
      </w:pPr>
      <w:r w:rsidRPr="00407810">
        <w:rPr>
          <w:rFonts w:ascii="Arial" w:hAnsi="Arial" w:cs="Arial"/>
          <w:sz w:val="20"/>
          <w:szCs w:val="20"/>
        </w:rPr>
        <w:t xml:space="preserve">Fonte: </w:t>
      </w:r>
      <w:r w:rsidR="002337E0" w:rsidRPr="00407810">
        <w:rPr>
          <w:rFonts w:ascii="Arial" w:hAnsi="Arial" w:cs="Arial"/>
          <w:sz w:val="20"/>
          <w:szCs w:val="20"/>
        </w:rPr>
        <w:t>elaborado pelo autor</w:t>
      </w:r>
      <w:r w:rsidR="002337E0">
        <w:rPr>
          <w:rFonts w:ascii="Arial" w:hAnsi="Arial" w:cs="Arial"/>
          <w:sz w:val="20"/>
          <w:szCs w:val="20"/>
        </w:rPr>
        <w:t xml:space="preserve"> por meio do </w:t>
      </w:r>
      <w:r w:rsidR="002337E0">
        <w:rPr>
          <w:rFonts w:ascii="Arial" w:hAnsi="Arial" w:cs="Arial"/>
          <w:i/>
          <w:sz w:val="20"/>
          <w:szCs w:val="20"/>
        </w:rPr>
        <w:t xml:space="preserve">software </w:t>
      </w:r>
      <w:r w:rsidR="002337E0">
        <w:rPr>
          <w:rFonts w:ascii="Arial" w:hAnsi="Arial" w:cs="Arial"/>
          <w:sz w:val="20"/>
          <w:szCs w:val="20"/>
        </w:rPr>
        <w:t>Gretl.</w:t>
      </w:r>
    </w:p>
    <w:p w14:paraId="1EA07AA6" w14:textId="77777777" w:rsidR="005227EF" w:rsidRDefault="005227EF" w:rsidP="00D840C6">
      <w:pPr>
        <w:widowControl w:val="0"/>
        <w:autoSpaceDE w:val="0"/>
        <w:autoSpaceDN w:val="0"/>
        <w:adjustRightInd w:val="0"/>
        <w:spacing w:line="360" w:lineRule="auto"/>
        <w:ind w:firstLine="709"/>
        <w:jc w:val="both"/>
        <w:rPr>
          <w:rFonts w:ascii="Arial" w:hAnsi="Arial" w:cs="Arial"/>
          <w:color w:val="000000"/>
        </w:rPr>
      </w:pPr>
    </w:p>
    <w:p w14:paraId="03724042" w14:textId="60DD234F" w:rsidR="00D840C6" w:rsidRPr="00191DA1" w:rsidRDefault="00D840C6" w:rsidP="00D840C6">
      <w:pPr>
        <w:widowControl w:val="0"/>
        <w:autoSpaceDE w:val="0"/>
        <w:autoSpaceDN w:val="0"/>
        <w:adjustRightInd w:val="0"/>
        <w:spacing w:line="360" w:lineRule="auto"/>
        <w:ind w:firstLine="709"/>
        <w:jc w:val="both"/>
        <w:rPr>
          <w:rFonts w:ascii="Arial" w:hAnsi="Arial" w:cs="Arial"/>
          <w:color w:val="000000"/>
        </w:rPr>
      </w:pPr>
      <w:r w:rsidRPr="0064461A">
        <w:rPr>
          <w:rFonts w:ascii="Arial" w:hAnsi="Arial" w:cs="Arial"/>
          <w:color w:val="000000"/>
        </w:rPr>
        <w:t xml:space="preserve">Seguindo Dantas (2012), valores de VIF superiores a 10 indicam sérios problemas de mulcolinearidade. </w:t>
      </w:r>
      <w:r>
        <w:rPr>
          <w:rFonts w:ascii="Arial" w:hAnsi="Arial" w:cs="Arial"/>
          <w:color w:val="000000"/>
        </w:rPr>
        <w:t>Todavia, os valores observados na tabela 5</w:t>
      </w:r>
      <w:r w:rsidRPr="0064461A">
        <w:rPr>
          <w:rFonts w:ascii="Arial" w:hAnsi="Arial" w:cs="Arial"/>
          <w:color w:val="000000"/>
        </w:rPr>
        <w:t xml:space="preserve"> demonstram a inexistência de problemas</w:t>
      </w:r>
      <w:r>
        <w:rPr>
          <w:rFonts w:ascii="Arial" w:hAnsi="Arial" w:cs="Arial"/>
          <w:color w:val="000000"/>
        </w:rPr>
        <w:t xml:space="preserve"> </w:t>
      </w:r>
      <w:r w:rsidRPr="0064461A">
        <w:rPr>
          <w:rFonts w:ascii="Arial" w:hAnsi="Arial" w:cs="Arial"/>
          <w:color w:val="000000"/>
        </w:rPr>
        <w:t>de mulcolinearidade, uma vez que os valores ficam ab</w:t>
      </w:r>
      <w:r>
        <w:rPr>
          <w:rFonts w:ascii="Arial" w:hAnsi="Arial" w:cs="Arial"/>
          <w:color w:val="000000"/>
        </w:rPr>
        <w:t>aixo do parâmetro estabelecido.</w:t>
      </w:r>
    </w:p>
    <w:p w14:paraId="5117D474" w14:textId="532A0D3B" w:rsidR="00D840C6" w:rsidRDefault="00D840C6" w:rsidP="00D840C6">
      <w:pPr>
        <w:widowControl w:val="0"/>
        <w:autoSpaceDE w:val="0"/>
        <w:autoSpaceDN w:val="0"/>
        <w:adjustRightInd w:val="0"/>
        <w:spacing w:line="360" w:lineRule="auto"/>
        <w:ind w:firstLine="720"/>
        <w:jc w:val="both"/>
        <w:rPr>
          <w:rFonts w:ascii="Arial" w:eastAsia="Times New Roman" w:hAnsi="Arial"/>
          <w:color w:val="000000"/>
          <w:spacing w:val="-3"/>
          <w:kern w:val="36"/>
        </w:rPr>
      </w:pPr>
      <w:r w:rsidRPr="00E32CFD">
        <w:rPr>
          <w:rFonts w:ascii="Arial" w:hAnsi="Arial" w:cs="Arial"/>
        </w:rPr>
        <w:t xml:space="preserve">O teste de </w:t>
      </w:r>
      <w:r w:rsidRPr="007A142B">
        <w:rPr>
          <w:rFonts w:ascii="Arial" w:hAnsi="Arial" w:cs="Arial"/>
        </w:rPr>
        <w:t>Chow</w:t>
      </w:r>
      <w:r w:rsidRPr="00E32CFD">
        <w:rPr>
          <w:rFonts w:ascii="Arial" w:hAnsi="Arial" w:cs="Arial"/>
        </w:rPr>
        <w:t xml:space="preserve"> auxilia na escolha entre os modelos </w:t>
      </w:r>
      <w:r w:rsidRPr="00E32CFD">
        <w:rPr>
          <w:rFonts w:ascii="Arial" w:eastAsia="Times New Roman" w:hAnsi="Arial"/>
          <w:color w:val="000000"/>
          <w:spacing w:val="-3"/>
          <w:kern w:val="36"/>
        </w:rPr>
        <w:t>MQO</w:t>
      </w:r>
      <w:r w:rsidR="00D94B6C">
        <w:rPr>
          <w:rFonts w:ascii="Arial" w:eastAsia="Times New Roman" w:hAnsi="Arial"/>
          <w:color w:val="000000"/>
          <w:spacing w:val="-3"/>
          <w:kern w:val="36"/>
        </w:rPr>
        <w:t xml:space="preserve"> </w:t>
      </w:r>
      <w:r w:rsidRPr="00E32CFD">
        <w:rPr>
          <w:rFonts w:ascii="Arial" w:eastAsia="Times New Roman" w:hAnsi="Arial"/>
          <w:color w:val="000000"/>
          <w:spacing w:val="-3"/>
          <w:kern w:val="36"/>
        </w:rPr>
        <w:t>e efeitos fixos, por meio da verificação da existência de efeitos individuais. Caso os coeficientes de regressão sejam os mesmos para todos os indivíduos do painel é aceito a hipótese H0, com a utilização do modelo MQO</w:t>
      </w:r>
      <w:r w:rsidR="00D94B6C">
        <w:rPr>
          <w:rFonts w:ascii="Arial" w:eastAsia="Times New Roman" w:hAnsi="Arial"/>
          <w:color w:val="000000"/>
          <w:spacing w:val="-3"/>
          <w:kern w:val="36"/>
        </w:rPr>
        <w:t xml:space="preserve">. </w:t>
      </w:r>
      <w:r w:rsidRPr="00E32CFD">
        <w:rPr>
          <w:rFonts w:ascii="Arial" w:eastAsia="Times New Roman" w:hAnsi="Arial"/>
          <w:color w:val="000000"/>
          <w:spacing w:val="-3"/>
          <w:kern w:val="36"/>
        </w:rPr>
        <w:t>A hipótese alternativa H1 define o modelo de efeitos fixos como opção apropriada (GUJARATI; PORTER, 2011).</w:t>
      </w:r>
    </w:p>
    <w:p w14:paraId="1A3E53FD" w14:textId="531118D8" w:rsidR="00D840C6" w:rsidRDefault="0032055E" w:rsidP="00D840C6">
      <w:pPr>
        <w:widowControl w:val="0"/>
        <w:autoSpaceDE w:val="0"/>
        <w:autoSpaceDN w:val="0"/>
        <w:adjustRightInd w:val="0"/>
        <w:spacing w:line="360" w:lineRule="auto"/>
        <w:ind w:firstLine="720"/>
        <w:jc w:val="both"/>
        <w:rPr>
          <w:rFonts w:ascii="Arial" w:eastAsia="Times New Roman" w:hAnsi="Arial"/>
          <w:color w:val="000000"/>
          <w:spacing w:val="-3"/>
          <w:kern w:val="36"/>
        </w:rPr>
      </w:pPr>
      <w:r>
        <w:rPr>
          <w:rFonts w:ascii="Arial" w:eastAsia="Times New Roman" w:hAnsi="Arial"/>
          <w:color w:val="000000"/>
          <w:spacing w:val="-3"/>
          <w:kern w:val="36"/>
        </w:rPr>
        <w:t>A tabela 5</w:t>
      </w:r>
      <w:r w:rsidR="00D840C6">
        <w:rPr>
          <w:rFonts w:ascii="Arial" w:eastAsia="Times New Roman" w:hAnsi="Arial"/>
          <w:color w:val="000000"/>
          <w:spacing w:val="-3"/>
          <w:kern w:val="36"/>
        </w:rPr>
        <w:t xml:space="preserve"> contém as estatísticas do teste de </w:t>
      </w:r>
      <w:r w:rsidR="00D840C6" w:rsidRPr="007A142B">
        <w:rPr>
          <w:rFonts w:ascii="Arial" w:eastAsia="Times New Roman" w:hAnsi="Arial"/>
          <w:color w:val="000000"/>
          <w:spacing w:val="-3"/>
          <w:kern w:val="36"/>
        </w:rPr>
        <w:t>Chow</w:t>
      </w:r>
      <w:r w:rsidR="00D840C6" w:rsidRPr="00025400">
        <w:rPr>
          <w:rFonts w:ascii="Arial" w:eastAsia="Times New Roman" w:hAnsi="Arial"/>
          <w:i/>
          <w:color w:val="000000"/>
          <w:spacing w:val="-3"/>
          <w:kern w:val="36"/>
        </w:rPr>
        <w:t xml:space="preserve"> </w:t>
      </w:r>
      <w:r w:rsidR="00D840C6">
        <w:rPr>
          <w:rFonts w:ascii="Arial" w:eastAsia="Times New Roman" w:hAnsi="Arial"/>
          <w:color w:val="000000"/>
          <w:spacing w:val="-3"/>
          <w:kern w:val="36"/>
        </w:rPr>
        <w:t>para os modelos (3.1) e (3.2).</w:t>
      </w:r>
    </w:p>
    <w:p w14:paraId="18A88B20" w14:textId="77777777" w:rsidR="002C7F8D" w:rsidRDefault="002C7F8D" w:rsidP="00D840C6">
      <w:pPr>
        <w:widowControl w:val="0"/>
        <w:autoSpaceDE w:val="0"/>
        <w:autoSpaceDN w:val="0"/>
        <w:adjustRightInd w:val="0"/>
        <w:spacing w:line="360" w:lineRule="auto"/>
        <w:ind w:firstLine="720"/>
        <w:jc w:val="both"/>
        <w:rPr>
          <w:rFonts w:ascii="Arial" w:eastAsia="Times New Roman" w:hAnsi="Arial"/>
          <w:color w:val="000000"/>
          <w:spacing w:val="-3"/>
          <w:kern w:val="36"/>
        </w:rPr>
      </w:pPr>
    </w:p>
    <w:p w14:paraId="4404FB66" w14:textId="054F696F" w:rsidR="00D45141" w:rsidRPr="00D45141" w:rsidRDefault="00D45141" w:rsidP="00D45141">
      <w:pPr>
        <w:pStyle w:val="Legenda"/>
        <w:keepNext/>
        <w:spacing w:after="0"/>
        <w:jc w:val="center"/>
        <w:rPr>
          <w:rFonts w:ascii="Arial" w:hAnsi="Arial" w:cs="Arial"/>
          <w:b/>
          <w:i w:val="0"/>
          <w:iCs w:val="0"/>
          <w:color w:val="auto"/>
          <w:sz w:val="20"/>
          <w:szCs w:val="20"/>
        </w:rPr>
      </w:pPr>
      <w:bookmarkStart w:id="86" w:name="_Toc509596595"/>
      <w:bookmarkStart w:id="87" w:name="_Toc509960912"/>
      <w:r w:rsidRPr="00D45141">
        <w:rPr>
          <w:rFonts w:ascii="Arial" w:hAnsi="Arial" w:cs="Arial"/>
          <w:b/>
          <w:i w:val="0"/>
          <w:iCs w:val="0"/>
          <w:color w:val="auto"/>
          <w:sz w:val="20"/>
          <w:szCs w:val="20"/>
        </w:rPr>
        <w:t xml:space="preserve">Tabela </w:t>
      </w:r>
      <w:r w:rsidRPr="00D45141">
        <w:rPr>
          <w:rFonts w:ascii="Arial" w:hAnsi="Arial" w:cs="Arial"/>
          <w:b/>
          <w:i w:val="0"/>
          <w:iCs w:val="0"/>
          <w:color w:val="auto"/>
          <w:sz w:val="20"/>
          <w:szCs w:val="20"/>
        </w:rPr>
        <w:fldChar w:fldCharType="begin"/>
      </w:r>
      <w:r w:rsidRPr="00D45141">
        <w:rPr>
          <w:rFonts w:ascii="Arial" w:hAnsi="Arial" w:cs="Arial"/>
          <w:b/>
          <w:i w:val="0"/>
          <w:iCs w:val="0"/>
          <w:color w:val="auto"/>
          <w:sz w:val="20"/>
          <w:szCs w:val="20"/>
        </w:rPr>
        <w:instrText xml:space="preserve"> SEQ Tabela \* ARABIC </w:instrText>
      </w:r>
      <w:r w:rsidRPr="00D45141">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5</w:t>
      </w:r>
      <w:r w:rsidRPr="00D45141">
        <w:rPr>
          <w:rFonts w:ascii="Arial" w:hAnsi="Arial" w:cs="Arial"/>
          <w:b/>
          <w:i w:val="0"/>
          <w:iCs w:val="0"/>
          <w:color w:val="auto"/>
          <w:sz w:val="20"/>
          <w:szCs w:val="20"/>
        </w:rPr>
        <w:fldChar w:fldCharType="end"/>
      </w:r>
      <w:r w:rsidRPr="00D45141">
        <w:rPr>
          <w:rFonts w:ascii="Arial" w:hAnsi="Arial" w:cs="Arial"/>
          <w:b/>
          <w:i w:val="0"/>
          <w:iCs w:val="0"/>
          <w:color w:val="auto"/>
          <w:sz w:val="20"/>
          <w:szCs w:val="20"/>
        </w:rPr>
        <w:t>: Estatísticas do teste de Chow para os modelos ROA (3.1) e ROE (3.2)</w:t>
      </w:r>
      <w:bookmarkEnd w:id="86"/>
      <w:bookmarkEnd w:id="87"/>
    </w:p>
    <w:tbl>
      <w:tblPr>
        <w:tblW w:w="9203" w:type="dxa"/>
        <w:tblInd w:w="93" w:type="dxa"/>
        <w:tblLayout w:type="fixed"/>
        <w:tblLook w:val="04A0" w:firstRow="1" w:lastRow="0" w:firstColumn="1" w:lastColumn="0" w:noHBand="0" w:noVBand="1"/>
      </w:tblPr>
      <w:tblGrid>
        <w:gridCol w:w="2508"/>
        <w:gridCol w:w="3270"/>
        <w:gridCol w:w="3425"/>
      </w:tblGrid>
      <w:tr w:rsidR="00D840C6" w:rsidRPr="0089338C" w14:paraId="6FF460BC" w14:textId="77777777" w:rsidTr="001B30FE">
        <w:trPr>
          <w:trHeight w:val="262"/>
        </w:trPr>
        <w:tc>
          <w:tcPr>
            <w:tcW w:w="2508" w:type="dxa"/>
            <w:tcBorders>
              <w:top w:val="single" w:sz="4" w:space="0" w:color="auto"/>
              <w:left w:val="nil"/>
              <w:bottom w:val="single" w:sz="4" w:space="0" w:color="auto"/>
              <w:right w:val="nil"/>
            </w:tcBorders>
            <w:shd w:val="clear" w:color="auto" w:fill="auto"/>
            <w:noWrap/>
            <w:vAlign w:val="center"/>
            <w:hideMark/>
          </w:tcPr>
          <w:p w14:paraId="6BD939A4" w14:textId="77777777" w:rsidR="00D840C6" w:rsidRPr="0089338C" w:rsidRDefault="00D840C6" w:rsidP="00D840C6">
            <w:pPr>
              <w:jc w:val="center"/>
              <w:rPr>
                <w:rFonts w:ascii="Arial" w:eastAsia="Times New Roman" w:hAnsi="Arial" w:cs="Arial"/>
                <w:color w:val="000000"/>
                <w:sz w:val="20"/>
                <w:szCs w:val="20"/>
              </w:rPr>
            </w:pPr>
            <w:r w:rsidRPr="0089338C">
              <w:rPr>
                <w:rFonts w:ascii="Arial" w:eastAsia="Times New Roman" w:hAnsi="Arial" w:cs="Arial"/>
                <w:color w:val="000000"/>
                <w:sz w:val="20"/>
                <w:szCs w:val="20"/>
              </w:rPr>
              <w:t> </w:t>
            </w:r>
          </w:p>
        </w:tc>
        <w:tc>
          <w:tcPr>
            <w:tcW w:w="3270" w:type="dxa"/>
            <w:tcBorders>
              <w:top w:val="single" w:sz="4" w:space="0" w:color="auto"/>
              <w:left w:val="nil"/>
              <w:bottom w:val="single" w:sz="4" w:space="0" w:color="auto"/>
              <w:right w:val="nil"/>
            </w:tcBorders>
            <w:shd w:val="clear" w:color="auto" w:fill="auto"/>
            <w:noWrap/>
            <w:vAlign w:val="center"/>
            <w:hideMark/>
          </w:tcPr>
          <w:p w14:paraId="07852724" w14:textId="77777777" w:rsidR="00D840C6" w:rsidRPr="0089338C" w:rsidRDefault="00D840C6" w:rsidP="00D840C6">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Modelo: </w:t>
            </w:r>
            <w:r w:rsidRPr="0089338C">
              <w:rPr>
                <w:rFonts w:ascii="Arial" w:eastAsia="Times New Roman" w:hAnsi="Arial" w:cs="Arial"/>
                <w:color w:val="000000"/>
                <w:sz w:val="20"/>
                <w:szCs w:val="20"/>
              </w:rPr>
              <w:t>ROA</w:t>
            </w:r>
            <w:r>
              <w:rPr>
                <w:rFonts w:ascii="Arial" w:eastAsia="Times New Roman" w:hAnsi="Arial" w:cs="Arial"/>
                <w:color w:val="000000"/>
                <w:sz w:val="20"/>
                <w:szCs w:val="20"/>
              </w:rPr>
              <w:t xml:space="preserve"> (3.1)</w:t>
            </w:r>
          </w:p>
        </w:tc>
        <w:tc>
          <w:tcPr>
            <w:tcW w:w="3425" w:type="dxa"/>
            <w:tcBorders>
              <w:top w:val="single" w:sz="4" w:space="0" w:color="auto"/>
              <w:left w:val="nil"/>
              <w:bottom w:val="single" w:sz="4" w:space="0" w:color="auto"/>
              <w:right w:val="nil"/>
            </w:tcBorders>
            <w:shd w:val="clear" w:color="auto" w:fill="auto"/>
            <w:noWrap/>
            <w:vAlign w:val="center"/>
            <w:hideMark/>
          </w:tcPr>
          <w:p w14:paraId="1A3B4C8C" w14:textId="77777777" w:rsidR="00D840C6" w:rsidRPr="0089338C" w:rsidRDefault="00D840C6" w:rsidP="00D840C6">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Modelo: </w:t>
            </w:r>
            <w:r w:rsidRPr="0089338C">
              <w:rPr>
                <w:rFonts w:ascii="Arial" w:eastAsia="Times New Roman" w:hAnsi="Arial" w:cs="Arial"/>
                <w:color w:val="000000"/>
                <w:sz w:val="20"/>
                <w:szCs w:val="20"/>
              </w:rPr>
              <w:t>ROE</w:t>
            </w:r>
            <w:r>
              <w:rPr>
                <w:rFonts w:ascii="Arial" w:eastAsia="Times New Roman" w:hAnsi="Arial" w:cs="Arial"/>
                <w:color w:val="000000"/>
                <w:sz w:val="20"/>
                <w:szCs w:val="20"/>
              </w:rPr>
              <w:t xml:space="preserve"> (3.2)</w:t>
            </w:r>
          </w:p>
        </w:tc>
      </w:tr>
      <w:tr w:rsidR="00D840C6" w:rsidRPr="0089338C" w14:paraId="028F8E22" w14:textId="77777777" w:rsidTr="001B30FE">
        <w:trPr>
          <w:trHeight w:val="368"/>
        </w:trPr>
        <w:tc>
          <w:tcPr>
            <w:tcW w:w="2508" w:type="dxa"/>
            <w:tcBorders>
              <w:top w:val="nil"/>
              <w:left w:val="nil"/>
              <w:bottom w:val="nil"/>
              <w:right w:val="nil"/>
            </w:tcBorders>
            <w:shd w:val="clear" w:color="auto" w:fill="auto"/>
            <w:noWrap/>
            <w:vAlign w:val="center"/>
            <w:hideMark/>
          </w:tcPr>
          <w:p w14:paraId="0D301040" w14:textId="77777777" w:rsidR="00D840C6" w:rsidRPr="0089338C" w:rsidRDefault="00D840C6" w:rsidP="00D840C6">
            <w:pPr>
              <w:jc w:val="center"/>
              <w:rPr>
                <w:rFonts w:ascii="Arial" w:eastAsia="Times New Roman" w:hAnsi="Arial" w:cs="Arial"/>
                <w:color w:val="000000"/>
                <w:sz w:val="20"/>
                <w:szCs w:val="20"/>
              </w:rPr>
            </w:pPr>
            <w:r w:rsidRPr="0089338C">
              <w:rPr>
                <w:rFonts w:ascii="Arial" w:eastAsia="Times New Roman" w:hAnsi="Arial" w:cs="Arial"/>
                <w:color w:val="000000"/>
                <w:sz w:val="20"/>
                <w:szCs w:val="20"/>
              </w:rPr>
              <w:t xml:space="preserve">Teste de Chow </w:t>
            </w:r>
          </w:p>
        </w:tc>
        <w:tc>
          <w:tcPr>
            <w:tcW w:w="3270" w:type="dxa"/>
            <w:tcBorders>
              <w:top w:val="nil"/>
              <w:left w:val="nil"/>
              <w:bottom w:val="nil"/>
              <w:right w:val="nil"/>
            </w:tcBorders>
            <w:shd w:val="clear" w:color="auto" w:fill="auto"/>
            <w:noWrap/>
            <w:vAlign w:val="center"/>
            <w:hideMark/>
          </w:tcPr>
          <w:p w14:paraId="07EC15C9" w14:textId="77777777" w:rsidR="00D840C6" w:rsidRPr="0089338C" w:rsidRDefault="00D840C6" w:rsidP="00D840C6">
            <w:pPr>
              <w:jc w:val="center"/>
              <w:rPr>
                <w:rFonts w:ascii="Arial" w:eastAsia="Times New Roman" w:hAnsi="Arial" w:cs="Arial"/>
                <w:color w:val="000000"/>
                <w:sz w:val="20"/>
                <w:szCs w:val="20"/>
              </w:rPr>
            </w:pPr>
            <w:r w:rsidRPr="0089338C">
              <w:rPr>
                <w:rFonts w:ascii="Arial" w:eastAsia="Times New Roman" w:hAnsi="Arial" w:cs="Arial"/>
                <w:color w:val="000000"/>
                <w:sz w:val="20"/>
                <w:szCs w:val="20"/>
              </w:rPr>
              <w:t>4,7597</w:t>
            </w:r>
          </w:p>
        </w:tc>
        <w:tc>
          <w:tcPr>
            <w:tcW w:w="3425" w:type="dxa"/>
            <w:tcBorders>
              <w:top w:val="nil"/>
              <w:left w:val="nil"/>
              <w:bottom w:val="nil"/>
              <w:right w:val="nil"/>
            </w:tcBorders>
            <w:shd w:val="clear" w:color="auto" w:fill="auto"/>
            <w:noWrap/>
            <w:vAlign w:val="center"/>
            <w:hideMark/>
          </w:tcPr>
          <w:p w14:paraId="070C6BC8" w14:textId="77777777" w:rsidR="00D840C6" w:rsidRPr="0089338C" w:rsidRDefault="00D840C6" w:rsidP="00D840C6">
            <w:pPr>
              <w:jc w:val="center"/>
              <w:rPr>
                <w:rFonts w:ascii="Arial" w:eastAsia="Times New Roman" w:hAnsi="Arial" w:cs="Arial"/>
                <w:color w:val="000000"/>
                <w:sz w:val="20"/>
                <w:szCs w:val="20"/>
              </w:rPr>
            </w:pPr>
            <w:r w:rsidRPr="0089338C">
              <w:rPr>
                <w:rFonts w:ascii="Arial" w:eastAsia="Times New Roman" w:hAnsi="Arial" w:cs="Arial"/>
                <w:color w:val="000000"/>
                <w:sz w:val="20"/>
                <w:szCs w:val="20"/>
              </w:rPr>
              <w:t>3,2628</w:t>
            </w:r>
          </w:p>
        </w:tc>
      </w:tr>
      <w:tr w:rsidR="00D840C6" w:rsidRPr="0089338C" w14:paraId="2A53B284" w14:textId="77777777" w:rsidTr="001B30FE">
        <w:trPr>
          <w:trHeight w:val="630"/>
        </w:trPr>
        <w:tc>
          <w:tcPr>
            <w:tcW w:w="2508" w:type="dxa"/>
            <w:tcBorders>
              <w:top w:val="single" w:sz="4" w:space="0" w:color="auto"/>
              <w:left w:val="nil"/>
              <w:bottom w:val="single" w:sz="4" w:space="0" w:color="auto"/>
              <w:right w:val="nil"/>
            </w:tcBorders>
            <w:shd w:val="clear" w:color="auto" w:fill="auto"/>
            <w:noWrap/>
            <w:vAlign w:val="center"/>
            <w:hideMark/>
          </w:tcPr>
          <w:p w14:paraId="584C63D9" w14:textId="77777777" w:rsidR="00D840C6" w:rsidRPr="0089338C" w:rsidRDefault="00D840C6" w:rsidP="00D840C6">
            <w:pPr>
              <w:jc w:val="center"/>
              <w:rPr>
                <w:rFonts w:ascii="Arial" w:eastAsia="Times New Roman" w:hAnsi="Arial" w:cs="Arial"/>
                <w:color w:val="000000"/>
                <w:sz w:val="20"/>
                <w:szCs w:val="20"/>
              </w:rPr>
            </w:pPr>
            <w:r w:rsidRPr="0089338C">
              <w:rPr>
                <w:rFonts w:ascii="Arial" w:eastAsia="Times New Roman" w:hAnsi="Arial" w:cs="Arial"/>
                <w:color w:val="000000"/>
                <w:sz w:val="20"/>
                <w:szCs w:val="20"/>
              </w:rPr>
              <w:t>Conclusão</w:t>
            </w:r>
          </w:p>
        </w:tc>
        <w:tc>
          <w:tcPr>
            <w:tcW w:w="3270" w:type="dxa"/>
            <w:tcBorders>
              <w:top w:val="single" w:sz="4" w:space="0" w:color="auto"/>
              <w:left w:val="nil"/>
              <w:bottom w:val="single" w:sz="4" w:space="0" w:color="auto"/>
              <w:right w:val="nil"/>
            </w:tcBorders>
            <w:shd w:val="clear" w:color="auto" w:fill="auto"/>
            <w:vAlign w:val="center"/>
            <w:hideMark/>
          </w:tcPr>
          <w:p w14:paraId="059F7034" w14:textId="77777777" w:rsidR="00D840C6" w:rsidRPr="0089338C" w:rsidRDefault="00D840C6" w:rsidP="00D840C6">
            <w:pPr>
              <w:jc w:val="center"/>
              <w:rPr>
                <w:rFonts w:ascii="Arial" w:eastAsia="Times New Roman" w:hAnsi="Arial" w:cs="Arial"/>
                <w:color w:val="000000"/>
                <w:sz w:val="20"/>
                <w:szCs w:val="20"/>
              </w:rPr>
            </w:pPr>
            <w:r w:rsidRPr="0089338C">
              <w:rPr>
                <w:rFonts w:ascii="Arial" w:eastAsia="Times New Roman" w:hAnsi="Arial" w:cs="Arial"/>
                <w:color w:val="000000"/>
                <w:sz w:val="20"/>
                <w:szCs w:val="20"/>
              </w:rPr>
              <w:t>Rejeita H0: Há heterogeneidade individual</w:t>
            </w:r>
          </w:p>
        </w:tc>
        <w:tc>
          <w:tcPr>
            <w:tcW w:w="3425" w:type="dxa"/>
            <w:tcBorders>
              <w:top w:val="single" w:sz="4" w:space="0" w:color="auto"/>
              <w:left w:val="nil"/>
              <w:bottom w:val="single" w:sz="4" w:space="0" w:color="auto"/>
              <w:right w:val="nil"/>
            </w:tcBorders>
            <w:shd w:val="clear" w:color="auto" w:fill="auto"/>
            <w:vAlign w:val="center"/>
            <w:hideMark/>
          </w:tcPr>
          <w:p w14:paraId="50A02261" w14:textId="77777777" w:rsidR="00D840C6" w:rsidRPr="0089338C" w:rsidRDefault="00D840C6" w:rsidP="00D840C6">
            <w:pPr>
              <w:ind w:left="176"/>
              <w:jc w:val="center"/>
              <w:rPr>
                <w:rFonts w:ascii="Arial" w:eastAsia="Times New Roman" w:hAnsi="Arial" w:cs="Arial"/>
                <w:color w:val="000000"/>
                <w:sz w:val="20"/>
                <w:szCs w:val="20"/>
              </w:rPr>
            </w:pPr>
            <w:r w:rsidRPr="0089338C">
              <w:rPr>
                <w:rFonts w:ascii="Arial" w:eastAsia="Times New Roman" w:hAnsi="Arial" w:cs="Arial"/>
                <w:color w:val="000000"/>
                <w:sz w:val="20"/>
                <w:szCs w:val="20"/>
              </w:rPr>
              <w:t>Rejeita H0: Há heterogeneidade individual</w:t>
            </w:r>
          </w:p>
        </w:tc>
      </w:tr>
    </w:tbl>
    <w:p w14:paraId="67F42C2C" w14:textId="6FAC700A" w:rsidR="00D840C6" w:rsidRPr="00030E7A" w:rsidRDefault="00D840C6" w:rsidP="00D840C6">
      <w:pPr>
        <w:spacing w:line="360" w:lineRule="auto"/>
        <w:jc w:val="center"/>
        <w:outlineLvl w:val="0"/>
        <w:rPr>
          <w:rFonts w:ascii="Arial" w:eastAsia="Times New Roman" w:hAnsi="Arial" w:cs="Times New Roman"/>
          <w:color w:val="000000"/>
          <w:spacing w:val="-3"/>
          <w:kern w:val="36"/>
          <w:sz w:val="20"/>
          <w:szCs w:val="20"/>
        </w:rPr>
      </w:pPr>
      <w:r w:rsidRPr="007E6151">
        <w:rPr>
          <w:rFonts w:ascii="Arial" w:eastAsia="Times New Roman" w:hAnsi="Arial" w:cs="Times New Roman"/>
          <w:color w:val="000000"/>
          <w:spacing w:val="-3"/>
          <w:kern w:val="36"/>
          <w:sz w:val="20"/>
          <w:szCs w:val="20"/>
        </w:rPr>
        <w:t xml:space="preserve">Fonte: </w:t>
      </w:r>
      <w:r w:rsidR="00B40CF7" w:rsidRPr="00407810">
        <w:rPr>
          <w:rFonts w:ascii="Arial" w:hAnsi="Arial" w:cs="Arial"/>
          <w:sz w:val="20"/>
          <w:szCs w:val="20"/>
        </w:rPr>
        <w:t>elaborado pelo autor</w:t>
      </w:r>
      <w:r w:rsidR="00B40CF7">
        <w:rPr>
          <w:rFonts w:ascii="Arial" w:hAnsi="Arial" w:cs="Arial"/>
          <w:sz w:val="20"/>
          <w:szCs w:val="20"/>
        </w:rPr>
        <w:t xml:space="preserve"> por meio do </w:t>
      </w:r>
      <w:r w:rsidR="00B40CF7">
        <w:rPr>
          <w:rFonts w:ascii="Arial" w:hAnsi="Arial" w:cs="Arial"/>
          <w:i/>
          <w:sz w:val="20"/>
          <w:szCs w:val="20"/>
        </w:rPr>
        <w:t xml:space="preserve">software </w:t>
      </w:r>
      <w:r w:rsidR="00B40CF7">
        <w:rPr>
          <w:rFonts w:ascii="Arial" w:hAnsi="Arial" w:cs="Arial"/>
          <w:sz w:val="20"/>
          <w:szCs w:val="20"/>
        </w:rPr>
        <w:t>Gretl.</w:t>
      </w:r>
    </w:p>
    <w:p w14:paraId="4B170B43" w14:textId="77777777" w:rsidR="005227EF" w:rsidRDefault="005227EF" w:rsidP="00D840C6">
      <w:pPr>
        <w:widowControl w:val="0"/>
        <w:autoSpaceDE w:val="0"/>
        <w:autoSpaceDN w:val="0"/>
        <w:adjustRightInd w:val="0"/>
        <w:spacing w:line="360" w:lineRule="auto"/>
        <w:ind w:firstLine="720"/>
        <w:jc w:val="both"/>
        <w:rPr>
          <w:rFonts w:ascii="Arial" w:eastAsia="Times New Roman" w:hAnsi="Arial"/>
          <w:color w:val="000000"/>
          <w:spacing w:val="-3"/>
          <w:kern w:val="36"/>
        </w:rPr>
      </w:pPr>
    </w:p>
    <w:p w14:paraId="1D4F72FF" w14:textId="648E887D" w:rsidR="00D840C6" w:rsidRDefault="00D840C6" w:rsidP="00D840C6">
      <w:pPr>
        <w:widowControl w:val="0"/>
        <w:autoSpaceDE w:val="0"/>
        <w:autoSpaceDN w:val="0"/>
        <w:adjustRightInd w:val="0"/>
        <w:spacing w:line="360" w:lineRule="auto"/>
        <w:ind w:firstLine="720"/>
        <w:jc w:val="both"/>
        <w:rPr>
          <w:rFonts w:ascii="Arial" w:eastAsia="Times New Roman" w:hAnsi="Arial"/>
          <w:color w:val="000000"/>
          <w:spacing w:val="-3"/>
          <w:kern w:val="36"/>
        </w:rPr>
      </w:pPr>
      <w:r>
        <w:rPr>
          <w:rFonts w:ascii="Arial" w:eastAsia="Times New Roman" w:hAnsi="Arial"/>
          <w:color w:val="000000"/>
          <w:spacing w:val="-3"/>
          <w:kern w:val="36"/>
        </w:rPr>
        <w:t>Os res</w:t>
      </w:r>
      <w:r w:rsidR="0032055E">
        <w:rPr>
          <w:rFonts w:ascii="Arial" w:eastAsia="Times New Roman" w:hAnsi="Arial"/>
          <w:color w:val="000000"/>
          <w:spacing w:val="-3"/>
          <w:kern w:val="36"/>
        </w:rPr>
        <w:t>ultados apresentados na tabela 5</w:t>
      </w:r>
      <w:r>
        <w:rPr>
          <w:rFonts w:ascii="Arial" w:eastAsia="Times New Roman" w:hAnsi="Arial"/>
          <w:color w:val="000000"/>
          <w:spacing w:val="-3"/>
          <w:kern w:val="36"/>
        </w:rPr>
        <w:t xml:space="preserve">, para os modelos (3.1) e (3.2), definem a rejeição da hipótese nula, que desconsidera </w:t>
      </w:r>
      <w:r w:rsidRPr="00025400">
        <w:rPr>
          <w:rFonts w:ascii="Arial" w:eastAsia="Times New Roman" w:hAnsi="Arial"/>
          <w:color w:val="000000"/>
          <w:spacing w:val="-3"/>
          <w:kern w:val="36"/>
        </w:rPr>
        <w:t>heterogeneidade individual</w:t>
      </w:r>
      <w:r>
        <w:rPr>
          <w:rFonts w:ascii="Arial" w:eastAsia="Times New Roman" w:hAnsi="Arial"/>
          <w:color w:val="000000"/>
          <w:spacing w:val="-3"/>
          <w:kern w:val="36"/>
        </w:rPr>
        <w:t xml:space="preserve">. Esse resultado demonstra que a utilização </w:t>
      </w:r>
      <w:r w:rsidRPr="00E32CFD">
        <w:rPr>
          <w:rFonts w:ascii="Arial" w:eastAsia="Times New Roman" w:hAnsi="Arial"/>
          <w:color w:val="000000"/>
          <w:spacing w:val="-3"/>
          <w:kern w:val="36"/>
        </w:rPr>
        <w:t>modelo MQO</w:t>
      </w:r>
      <w:r w:rsidR="00D94B6C">
        <w:rPr>
          <w:rFonts w:ascii="Arial" w:eastAsia="Times New Roman" w:hAnsi="Arial"/>
          <w:color w:val="000000"/>
          <w:spacing w:val="-3"/>
          <w:kern w:val="36"/>
        </w:rPr>
        <w:t xml:space="preserve">, </w:t>
      </w:r>
      <w:r>
        <w:rPr>
          <w:rFonts w:ascii="Arial" w:eastAsia="Times New Roman" w:hAnsi="Arial"/>
          <w:color w:val="000000"/>
          <w:spacing w:val="-3"/>
          <w:kern w:val="36"/>
        </w:rPr>
        <w:t>não</w:t>
      </w:r>
      <w:r w:rsidRPr="00E32CFD">
        <w:rPr>
          <w:rFonts w:ascii="Arial" w:eastAsia="Times New Roman" w:hAnsi="Arial"/>
          <w:color w:val="000000"/>
          <w:spacing w:val="-3"/>
          <w:kern w:val="36"/>
        </w:rPr>
        <w:t xml:space="preserve"> </w:t>
      </w:r>
      <w:r>
        <w:rPr>
          <w:rFonts w:ascii="Arial" w:eastAsia="Times New Roman" w:hAnsi="Arial"/>
          <w:color w:val="000000"/>
          <w:spacing w:val="-3"/>
          <w:kern w:val="36"/>
        </w:rPr>
        <w:t>é a opção apropriada para o estudo.</w:t>
      </w:r>
    </w:p>
    <w:p w14:paraId="0BFB6067" w14:textId="26B56E75" w:rsidR="00D840C6" w:rsidRDefault="00D840C6" w:rsidP="00D840C6">
      <w:pPr>
        <w:widowControl w:val="0"/>
        <w:autoSpaceDE w:val="0"/>
        <w:autoSpaceDN w:val="0"/>
        <w:adjustRightInd w:val="0"/>
        <w:spacing w:line="360" w:lineRule="auto"/>
        <w:ind w:firstLine="720"/>
        <w:jc w:val="both"/>
        <w:rPr>
          <w:rFonts w:ascii="Arial" w:hAnsi="Arial" w:cs="Arial"/>
        </w:rPr>
      </w:pPr>
      <w:r>
        <w:rPr>
          <w:rFonts w:ascii="Arial" w:eastAsia="Times New Roman" w:hAnsi="Arial"/>
          <w:color w:val="000000"/>
          <w:spacing w:val="-3"/>
          <w:kern w:val="36"/>
        </w:rPr>
        <w:lastRenderedPageBreak/>
        <w:t xml:space="preserve">A partir da constatação da </w:t>
      </w:r>
      <w:r w:rsidRPr="00025400">
        <w:rPr>
          <w:rFonts w:ascii="Arial" w:eastAsia="Times New Roman" w:hAnsi="Arial"/>
          <w:color w:val="000000"/>
          <w:spacing w:val="-3"/>
          <w:kern w:val="36"/>
        </w:rPr>
        <w:t>heterogeneidade individual</w:t>
      </w:r>
      <w:r w:rsidR="005227EF">
        <w:rPr>
          <w:rFonts w:ascii="Arial" w:eastAsia="Times New Roman" w:hAnsi="Arial"/>
          <w:color w:val="000000"/>
          <w:spacing w:val="-3"/>
          <w:kern w:val="36"/>
        </w:rPr>
        <w:t xml:space="preserve"> foi realizada a inclusão</w:t>
      </w:r>
      <w:r w:rsidR="00D94B6C">
        <w:rPr>
          <w:rFonts w:ascii="Arial" w:eastAsia="Times New Roman" w:hAnsi="Arial"/>
          <w:color w:val="000000"/>
          <w:spacing w:val="-3"/>
          <w:kern w:val="36"/>
        </w:rPr>
        <w:t xml:space="preserve"> da variável </w:t>
      </w:r>
      <w:r w:rsidRPr="00D60E03">
        <w:rPr>
          <w:rFonts w:cstheme="minorHAnsi"/>
          <w:i/>
        </w:rPr>
        <w:t>C</w:t>
      </w:r>
      <w:r w:rsidRPr="0010039D">
        <w:rPr>
          <w:rFonts w:ascii="Arial" w:hAnsi="Arial" w:cs="Arial"/>
          <w:i/>
          <w:iCs/>
        </w:rPr>
        <w:t>i</w:t>
      </w:r>
      <w:r>
        <w:rPr>
          <w:rFonts w:ascii="Arial" w:hAnsi="Arial" w:cs="Arial"/>
          <w:iCs/>
        </w:rPr>
        <w:t xml:space="preserve"> nos modelos econométricos ROA (3.1) e ROE (3.2), conforme demonstrado abaixo. A variável </w:t>
      </w:r>
      <w:r w:rsidR="005227EF" w:rsidRPr="00D60E03">
        <w:rPr>
          <w:rFonts w:cstheme="minorHAnsi"/>
          <w:i/>
        </w:rPr>
        <w:t>C</w:t>
      </w:r>
      <w:r w:rsidR="005227EF" w:rsidRPr="0010039D">
        <w:rPr>
          <w:rFonts w:ascii="Arial" w:hAnsi="Arial" w:cs="Arial"/>
          <w:i/>
          <w:iCs/>
        </w:rPr>
        <w:t>i</w:t>
      </w:r>
      <w:r>
        <w:rPr>
          <w:rFonts w:ascii="Arial" w:hAnsi="Arial" w:cs="Arial"/>
          <w:iCs/>
        </w:rPr>
        <w:t xml:space="preserve"> </w:t>
      </w:r>
      <w:r w:rsidRPr="0010039D">
        <w:rPr>
          <w:rFonts w:ascii="Arial" w:hAnsi="Arial" w:cs="Arial"/>
        </w:rPr>
        <w:t>representa o efeito a ser estimado de uma variável não observada</w:t>
      </w:r>
      <w:r>
        <w:rPr>
          <w:rFonts w:ascii="Arial" w:hAnsi="Arial" w:cs="Arial"/>
        </w:rPr>
        <w:t>,</w:t>
      </w:r>
      <w:r w:rsidRPr="0010039D">
        <w:rPr>
          <w:rFonts w:ascii="Arial" w:hAnsi="Arial" w:cs="Arial"/>
        </w:rPr>
        <w:t xml:space="preserve"> que varia entre os indivíduos da amostra.</w:t>
      </w:r>
    </w:p>
    <w:p w14:paraId="45AE18FF" w14:textId="77777777" w:rsidR="00D840C6" w:rsidRDefault="00D840C6" w:rsidP="00D840C6">
      <w:pPr>
        <w:widowControl w:val="0"/>
        <w:autoSpaceDE w:val="0"/>
        <w:autoSpaceDN w:val="0"/>
        <w:adjustRightInd w:val="0"/>
        <w:spacing w:line="360" w:lineRule="auto"/>
        <w:ind w:firstLine="720"/>
        <w:jc w:val="both"/>
        <w:rPr>
          <w:rFonts w:ascii="Arial" w:hAnsi="Arial" w:cs="Arial"/>
        </w:rPr>
      </w:pPr>
    </w:p>
    <w:p w14:paraId="4301D6B6" w14:textId="77777777" w:rsidR="00D840C6" w:rsidRDefault="00D840C6" w:rsidP="00D840C6">
      <w:pPr>
        <w:widowControl w:val="0"/>
        <w:autoSpaceDE w:val="0"/>
        <w:autoSpaceDN w:val="0"/>
        <w:adjustRightInd w:val="0"/>
        <w:spacing w:line="360" w:lineRule="auto"/>
        <w:jc w:val="center"/>
        <w:rPr>
          <w:rFonts w:ascii="Arial" w:eastAsia="Times New Roman" w:hAnsi="Arial"/>
          <w:color w:val="000000"/>
          <w:spacing w:val="-3"/>
          <w:kern w:val="36"/>
        </w:rPr>
      </w:pPr>
      <w:r>
        <w:rPr>
          <w:rFonts w:ascii="Arial" w:hAnsi="Arial" w:cs="Arial"/>
          <w:b/>
          <w:iCs/>
          <w:noProof/>
          <w:sz w:val="20"/>
          <w:szCs w:val="20"/>
          <w:lang w:eastAsia="pt-BR"/>
        </w:rPr>
        <w:drawing>
          <wp:inline distT="0" distB="0" distL="0" distR="0" wp14:anchorId="7BAC950F" wp14:editId="26DF54BD">
            <wp:extent cx="4937760" cy="4572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7760" cy="457200"/>
                    </a:xfrm>
                    <a:prstGeom prst="rect">
                      <a:avLst/>
                    </a:prstGeom>
                    <a:noFill/>
                    <a:ln>
                      <a:noFill/>
                    </a:ln>
                  </pic:spPr>
                </pic:pic>
              </a:graphicData>
            </a:graphic>
          </wp:inline>
        </w:drawing>
      </w:r>
    </w:p>
    <w:p w14:paraId="3896E96C" w14:textId="77777777" w:rsidR="00D840C6" w:rsidRPr="0010039D" w:rsidRDefault="00D840C6" w:rsidP="00D840C6">
      <w:pPr>
        <w:widowControl w:val="0"/>
        <w:autoSpaceDE w:val="0"/>
        <w:autoSpaceDN w:val="0"/>
        <w:adjustRightInd w:val="0"/>
        <w:spacing w:line="360" w:lineRule="auto"/>
        <w:jc w:val="center"/>
        <w:rPr>
          <w:rFonts w:ascii="Arial" w:eastAsia="Times New Roman" w:hAnsi="Arial"/>
          <w:color w:val="000000"/>
          <w:spacing w:val="-3"/>
          <w:kern w:val="36"/>
        </w:rPr>
      </w:pPr>
    </w:p>
    <w:p w14:paraId="10859DE4" w14:textId="03BF0E4A" w:rsidR="00D840C6" w:rsidRDefault="00D94B6C" w:rsidP="00D840C6">
      <w:pPr>
        <w:autoSpaceDE w:val="0"/>
        <w:autoSpaceDN w:val="0"/>
        <w:adjustRightInd w:val="0"/>
        <w:spacing w:line="360" w:lineRule="auto"/>
        <w:jc w:val="center"/>
        <w:rPr>
          <w:rFonts w:ascii="Arial" w:hAnsi="Arial" w:cs="Arial"/>
          <w:highlight w:val="yellow"/>
        </w:rPr>
      </w:pPr>
      <w:r>
        <w:rPr>
          <w:rFonts w:ascii="Arial" w:hAnsi="Arial" w:cs="Arial"/>
          <w:b/>
          <w:iCs/>
          <w:noProof/>
          <w:sz w:val="20"/>
          <w:szCs w:val="20"/>
          <w:lang w:eastAsia="pt-BR"/>
        </w:rPr>
        <w:drawing>
          <wp:inline distT="0" distB="0" distL="0" distR="0" wp14:anchorId="5393EB99" wp14:editId="6CC227B1">
            <wp:extent cx="4972050" cy="457200"/>
            <wp:effectExtent l="0" t="0" r="0" b="0"/>
            <wp:docPr id="1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2050" cy="457200"/>
                    </a:xfrm>
                    <a:prstGeom prst="rect">
                      <a:avLst/>
                    </a:prstGeom>
                    <a:noFill/>
                    <a:ln>
                      <a:noFill/>
                    </a:ln>
                  </pic:spPr>
                </pic:pic>
              </a:graphicData>
            </a:graphic>
          </wp:inline>
        </w:drawing>
      </w:r>
    </w:p>
    <w:p w14:paraId="7106FC82" w14:textId="77777777" w:rsidR="00D840C6" w:rsidRDefault="00D840C6" w:rsidP="00D840C6">
      <w:pPr>
        <w:autoSpaceDE w:val="0"/>
        <w:autoSpaceDN w:val="0"/>
        <w:adjustRightInd w:val="0"/>
        <w:rPr>
          <w:rFonts w:ascii="TimesNewRomanPSMT" w:hAnsi="TimesNewRomanPSMT" w:cs="TimesNewRomanPSMT"/>
          <w:sz w:val="23"/>
          <w:szCs w:val="23"/>
        </w:rPr>
      </w:pPr>
    </w:p>
    <w:p w14:paraId="2E0DCE40" w14:textId="44BE6607" w:rsidR="00D840C6" w:rsidRPr="00973AFE" w:rsidRDefault="00D840C6" w:rsidP="00D840C6">
      <w:pPr>
        <w:autoSpaceDE w:val="0"/>
        <w:autoSpaceDN w:val="0"/>
        <w:adjustRightInd w:val="0"/>
        <w:spacing w:line="360" w:lineRule="auto"/>
        <w:ind w:firstLine="709"/>
        <w:jc w:val="both"/>
        <w:rPr>
          <w:rFonts w:ascii="Arial" w:eastAsia="Times New Roman" w:hAnsi="Arial" w:cs="Arial"/>
          <w:color w:val="000000"/>
          <w:spacing w:val="-3"/>
          <w:kern w:val="36"/>
        </w:rPr>
      </w:pPr>
      <w:r w:rsidRPr="00973AFE">
        <w:rPr>
          <w:rFonts w:ascii="Arial" w:hAnsi="Arial" w:cs="Arial"/>
        </w:rPr>
        <w:t xml:space="preserve">O teste de </w:t>
      </w:r>
      <w:r w:rsidRPr="00191DA1">
        <w:rPr>
          <w:rFonts w:ascii="Arial" w:hAnsi="Arial" w:cs="Arial"/>
        </w:rPr>
        <w:t>Breusch-Pagan</w:t>
      </w:r>
      <w:r w:rsidRPr="00973AFE">
        <w:rPr>
          <w:rFonts w:ascii="Arial" w:hAnsi="Arial" w:cs="Arial"/>
        </w:rPr>
        <w:t xml:space="preserve"> permite verificar a existência de efeitos específicos em regressões realizados por </w:t>
      </w:r>
      <w:r w:rsidRPr="00973AFE">
        <w:rPr>
          <w:rFonts w:ascii="Arial" w:eastAsia="Times New Roman" w:hAnsi="Arial" w:cs="Arial"/>
          <w:color w:val="000000"/>
          <w:spacing w:val="-3"/>
          <w:kern w:val="36"/>
        </w:rPr>
        <w:t xml:space="preserve">MQO, o que constataria a insuficiência do modelo. O teste avalia a pertinência da utilização do </w:t>
      </w:r>
      <w:r w:rsidRPr="00973AFE">
        <w:rPr>
          <w:rFonts w:ascii="Arial" w:hAnsi="Arial" w:cs="Arial"/>
        </w:rPr>
        <w:t xml:space="preserve">modelo de painel com efeitos aleatórios em detrimento do </w:t>
      </w:r>
      <w:r w:rsidR="00140AC2">
        <w:rPr>
          <w:rFonts w:ascii="Arial" w:eastAsia="Times New Roman" w:hAnsi="Arial" w:cs="Arial"/>
          <w:color w:val="000000"/>
          <w:spacing w:val="-3"/>
          <w:kern w:val="36"/>
        </w:rPr>
        <w:t>MQO.</w:t>
      </w:r>
    </w:p>
    <w:p w14:paraId="50DC06B1" w14:textId="14EE0D77" w:rsidR="00D840C6" w:rsidRPr="00FF217E" w:rsidRDefault="00D840C6" w:rsidP="00D840C6">
      <w:pPr>
        <w:autoSpaceDE w:val="0"/>
        <w:autoSpaceDN w:val="0"/>
        <w:adjustRightInd w:val="0"/>
        <w:spacing w:line="360" w:lineRule="auto"/>
        <w:ind w:firstLine="709"/>
        <w:jc w:val="both"/>
        <w:rPr>
          <w:rFonts w:ascii="Arial" w:eastAsia="Times New Roman" w:hAnsi="Arial" w:cs="Arial"/>
          <w:color w:val="000000"/>
          <w:spacing w:val="-3"/>
          <w:kern w:val="36"/>
        </w:rPr>
      </w:pPr>
      <w:r w:rsidRPr="00973AFE">
        <w:rPr>
          <w:rFonts w:ascii="Arial" w:eastAsia="Times New Roman" w:hAnsi="Arial" w:cs="Arial"/>
          <w:color w:val="000000"/>
          <w:spacing w:val="-3"/>
          <w:kern w:val="36"/>
        </w:rPr>
        <w:t xml:space="preserve">De acordo com a hipótese nula, </w:t>
      </w:r>
      <w:r w:rsidRPr="00973AFE">
        <w:rPr>
          <w:rFonts w:ascii="Arial" w:hAnsi="Arial" w:cs="Arial"/>
        </w:rPr>
        <w:t>a variância dos resíduos</w:t>
      </w:r>
      <w:r>
        <w:rPr>
          <w:rFonts w:ascii="Arial" w:hAnsi="Arial" w:cs="Arial"/>
        </w:rPr>
        <w:t>,</w:t>
      </w:r>
      <w:r w:rsidRPr="00973AFE">
        <w:rPr>
          <w:rFonts w:ascii="Arial" w:hAnsi="Arial" w:cs="Arial"/>
        </w:rPr>
        <w:t xml:space="preserve"> que refletem diferenças individuais é igual a zero, sendo recomendado a utilização do </w:t>
      </w:r>
      <w:r w:rsidRPr="00973AFE">
        <w:rPr>
          <w:rFonts w:ascii="Arial" w:eastAsia="Times New Roman" w:hAnsi="Arial" w:cs="Arial"/>
          <w:color w:val="000000"/>
          <w:spacing w:val="-3"/>
          <w:kern w:val="36"/>
        </w:rPr>
        <w:t>MQO.</w:t>
      </w:r>
    </w:p>
    <w:p w14:paraId="0B87429C" w14:textId="77777777" w:rsidR="002C7F8D" w:rsidRDefault="002C7F8D" w:rsidP="00D45141">
      <w:pPr>
        <w:pStyle w:val="Legenda"/>
        <w:keepNext/>
        <w:spacing w:after="0"/>
        <w:jc w:val="center"/>
        <w:rPr>
          <w:rFonts w:ascii="Arial" w:hAnsi="Arial" w:cs="Arial"/>
          <w:b/>
          <w:i w:val="0"/>
          <w:iCs w:val="0"/>
          <w:color w:val="auto"/>
          <w:sz w:val="20"/>
          <w:szCs w:val="20"/>
        </w:rPr>
      </w:pPr>
      <w:bookmarkStart w:id="88" w:name="_Toc509596596"/>
    </w:p>
    <w:p w14:paraId="694C5517" w14:textId="44F490BF" w:rsidR="00D45141" w:rsidRPr="00D45141" w:rsidRDefault="00D45141" w:rsidP="00D45141">
      <w:pPr>
        <w:pStyle w:val="Legenda"/>
        <w:keepNext/>
        <w:spacing w:after="0"/>
        <w:jc w:val="center"/>
        <w:rPr>
          <w:rFonts w:ascii="Arial" w:hAnsi="Arial" w:cs="Arial"/>
          <w:b/>
          <w:i w:val="0"/>
          <w:iCs w:val="0"/>
          <w:color w:val="auto"/>
          <w:sz w:val="20"/>
          <w:szCs w:val="20"/>
        </w:rPr>
      </w:pPr>
      <w:bookmarkStart w:id="89" w:name="_Toc509960913"/>
      <w:r w:rsidRPr="00D45141">
        <w:rPr>
          <w:rFonts w:ascii="Arial" w:hAnsi="Arial" w:cs="Arial"/>
          <w:b/>
          <w:i w:val="0"/>
          <w:iCs w:val="0"/>
          <w:color w:val="auto"/>
          <w:sz w:val="20"/>
          <w:szCs w:val="20"/>
        </w:rPr>
        <w:t xml:space="preserve">Tabela </w:t>
      </w:r>
      <w:r w:rsidRPr="00D45141">
        <w:rPr>
          <w:rFonts w:ascii="Arial" w:hAnsi="Arial" w:cs="Arial"/>
          <w:b/>
          <w:i w:val="0"/>
          <w:iCs w:val="0"/>
          <w:color w:val="auto"/>
          <w:sz w:val="20"/>
          <w:szCs w:val="20"/>
        </w:rPr>
        <w:fldChar w:fldCharType="begin"/>
      </w:r>
      <w:r w:rsidRPr="00D45141">
        <w:rPr>
          <w:rFonts w:ascii="Arial" w:hAnsi="Arial" w:cs="Arial"/>
          <w:b/>
          <w:i w:val="0"/>
          <w:iCs w:val="0"/>
          <w:color w:val="auto"/>
          <w:sz w:val="20"/>
          <w:szCs w:val="20"/>
        </w:rPr>
        <w:instrText xml:space="preserve"> SEQ Tabela \* ARABIC </w:instrText>
      </w:r>
      <w:r w:rsidRPr="00D45141">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6</w:t>
      </w:r>
      <w:r w:rsidRPr="00D45141">
        <w:rPr>
          <w:rFonts w:ascii="Arial" w:hAnsi="Arial" w:cs="Arial"/>
          <w:b/>
          <w:i w:val="0"/>
          <w:iCs w:val="0"/>
          <w:color w:val="auto"/>
          <w:sz w:val="20"/>
          <w:szCs w:val="20"/>
        </w:rPr>
        <w:fldChar w:fldCharType="end"/>
      </w:r>
      <w:r w:rsidRPr="00D45141">
        <w:rPr>
          <w:rFonts w:ascii="Arial" w:hAnsi="Arial" w:cs="Arial"/>
          <w:b/>
          <w:i w:val="0"/>
          <w:iCs w:val="0"/>
          <w:color w:val="auto"/>
          <w:sz w:val="20"/>
          <w:szCs w:val="20"/>
        </w:rPr>
        <w:t>: Estatísticas do teste de Breusch-Pagan para os modelos ROA (4.1) e ROE (4.2)</w:t>
      </w:r>
      <w:bookmarkEnd w:id="88"/>
      <w:bookmarkEnd w:id="89"/>
    </w:p>
    <w:tbl>
      <w:tblPr>
        <w:tblW w:w="9225" w:type="dxa"/>
        <w:jc w:val="center"/>
        <w:tblCellMar>
          <w:left w:w="70" w:type="dxa"/>
          <w:right w:w="70" w:type="dxa"/>
        </w:tblCellMar>
        <w:tblLook w:val="04A0" w:firstRow="1" w:lastRow="0" w:firstColumn="1" w:lastColumn="0" w:noHBand="0" w:noVBand="1"/>
      </w:tblPr>
      <w:tblGrid>
        <w:gridCol w:w="2754"/>
        <w:gridCol w:w="3019"/>
        <w:gridCol w:w="3452"/>
      </w:tblGrid>
      <w:tr w:rsidR="00D840C6" w:rsidRPr="00F0381E" w14:paraId="2FB84D3A" w14:textId="77777777" w:rsidTr="001B30FE">
        <w:trPr>
          <w:trHeight w:val="308"/>
          <w:jc w:val="center"/>
        </w:trPr>
        <w:tc>
          <w:tcPr>
            <w:tcW w:w="2754" w:type="dxa"/>
            <w:tcBorders>
              <w:top w:val="single" w:sz="4" w:space="0" w:color="auto"/>
              <w:left w:val="nil"/>
              <w:bottom w:val="single" w:sz="4" w:space="0" w:color="auto"/>
              <w:right w:val="nil"/>
            </w:tcBorders>
            <w:shd w:val="clear" w:color="auto" w:fill="auto"/>
            <w:noWrap/>
            <w:vAlign w:val="center"/>
            <w:hideMark/>
          </w:tcPr>
          <w:p w14:paraId="3B8641F2" w14:textId="77777777" w:rsidR="00D840C6" w:rsidRPr="00F0381E"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 </w:t>
            </w:r>
          </w:p>
        </w:tc>
        <w:tc>
          <w:tcPr>
            <w:tcW w:w="3019" w:type="dxa"/>
            <w:tcBorders>
              <w:top w:val="single" w:sz="4" w:space="0" w:color="auto"/>
              <w:left w:val="nil"/>
              <w:bottom w:val="single" w:sz="4" w:space="0" w:color="auto"/>
              <w:right w:val="nil"/>
            </w:tcBorders>
            <w:shd w:val="clear" w:color="auto" w:fill="auto"/>
            <w:noWrap/>
            <w:vAlign w:val="center"/>
            <w:hideMark/>
          </w:tcPr>
          <w:p w14:paraId="289CA4F3" w14:textId="77777777" w:rsidR="00D840C6" w:rsidRPr="00F0381E"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Modelo:</w:t>
            </w:r>
            <w:r>
              <w:rPr>
                <w:rFonts w:ascii="Arial" w:eastAsia="Times New Roman" w:hAnsi="Arial" w:cs="Arial"/>
                <w:color w:val="000000"/>
                <w:sz w:val="20"/>
                <w:szCs w:val="20"/>
                <w:lang w:eastAsia="pt-BR"/>
              </w:rPr>
              <w:t xml:space="preserve"> ROA</w:t>
            </w:r>
            <w:r w:rsidRPr="00F0381E">
              <w:rPr>
                <w:rFonts w:ascii="Arial" w:eastAsia="Times New Roman" w:hAnsi="Arial" w:cs="Arial"/>
                <w:color w:val="000000"/>
                <w:sz w:val="20"/>
                <w:szCs w:val="20"/>
                <w:lang w:eastAsia="pt-BR"/>
              </w:rPr>
              <w:t xml:space="preserve"> (</w:t>
            </w:r>
            <w:r>
              <w:rPr>
                <w:rFonts w:ascii="Arial" w:eastAsia="Times New Roman" w:hAnsi="Arial" w:cs="Arial"/>
                <w:color w:val="000000"/>
                <w:sz w:val="20"/>
                <w:szCs w:val="20"/>
                <w:lang w:eastAsia="pt-BR"/>
              </w:rPr>
              <w:t>4.1)</w:t>
            </w:r>
          </w:p>
        </w:tc>
        <w:tc>
          <w:tcPr>
            <w:tcW w:w="3452" w:type="dxa"/>
            <w:tcBorders>
              <w:top w:val="single" w:sz="4" w:space="0" w:color="auto"/>
              <w:left w:val="nil"/>
              <w:bottom w:val="single" w:sz="4" w:space="0" w:color="auto"/>
              <w:right w:val="nil"/>
            </w:tcBorders>
            <w:shd w:val="clear" w:color="auto" w:fill="auto"/>
            <w:noWrap/>
            <w:vAlign w:val="center"/>
            <w:hideMark/>
          </w:tcPr>
          <w:p w14:paraId="1C70D56C" w14:textId="77777777" w:rsidR="00D840C6" w:rsidRPr="00F0381E"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 xml:space="preserve">Modelo: </w:t>
            </w:r>
            <w:r>
              <w:rPr>
                <w:rFonts w:ascii="Arial" w:eastAsia="Times New Roman" w:hAnsi="Arial" w:cs="Arial"/>
                <w:color w:val="000000"/>
                <w:sz w:val="20"/>
                <w:szCs w:val="20"/>
                <w:lang w:eastAsia="pt-BR"/>
              </w:rPr>
              <w:t xml:space="preserve">ROE </w:t>
            </w:r>
            <w:r w:rsidRPr="00F0381E">
              <w:rPr>
                <w:rFonts w:ascii="Arial" w:eastAsia="Times New Roman" w:hAnsi="Arial" w:cs="Arial"/>
                <w:color w:val="000000"/>
                <w:sz w:val="20"/>
                <w:szCs w:val="20"/>
                <w:lang w:eastAsia="pt-BR"/>
              </w:rPr>
              <w:t>(</w:t>
            </w:r>
            <w:r>
              <w:rPr>
                <w:rFonts w:ascii="Arial" w:eastAsia="Times New Roman" w:hAnsi="Arial" w:cs="Arial"/>
                <w:color w:val="000000"/>
                <w:sz w:val="20"/>
                <w:szCs w:val="20"/>
                <w:lang w:eastAsia="pt-BR"/>
              </w:rPr>
              <w:t>4.2)</w:t>
            </w:r>
          </w:p>
        </w:tc>
      </w:tr>
      <w:tr w:rsidR="00D840C6" w:rsidRPr="00F0381E" w14:paraId="648CA825" w14:textId="77777777" w:rsidTr="001B30FE">
        <w:trPr>
          <w:trHeight w:val="308"/>
          <w:jc w:val="center"/>
        </w:trPr>
        <w:tc>
          <w:tcPr>
            <w:tcW w:w="2754" w:type="dxa"/>
            <w:tcBorders>
              <w:top w:val="nil"/>
              <w:left w:val="nil"/>
              <w:bottom w:val="nil"/>
              <w:right w:val="nil"/>
            </w:tcBorders>
            <w:shd w:val="clear" w:color="auto" w:fill="auto"/>
            <w:noWrap/>
            <w:vAlign w:val="bottom"/>
            <w:hideMark/>
          </w:tcPr>
          <w:p w14:paraId="4C777E5D" w14:textId="77777777" w:rsidR="00D840C6" w:rsidRPr="00F0381E" w:rsidRDefault="00D840C6" w:rsidP="00D840C6">
            <w:pP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 xml:space="preserve">Teste de </w:t>
            </w:r>
            <w:r w:rsidRPr="00191DA1">
              <w:rPr>
                <w:rFonts w:ascii="Arial" w:eastAsia="Times New Roman" w:hAnsi="Arial" w:cs="Arial"/>
                <w:color w:val="000000"/>
                <w:sz w:val="20"/>
                <w:szCs w:val="20"/>
                <w:lang w:eastAsia="pt-BR"/>
              </w:rPr>
              <w:t>Breusch-Pagan</w:t>
            </w:r>
            <w:r w:rsidRPr="00F0381E">
              <w:rPr>
                <w:rFonts w:ascii="Arial" w:eastAsia="Times New Roman" w:hAnsi="Arial" w:cs="Arial"/>
                <w:color w:val="000000"/>
                <w:sz w:val="20"/>
                <w:szCs w:val="20"/>
                <w:lang w:eastAsia="pt-BR"/>
              </w:rPr>
              <w:t xml:space="preserve"> </w:t>
            </w:r>
          </w:p>
        </w:tc>
        <w:tc>
          <w:tcPr>
            <w:tcW w:w="3019" w:type="dxa"/>
            <w:tcBorders>
              <w:top w:val="nil"/>
              <w:left w:val="nil"/>
              <w:bottom w:val="nil"/>
              <w:right w:val="nil"/>
            </w:tcBorders>
            <w:shd w:val="clear" w:color="auto" w:fill="auto"/>
            <w:noWrap/>
            <w:vAlign w:val="center"/>
            <w:hideMark/>
          </w:tcPr>
          <w:p w14:paraId="1F379CE4" w14:textId="77777777" w:rsidR="00D840C6" w:rsidRPr="00F0381E"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237,8070</w:t>
            </w:r>
          </w:p>
        </w:tc>
        <w:tc>
          <w:tcPr>
            <w:tcW w:w="3452" w:type="dxa"/>
            <w:tcBorders>
              <w:top w:val="nil"/>
              <w:left w:val="nil"/>
              <w:bottom w:val="nil"/>
              <w:right w:val="nil"/>
            </w:tcBorders>
            <w:shd w:val="clear" w:color="auto" w:fill="auto"/>
            <w:noWrap/>
            <w:vAlign w:val="center"/>
            <w:hideMark/>
          </w:tcPr>
          <w:p w14:paraId="338A87E8" w14:textId="77777777" w:rsidR="00D840C6" w:rsidRPr="00F0381E"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74,5735</w:t>
            </w:r>
          </w:p>
        </w:tc>
      </w:tr>
      <w:tr w:rsidR="00D840C6" w:rsidRPr="00F0381E" w14:paraId="146B0137" w14:textId="77777777" w:rsidTr="001B30FE">
        <w:trPr>
          <w:trHeight w:val="416"/>
          <w:jc w:val="center"/>
        </w:trPr>
        <w:tc>
          <w:tcPr>
            <w:tcW w:w="2754" w:type="dxa"/>
            <w:tcBorders>
              <w:top w:val="nil"/>
              <w:left w:val="nil"/>
              <w:bottom w:val="nil"/>
              <w:right w:val="nil"/>
            </w:tcBorders>
            <w:shd w:val="clear" w:color="auto" w:fill="auto"/>
            <w:noWrap/>
            <w:vAlign w:val="center"/>
            <w:hideMark/>
          </w:tcPr>
          <w:p w14:paraId="031B7D9E" w14:textId="77777777" w:rsidR="00D840C6" w:rsidRPr="00F0381E"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(p-valor)</w:t>
            </w:r>
          </w:p>
        </w:tc>
        <w:tc>
          <w:tcPr>
            <w:tcW w:w="3019" w:type="dxa"/>
            <w:tcBorders>
              <w:top w:val="nil"/>
              <w:left w:val="nil"/>
              <w:bottom w:val="nil"/>
              <w:right w:val="nil"/>
            </w:tcBorders>
            <w:shd w:val="clear" w:color="auto" w:fill="auto"/>
            <w:noWrap/>
            <w:vAlign w:val="center"/>
            <w:hideMark/>
          </w:tcPr>
          <w:p w14:paraId="50AED8A2" w14:textId="77777777" w:rsidR="00D840C6" w:rsidRPr="00F0381E"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1,18281E-48</w:t>
            </w:r>
          </w:p>
        </w:tc>
        <w:tc>
          <w:tcPr>
            <w:tcW w:w="3452" w:type="dxa"/>
            <w:tcBorders>
              <w:top w:val="nil"/>
              <w:left w:val="nil"/>
              <w:bottom w:val="nil"/>
              <w:right w:val="nil"/>
            </w:tcBorders>
            <w:shd w:val="clear" w:color="auto" w:fill="auto"/>
            <w:noWrap/>
            <w:vAlign w:val="center"/>
            <w:hideMark/>
          </w:tcPr>
          <w:p w14:paraId="5EB9AE92" w14:textId="77777777" w:rsidR="00D840C6" w:rsidRPr="00F0381E"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5,84221E-18</w:t>
            </w:r>
          </w:p>
        </w:tc>
      </w:tr>
      <w:tr w:rsidR="00D840C6" w:rsidRPr="00F0381E" w14:paraId="4E452AE9" w14:textId="77777777" w:rsidTr="001B30FE">
        <w:trPr>
          <w:trHeight w:val="647"/>
          <w:jc w:val="center"/>
        </w:trPr>
        <w:tc>
          <w:tcPr>
            <w:tcW w:w="2754" w:type="dxa"/>
            <w:tcBorders>
              <w:top w:val="single" w:sz="4" w:space="0" w:color="auto"/>
              <w:left w:val="nil"/>
              <w:bottom w:val="single" w:sz="4" w:space="0" w:color="auto"/>
              <w:right w:val="nil"/>
            </w:tcBorders>
            <w:shd w:val="clear" w:color="auto" w:fill="auto"/>
            <w:noWrap/>
            <w:vAlign w:val="center"/>
            <w:hideMark/>
          </w:tcPr>
          <w:p w14:paraId="681A5D37" w14:textId="77777777" w:rsidR="00D840C6" w:rsidRDefault="00D840C6" w:rsidP="00D840C6">
            <w:pPr>
              <w:jc w:val="center"/>
              <w:rPr>
                <w:rFonts w:ascii="Arial" w:eastAsia="Times New Roman" w:hAnsi="Arial" w:cs="Arial"/>
                <w:color w:val="000000"/>
                <w:sz w:val="20"/>
                <w:szCs w:val="20"/>
                <w:lang w:eastAsia="pt-BR"/>
              </w:rPr>
            </w:pPr>
            <w:r w:rsidRPr="00F0381E">
              <w:rPr>
                <w:rFonts w:ascii="Arial" w:eastAsia="Times New Roman" w:hAnsi="Arial" w:cs="Arial"/>
                <w:color w:val="000000"/>
                <w:sz w:val="20"/>
                <w:szCs w:val="20"/>
                <w:lang w:eastAsia="pt-BR"/>
              </w:rPr>
              <w:t>Conclusão</w:t>
            </w:r>
          </w:p>
          <w:p w14:paraId="5676F6B3" w14:textId="77777777" w:rsidR="00D840C6" w:rsidRPr="00F0381E" w:rsidRDefault="00D840C6" w:rsidP="00D840C6">
            <w:pPr>
              <w:rPr>
                <w:rFonts w:ascii="Arial" w:eastAsia="Times New Roman" w:hAnsi="Arial" w:cs="Arial"/>
                <w:color w:val="000000"/>
                <w:sz w:val="20"/>
                <w:szCs w:val="20"/>
                <w:lang w:eastAsia="pt-BR"/>
              </w:rPr>
            </w:pPr>
          </w:p>
        </w:tc>
        <w:tc>
          <w:tcPr>
            <w:tcW w:w="3019" w:type="dxa"/>
            <w:tcBorders>
              <w:top w:val="single" w:sz="4" w:space="0" w:color="auto"/>
              <w:left w:val="nil"/>
              <w:bottom w:val="single" w:sz="4" w:space="0" w:color="auto"/>
              <w:right w:val="nil"/>
            </w:tcBorders>
            <w:shd w:val="clear" w:color="auto" w:fill="auto"/>
            <w:vAlign w:val="center"/>
            <w:hideMark/>
          </w:tcPr>
          <w:p w14:paraId="2CE30433" w14:textId="77777777" w:rsidR="00D840C6" w:rsidRPr="00F0381E" w:rsidRDefault="00D840C6" w:rsidP="00D840C6">
            <w:pPr>
              <w:jc w:val="center"/>
              <w:rPr>
                <w:rFonts w:ascii="Arial" w:eastAsia="Times New Roman" w:hAnsi="Arial" w:cs="Arial"/>
                <w:color w:val="000000"/>
                <w:sz w:val="20"/>
                <w:szCs w:val="20"/>
                <w:lang w:eastAsia="pt-BR"/>
              </w:rPr>
            </w:pPr>
            <w:r w:rsidRPr="00FF217E">
              <w:rPr>
                <w:rFonts w:ascii="Arial" w:eastAsia="Times New Roman" w:hAnsi="Arial" w:cs="Arial"/>
                <w:color w:val="000000"/>
                <w:sz w:val="20"/>
                <w:szCs w:val="20"/>
              </w:rPr>
              <w:t>Rejeita H0:</w:t>
            </w:r>
            <w:r w:rsidRPr="00F0381E">
              <w:rPr>
                <w:rFonts w:ascii="Arial" w:eastAsia="Times New Roman" w:hAnsi="Arial" w:cs="Arial"/>
                <w:color w:val="000000"/>
                <w:sz w:val="20"/>
                <w:szCs w:val="20"/>
                <w:lang w:eastAsia="pt-BR"/>
              </w:rPr>
              <w:t> </w:t>
            </w:r>
            <w:r w:rsidRPr="00FF217E">
              <w:rPr>
                <w:rFonts w:ascii="Arial" w:hAnsi="Arial" w:cs="Arial"/>
                <w:sz w:val="20"/>
                <w:szCs w:val="20"/>
              </w:rPr>
              <w:t>a variância dos resíduos é diferente de zero</w:t>
            </w:r>
          </w:p>
        </w:tc>
        <w:tc>
          <w:tcPr>
            <w:tcW w:w="3452" w:type="dxa"/>
            <w:tcBorders>
              <w:top w:val="single" w:sz="4" w:space="0" w:color="auto"/>
              <w:left w:val="nil"/>
              <w:bottom w:val="single" w:sz="4" w:space="0" w:color="auto"/>
              <w:right w:val="nil"/>
            </w:tcBorders>
            <w:shd w:val="clear" w:color="auto" w:fill="auto"/>
            <w:vAlign w:val="center"/>
            <w:hideMark/>
          </w:tcPr>
          <w:p w14:paraId="1C24E3D5" w14:textId="77777777" w:rsidR="00D840C6" w:rsidRPr="00F0381E" w:rsidRDefault="00D840C6" w:rsidP="00D840C6">
            <w:pPr>
              <w:jc w:val="center"/>
              <w:rPr>
                <w:rFonts w:ascii="Arial" w:hAnsi="Arial" w:cs="Arial"/>
                <w:sz w:val="20"/>
                <w:szCs w:val="20"/>
              </w:rPr>
            </w:pPr>
            <w:r w:rsidRPr="00F0381E">
              <w:rPr>
                <w:rFonts w:ascii="Arial" w:eastAsia="Times New Roman" w:hAnsi="Arial" w:cs="Arial"/>
                <w:color w:val="000000"/>
                <w:sz w:val="20"/>
                <w:szCs w:val="20"/>
                <w:lang w:eastAsia="pt-BR"/>
              </w:rPr>
              <w:t> </w:t>
            </w:r>
            <w:r w:rsidRPr="00FF217E">
              <w:rPr>
                <w:rFonts w:ascii="Arial" w:eastAsia="Times New Roman" w:hAnsi="Arial" w:cs="Arial"/>
                <w:color w:val="000000"/>
                <w:sz w:val="20"/>
                <w:szCs w:val="20"/>
              </w:rPr>
              <w:t>Rejeita H0:</w:t>
            </w:r>
            <w:r w:rsidRPr="00F0381E">
              <w:rPr>
                <w:rFonts w:ascii="Arial" w:eastAsia="Times New Roman" w:hAnsi="Arial" w:cs="Arial"/>
                <w:color w:val="000000"/>
                <w:sz w:val="20"/>
                <w:szCs w:val="20"/>
                <w:lang w:eastAsia="pt-BR"/>
              </w:rPr>
              <w:t> </w:t>
            </w:r>
            <w:r w:rsidRPr="00FF217E">
              <w:rPr>
                <w:rFonts w:ascii="Arial" w:hAnsi="Arial" w:cs="Arial"/>
                <w:sz w:val="20"/>
                <w:szCs w:val="20"/>
              </w:rPr>
              <w:t>a variância dos resíduos é diferente de zero</w:t>
            </w:r>
          </w:p>
        </w:tc>
      </w:tr>
    </w:tbl>
    <w:p w14:paraId="4E8BFFE4" w14:textId="695114F2" w:rsidR="00D840C6" w:rsidRDefault="00D840C6" w:rsidP="00D840C6">
      <w:pPr>
        <w:spacing w:line="360" w:lineRule="auto"/>
        <w:jc w:val="center"/>
        <w:outlineLvl w:val="0"/>
        <w:rPr>
          <w:rFonts w:ascii="Arial" w:hAnsi="Arial" w:cs="Arial"/>
          <w:sz w:val="20"/>
          <w:szCs w:val="20"/>
        </w:rPr>
      </w:pPr>
      <w:r w:rsidRPr="007E6151">
        <w:rPr>
          <w:rFonts w:ascii="Arial" w:eastAsia="Times New Roman" w:hAnsi="Arial" w:cs="Times New Roman"/>
          <w:color w:val="000000"/>
          <w:spacing w:val="-3"/>
          <w:kern w:val="36"/>
          <w:sz w:val="20"/>
          <w:szCs w:val="20"/>
        </w:rPr>
        <w:t xml:space="preserve">Fonte: </w:t>
      </w:r>
      <w:r w:rsidR="00B40CF7" w:rsidRPr="00407810">
        <w:rPr>
          <w:rFonts w:ascii="Arial" w:hAnsi="Arial" w:cs="Arial"/>
          <w:sz w:val="20"/>
          <w:szCs w:val="20"/>
        </w:rPr>
        <w:t>elaborado pelo autor</w:t>
      </w:r>
      <w:r w:rsidR="00B40CF7">
        <w:rPr>
          <w:rFonts w:ascii="Arial" w:hAnsi="Arial" w:cs="Arial"/>
          <w:sz w:val="20"/>
          <w:szCs w:val="20"/>
        </w:rPr>
        <w:t xml:space="preserve"> por meio do </w:t>
      </w:r>
      <w:r w:rsidR="00B40CF7">
        <w:rPr>
          <w:rFonts w:ascii="Arial" w:hAnsi="Arial" w:cs="Arial"/>
          <w:i/>
          <w:sz w:val="20"/>
          <w:szCs w:val="20"/>
        </w:rPr>
        <w:t xml:space="preserve">software </w:t>
      </w:r>
      <w:r w:rsidR="00B40CF7">
        <w:rPr>
          <w:rFonts w:ascii="Arial" w:hAnsi="Arial" w:cs="Arial"/>
          <w:sz w:val="20"/>
          <w:szCs w:val="20"/>
        </w:rPr>
        <w:t>Gretl.</w:t>
      </w:r>
    </w:p>
    <w:p w14:paraId="669D80EC" w14:textId="77777777" w:rsidR="00B40CF7" w:rsidRPr="007E6151" w:rsidRDefault="00B40CF7" w:rsidP="00B40CF7">
      <w:pPr>
        <w:jc w:val="center"/>
        <w:outlineLvl w:val="0"/>
        <w:rPr>
          <w:rFonts w:ascii="Arial" w:eastAsia="Times New Roman" w:hAnsi="Arial" w:cs="Times New Roman"/>
          <w:color w:val="000000"/>
          <w:spacing w:val="-3"/>
          <w:kern w:val="36"/>
          <w:sz w:val="20"/>
          <w:szCs w:val="20"/>
        </w:rPr>
      </w:pPr>
    </w:p>
    <w:p w14:paraId="6BE4A019" w14:textId="214F4559" w:rsidR="00D840C6" w:rsidRPr="00191DA1" w:rsidRDefault="00D840C6" w:rsidP="00D840C6">
      <w:pPr>
        <w:autoSpaceDE w:val="0"/>
        <w:autoSpaceDN w:val="0"/>
        <w:adjustRightInd w:val="0"/>
        <w:spacing w:line="360" w:lineRule="auto"/>
        <w:ind w:firstLine="709"/>
        <w:jc w:val="both"/>
        <w:rPr>
          <w:rFonts w:ascii="Arial" w:eastAsia="Times New Roman" w:hAnsi="Arial"/>
          <w:color w:val="000000"/>
          <w:spacing w:val="-3"/>
          <w:kern w:val="36"/>
        </w:rPr>
      </w:pPr>
      <w:r>
        <w:rPr>
          <w:rFonts w:ascii="Arial" w:eastAsia="Times New Roman" w:hAnsi="Arial"/>
          <w:color w:val="000000"/>
          <w:spacing w:val="-3"/>
          <w:kern w:val="36"/>
        </w:rPr>
        <w:t>Os resultados apresentados n</w:t>
      </w:r>
      <w:r w:rsidR="00140AC2">
        <w:rPr>
          <w:rFonts w:ascii="Arial" w:eastAsia="Times New Roman" w:hAnsi="Arial"/>
          <w:color w:val="000000"/>
          <w:spacing w:val="-3"/>
          <w:kern w:val="36"/>
        </w:rPr>
        <w:t>a tabela 6</w:t>
      </w:r>
      <w:r>
        <w:rPr>
          <w:rFonts w:ascii="Arial" w:eastAsia="Times New Roman" w:hAnsi="Arial"/>
          <w:color w:val="000000"/>
          <w:spacing w:val="-3"/>
          <w:kern w:val="36"/>
        </w:rPr>
        <w:t xml:space="preserve">, para os modelos (4.1) e (4.2), demonstram que </w:t>
      </w:r>
      <w:r w:rsidRPr="00973AFE">
        <w:rPr>
          <w:rFonts w:ascii="Arial" w:hAnsi="Arial" w:cs="Arial"/>
        </w:rPr>
        <w:t>a variância dos resíduos é igual a zero</w:t>
      </w:r>
      <w:r>
        <w:rPr>
          <w:rFonts w:ascii="Arial" w:hAnsi="Arial" w:cs="Arial"/>
        </w:rPr>
        <w:t xml:space="preserve">. Dessa forma, com a rejeição da hipótese nula, </w:t>
      </w:r>
      <w:r>
        <w:rPr>
          <w:rFonts w:ascii="Arial" w:eastAsia="Times New Roman" w:hAnsi="Arial"/>
          <w:color w:val="000000"/>
          <w:spacing w:val="-3"/>
          <w:kern w:val="36"/>
        </w:rPr>
        <w:t xml:space="preserve">a utilização </w:t>
      </w:r>
      <w:r w:rsidRPr="00E32CFD">
        <w:rPr>
          <w:rFonts w:ascii="Arial" w:eastAsia="Times New Roman" w:hAnsi="Arial"/>
          <w:color w:val="000000"/>
          <w:spacing w:val="-3"/>
          <w:kern w:val="36"/>
        </w:rPr>
        <w:t xml:space="preserve">modelo de efeitos </w:t>
      </w:r>
      <w:r>
        <w:rPr>
          <w:rFonts w:ascii="Arial" w:eastAsia="Times New Roman" w:hAnsi="Arial"/>
          <w:color w:val="000000"/>
          <w:spacing w:val="-3"/>
          <w:kern w:val="36"/>
        </w:rPr>
        <w:t>aleatórios é recomendada para a análise dos dados dos modelos (4.1) e (4.2).</w:t>
      </w:r>
    </w:p>
    <w:p w14:paraId="3CDEC9DB" w14:textId="7CC2DF3A" w:rsidR="00D840C6" w:rsidRDefault="00D840C6" w:rsidP="00B40CF7">
      <w:pPr>
        <w:widowControl w:val="0"/>
        <w:autoSpaceDE w:val="0"/>
        <w:autoSpaceDN w:val="0"/>
        <w:adjustRightInd w:val="0"/>
        <w:spacing w:line="360" w:lineRule="auto"/>
        <w:ind w:firstLine="851"/>
        <w:jc w:val="both"/>
        <w:rPr>
          <w:rFonts w:ascii="Arial" w:hAnsi="Arial" w:cs="Arial"/>
        </w:rPr>
      </w:pPr>
      <w:r>
        <w:rPr>
          <w:rFonts w:ascii="Arial" w:hAnsi="Arial" w:cs="Arial"/>
        </w:rPr>
        <w:t>Para definição da escolha</w:t>
      </w:r>
      <w:r w:rsidRPr="001724A0">
        <w:rPr>
          <w:rFonts w:ascii="Arial" w:hAnsi="Arial" w:cs="Arial"/>
        </w:rPr>
        <w:t xml:space="preserve"> </w:t>
      </w:r>
      <w:r>
        <w:rPr>
          <w:rFonts w:ascii="Arial" w:hAnsi="Arial" w:cs="Arial"/>
        </w:rPr>
        <w:t xml:space="preserve">entre os </w:t>
      </w:r>
      <w:r w:rsidRPr="001724A0">
        <w:rPr>
          <w:rFonts w:ascii="Arial" w:hAnsi="Arial" w:cs="Arial"/>
        </w:rPr>
        <w:t>m</w:t>
      </w:r>
      <w:r>
        <w:rPr>
          <w:rFonts w:ascii="Arial" w:hAnsi="Arial" w:cs="Arial"/>
        </w:rPr>
        <w:t xml:space="preserve">odelos </w:t>
      </w:r>
      <w:r w:rsidRPr="001724A0">
        <w:rPr>
          <w:rFonts w:ascii="Arial" w:hAnsi="Arial" w:cs="Arial"/>
        </w:rPr>
        <w:t xml:space="preserve">de </w:t>
      </w:r>
      <w:r>
        <w:rPr>
          <w:rFonts w:ascii="Arial" w:hAnsi="Arial" w:cs="Arial"/>
        </w:rPr>
        <w:t>efeitos</w:t>
      </w:r>
      <w:r w:rsidRPr="001724A0">
        <w:rPr>
          <w:rFonts w:ascii="Arial" w:hAnsi="Arial" w:cs="Arial"/>
        </w:rPr>
        <w:t xml:space="preserve"> fixos ou </w:t>
      </w:r>
      <w:r>
        <w:rPr>
          <w:rFonts w:ascii="Arial" w:hAnsi="Arial" w:cs="Arial"/>
        </w:rPr>
        <w:t xml:space="preserve">efeitos </w:t>
      </w:r>
      <w:r w:rsidRPr="001724A0">
        <w:rPr>
          <w:rFonts w:ascii="Arial" w:hAnsi="Arial" w:cs="Arial"/>
        </w:rPr>
        <w:t xml:space="preserve">aleatórios foi </w:t>
      </w:r>
      <w:r>
        <w:rPr>
          <w:rFonts w:ascii="Arial" w:hAnsi="Arial" w:cs="Arial"/>
        </w:rPr>
        <w:t>realizado o</w:t>
      </w:r>
      <w:r w:rsidRPr="001724A0">
        <w:rPr>
          <w:rFonts w:ascii="Arial" w:hAnsi="Arial" w:cs="Arial"/>
        </w:rPr>
        <w:t xml:space="preserve"> teste de </w:t>
      </w:r>
      <w:r w:rsidRPr="007A142B">
        <w:rPr>
          <w:rFonts w:ascii="Arial" w:hAnsi="Arial" w:cs="Arial"/>
        </w:rPr>
        <w:t>Hausman</w:t>
      </w:r>
      <w:r w:rsidRPr="001724A0">
        <w:rPr>
          <w:rFonts w:ascii="Arial" w:hAnsi="Arial" w:cs="Arial"/>
        </w:rPr>
        <w:t xml:space="preserve">, </w:t>
      </w:r>
      <w:r>
        <w:rPr>
          <w:rFonts w:ascii="Arial" w:hAnsi="Arial" w:cs="Arial"/>
        </w:rPr>
        <w:t>detalhado n</w:t>
      </w:r>
      <w:r w:rsidRPr="001724A0">
        <w:rPr>
          <w:rFonts w:ascii="Arial" w:hAnsi="Arial" w:cs="Arial"/>
        </w:rPr>
        <w:t xml:space="preserve">a tabela </w:t>
      </w:r>
      <w:r w:rsidR="00140AC2">
        <w:rPr>
          <w:rFonts w:ascii="Arial" w:hAnsi="Arial" w:cs="Arial"/>
        </w:rPr>
        <w:t>7</w:t>
      </w:r>
      <w:r>
        <w:rPr>
          <w:rFonts w:ascii="Arial" w:hAnsi="Arial" w:cs="Arial"/>
        </w:rPr>
        <w:t>, para os modelos (4.1) e (4.2).</w:t>
      </w:r>
    </w:p>
    <w:p w14:paraId="49F2AA41" w14:textId="7F755E25" w:rsidR="00D840C6" w:rsidRDefault="00D840C6" w:rsidP="00B40CF7">
      <w:pPr>
        <w:widowControl w:val="0"/>
        <w:autoSpaceDE w:val="0"/>
        <w:autoSpaceDN w:val="0"/>
        <w:adjustRightInd w:val="0"/>
        <w:spacing w:line="360" w:lineRule="auto"/>
        <w:ind w:firstLine="709"/>
        <w:jc w:val="both"/>
        <w:rPr>
          <w:rFonts w:ascii="Arial" w:hAnsi="Arial" w:cs="Arial"/>
        </w:rPr>
      </w:pPr>
      <w:r w:rsidRPr="00C03865">
        <w:rPr>
          <w:rFonts w:ascii="Arial" w:hAnsi="Arial" w:cs="Arial"/>
        </w:rPr>
        <w:t>Conforme definido por Hausman (1978), os resultados observados no intervalo entre 0,00 e 0,01 indicam que a utilização do modelo de painel com efeitos fixos é o mais adequado.</w:t>
      </w:r>
    </w:p>
    <w:p w14:paraId="77490FC3" w14:textId="58346F70" w:rsidR="00D45141" w:rsidRPr="00D45141" w:rsidRDefault="00D45141" w:rsidP="00D45141">
      <w:pPr>
        <w:pStyle w:val="Legenda"/>
        <w:keepNext/>
        <w:spacing w:after="0"/>
        <w:jc w:val="center"/>
        <w:rPr>
          <w:rFonts w:ascii="Arial" w:hAnsi="Arial" w:cs="Arial"/>
          <w:b/>
          <w:i w:val="0"/>
          <w:iCs w:val="0"/>
          <w:color w:val="auto"/>
          <w:sz w:val="20"/>
          <w:szCs w:val="20"/>
        </w:rPr>
      </w:pPr>
      <w:bookmarkStart w:id="90" w:name="_Toc509596597"/>
      <w:bookmarkStart w:id="91" w:name="_Toc509960914"/>
      <w:r w:rsidRPr="00D45141">
        <w:rPr>
          <w:rFonts w:ascii="Arial" w:hAnsi="Arial" w:cs="Arial"/>
          <w:b/>
          <w:i w:val="0"/>
          <w:iCs w:val="0"/>
          <w:color w:val="auto"/>
          <w:sz w:val="20"/>
          <w:szCs w:val="20"/>
        </w:rPr>
        <w:lastRenderedPageBreak/>
        <w:t xml:space="preserve">Tabela </w:t>
      </w:r>
      <w:r w:rsidRPr="00D45141">
        <w:rPr>
          <w:rFonts w:ascii="Arial" w:hAnsi="Arial" w:cs="Arial"/>
          <w:b/>
          <w:i w:val="0"/>
          <w:iCs w:val="0"/>
          <w:color w:val="auto"/>
          <w:sz w:val="20"/>
          <w:szCs w:val="20"/>
        </w:rPr>
        <w:fldChar w:fldCharType="begin"/>
      </w:r>
      <w:r w:rsidRPr="00D45141">
        <w:rPr>
          <w:rFonts w:ascii="Arial" w:hAnsi="Arial" w:cs="Arial"/>
          <w:b/>
          <w:i w:val="0"/>
          <w:iCs w:val="0"/>
          <w:color w:val="auto"/>
          <w:sz w:val="20"/>
          <w:szCs w:val="20"/>
        </w:rPr>
        <w:instrText xml:space="preserve"> SEQ Tabela \* ARABIC </w:instrText>
      </w:r>
      <w:r w:rsidRPr="00D45141">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7</w:t>
      </w:r>
      <w:r w:rsidRPr="00D45141">
        <w:rPr>
          <w:rFonts w:ascii="Arial" w:hAnsi="Arial" w:cs="Arial"/>
          <w:b/>
          <w:i w:val="0"/>
          <w:iCs w:val="0"/>
          <w:color w:val="auto"/>
          <w:sz w:val="20"/>
          <w:szCs w:val="20"/>
        </w:rPr>
        <w:fldChar w:fldCharType="end"/>
      </w:r>
      <w:r w:rsidRPr="00D45141">
        <w:rPr>
          <w:rFonts w:ascii="Arial" w:hAnsi="Arial" w:cs="Arial"/>
          <w:b/>
          <w:i w:val="0"/>
          <w:iCs w:val="0"/>
          <w:color w:val="auto"/>
          <w:sz w:val="20"/>
          <w:szCs w:val="20"/>
        </w:rPr>
        <w:t>: Estatísticas do Teste de Hausman para os modelos ROA (4.1) e ROE (4.2)</w:t>
      </w:r>
      <w:bookmarkEnd w:id="90"/>
      <w:bookmarkEnd w:id="91"/>
    </w:p>
    <w:tbl>
      <w:tblPr>
        <w:tblW w:w="9357" w:type="dxa"/>
        <w:jc w:val="center"/>
        <w:tblLayout w:type="fixed"/>
        <w:tblLook w:val="04A0" w:firstRow="1" w:lastRow="0" w:firstColumn="1" w:lastColumn="0" w:noHBand="0" w:noVBand="1"/>
      </w:tblPr>
      <w:tblGrid>
        <w:gridCol w:w="2750"/>
        <w:gridCol w:w="3214"/>
        <w:gridCol w:w="3393"/>
      </w:tblGrid>
      <w:tr w:rsidR="001B30FE" w:rsidRPr="00E84271" w14:paraId="1783A57D" w14:textId="77777777" w:rsidTr="001B30FE">
        <w:trPr>
          <w:trHeight w:val="300"/>
          <w:jc w:val="center"/>
        </w:trPr>
        <w:tc>
          <w:tcPr>
            <w:tcW w:w="2750" w:type="dxa"/>
            <w:tcBorders>
              <w:top w:val="single" w:sz="4" w:space="0" w:color="auto"/>
              <w:left w:val="nil"/>
              <w:bottom w:val="single" w:sz="4" w:space="0" w:color="auto"/>
              <w:right w:val="nil"/>
            </w:tcBorders>
            <w:shd w:val="clear" w:color="auto" w:fill="auto"/>
            <w:noWrap/>
            <w:vAlign w:val="center"/>
            <w:hideMark/>
          </w:tcPr>
          <w:p w14:paraId="7F5AAD09" w14:textId="77777777" w:rsidR="00D840C6" w:rsidRPr="00E84271" w:rsidRDefault="00D840C6" w:rsidP="001B30FE">
            <w:pPr>
              <w:ind w:left="-145"/>
              <w:jc w:val="center"/>
              <w:rPr>
                <w:rFonts w:ascii="Arial" w:eastAsia="Times New Roman" w:hAnsi="Arial" w:cs="Arial"/>
                <w:color w:val="000000"/>
                <w:sz w:val="20"/>
                <w:szCs w:val="20"/>
              </w:rPr>
            </w:pPr>
            <w:r w:rsidRPr="00E84271">
              <w:rPr>
                <w:rFonts w:ascii="Arial" w:eastAsia="Times New Roman" w:hAnsi="Arial" w:cs="Arial"/>
                <w:color w:val="000000"/>
                <w:sz w:val="20"/>
                <w:szCs w:val="20"/>
              </w:rPr>
              <w:t> </w:t>
            </w:r>
          </w:p>
        </w:tc>
        <w:tc>
          <w:tcPr>
            <w:tcW w:w="3214" w:type="dxa"/>
            <w:tcBorders>
              <w:top w:val="single" w:sz="4" w:space="0" w:color="auto"/>
              <w:left w:val="nil"/>
              <w:bottom w:val="single" w:sz="4" w:space="0" w:color="auto"/>
              <w:right w:val="nil"/>
            </w:tcBorders>
            <w:shd w:val="clear" w:color="auto" w:fill="auto"/>
            <w:noWrap/>
            <w:vAlign w:val="center"/>
            <w:hideMark/>
          </w:tcPr>
          <w:p w14:paraId="54AD3F95" w14:textId="77777777" w:rsidR="00D840C6" w:rsidRPr="00E84271" w:rsidRDefault="00D840C6" w:rsidP="00D840C6">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Modelo: </w:t>
            </w:r>
            <w:r w:rsidRPr="005D7C8A">
              <w:rPr>
                <w:rFonts w:ascii="Arial" w:eastAsia="Times New Roman" w:hAnsi="Arial" w:cs="Arial"/>
                <w:i/>
                <w:color w:val="000000"/>
                <w:sz w:val="20"/>
                <w:szCs w:val="20"/>
              </w:rPr>
              <w:t>ROA</w:t>
            </w:r>
            <w:r>
              <w:rPr>
                <w:rFonts w:ascii="Arial" w:eastAsia="Times New Roman" w:hAnsi="Arial" w:cs="Arial"/>
                <w:color w:val="000000"/>
                <w:sz w:val="20"/>
                <w:szCs w:val="20"/>
              </w:rPr>
              <w:t xml:space="preserve"> (4.1)</w:t>
            </w:r>
          </w:p>
        </w:tc>
        <w:tc>
          <w:tcPr>
            <w:tcW w:w="3393" w:type="dxa"/>
            <w:tcBorders>
              <w:top w:val="single" w:sz="4" w:space="0" w:color="auto"/>
              <w:left w:val="nil"/>
              <w:bottom w:val="single" w:sz="4" w:space="0" w:color="auto"/>
              <w:right w:val="nil"/>
            </w:tcBorders>
            <w:shd w:val="clear" w:color="auto" w:fill="auto"/>
            <w:noWrap/>
            <w:vAlign w:val="center"/>
            <w:hideMark/>
          </w:tcPr>
          <w:p w14:paraId="156D2726" w14:textId="77777777" w:rsidR="00D840C6" w:rsidRPr="00E84271" w:rsidRDefault="00D840C6" w:rsidP="00D840C6">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Modelo: </w:t>
            </w:r>
            <w:r w:rsidRPr="005D7C8A">
              <w:rPr>
                <w:rFonts w:ascii="Arial" w:eastAsia="Times New Roman" w:hAnsi="Arial" w:cs="Arial"/>
                <w:i/>
                <w:color w:val="000000"/>
                <w:sz w:val="20"/>
                <w:szCs w:val="20"/>
              </w:rPr>
              <w:t>ROE</w:t>
            </w:r>
            <w:r>
              <w:rPr>
                <w:rFonts w:ascii="Arial" w:eastAsia="Times New Roman" w:hAnsi="Arial" w:cs="Arial"/>
                <w:color w:val="000000"/>
                <w:sz w:val="20"/>
                <w:szCs w:val="20"/>
              </w:rPr>
              <w:t xml:space="preserve"> (4.2)</w:t>
            </w:r>
          </w:p>
        </w:tc>
      </w:tr>
      <w:tr w:rsidR="001B30FE" w:rsidRPr="00E84271" w14:paraId="029826E9" w14:textId="77777777" w:rsidTr="001B30FE">
        <w:trPr>
          <w:trHeight w:val="300"/>
          <w:jc w:val="center"/>
        </w:trPr>
        <w:tc>
          <w:tcPr>
            <w:tcW w:w="2750" w:type="dxa"/>
            <w:tcBorders>
              <w:top w:val="nil"/>
              <w:left w:val="nil"/>
              <w:bottom w:val="nil"/>
              <w:right w:val="nil"/>
            </w:tcBorders>
            <w:shd w:val="clear" w:color="auto" w:fill="auto"/>
            <w:noWrap/>
            <w:vAlign w:val="center"/>
            <w:hideMark/>
          </w:tcPr>
          <w:p w14:paraId="3070673B" w14:textId="77777777" w:rsidR="00D840C6" w:rsidRPr="00E84271" w:rsidRDefault="00D840C6" w:rsidP="00D840C6">
            <w:pPr>
              <w:jc w:val="center"/>
              <w:rPr>
                <w:rFonts w:ascii="Arial" w:eastAsia="Times New Roman" w:hAnsi="Arial" w:cs="Arial"/>
                <w:color w:val="000000"/>
                <w:sz w:val="20"/>
                <w:szCs w:val="20"/>
              </w:rPr>
            </w:pPr>
            <w:r w:rsidRPr="00E84271">
              <w:rPr>
                <w:rFonts w:ascii="Arial" w:eastAsia="Times New Roman" w:hAnsi="Arial" w:cs="Arial"/>
                <w:color w:val="000000"/>
                <w:sz w:val="20"/>
                <w:szCs w:val="20"/>
              </w:rPr>
              <w:t>Teste de Hausman</w:t>
            </w:r>
          </w:p>
        </w:tc>
        <w:tc>
          <w:tcPr>
            <w:tcW w:w="3214" w:type="dxa"/>
            <w:tcBorders>
              <w:top w:val="nil"/>
              <w:left w:val="nil"/>
              <w:bottom w:val="nil"/>
              <w:right w:val="nil"/>
            </w:tcBorders>
            <w:shd w:val="clear" w:color="auto" w:fill="auto"/>
            <w:noWrap/>
            <w:vAlign w:val="center"/>
            <w:hideMark/>
          </w:tcPr>
          <w:p w14:paraId="63350C76" w14:textId="77777777" w:rsidR="00D840C6" w:rsidRPr="00E84271" w:rsidRDefault="00D840C6" w:rsidP="00D840C6">
            <w:pPr>
              <w:jc w:val="center"/>
              <w:rPr>
                <w:rFonts w:ascii="Arial" w:eastAsia="Times New Roman" w:hAnsi="Arial" w:cs="Arial"/>
                <w:color w:val="000000"/>
                <w:sz w:val="20"/>
                <w:szCs w:val="20"/>
              </w:rPr>
            </w:pPr>
            <w:r w:rsidRPr="00E84271">
              <w:rPr>
                <w:rFonts w:ascii="Arial" w:eastAsia="Times New Roman" w:hAnsi="Arial" w:cs="Arial"/>
                <w:color w:val="000000"/>
                <w:sz w:val="20"/>
                <w:szCs w:val="20"/>
              </w:rPr>
              <w:t>5,2097</w:t>
            </w:r>
          </w:p>
        </w:tc>
        <w:tc>
          <w:tcPr>
            <w:tcW w:w="3393" w:type="dxa"/>
            <w:tcBorders>
              <w:top w:val="nil"/>
              <w:left w:val="nil"/>
              <w:bottom w:val="nil"/>
              <w:right w:val="nil"/>
            </w:tcBorders>
            <w:shd w:val="clear" w:color="auto" w:fill="auto"/>
            <w:noWrap/>
            <w:vAlign w:val="center"/>
            <w:hideMark/>
          </w:tcPr>
          <w:p w14:paraId="052BF665" w14:textId="77777777" w:rsidR="00D840C6" w:rsidRPr="00E84271" w:rsidRDefault="00D840C6" w:rsidP="00D840C6">
            <w:pPr>
              <w:jc w:val="center"/>
              <w:rPr>
                <w:rFonts w:ascii="Arial" w:eastAsia="Times New Roman" w:hAnsi="Arial" w:cs="Arial"/>
                <w:color w:val="000000"/>
                <w:sz w:val="20"/>
                <w:szCs w:val="20"/>
              </w:rPr>
            </w:pPr>
            <w:r w:rsidRPr="00E84271">
              <w:rPr>
                <w:rFonts w:ascii="Arial" w:eastAsia="Times New Roman" w:hAnsi="Arial" w:cs="Arial"/>
                <w:color w:val="000000"/>
                <w:sz w:val="20"/>
                <w:szCs w:val="20"/>
              </w:rPr>
              <w:t>28,9357</w:t>
            </w:r>
          </w:p>
        </w:tc>
      </w:tr>
      <w:tr w:rsidR="001B30FE" w:rsidRPr="00E84271" w14:paraId="0CB1C2CB" w14:textId="77777777" w:rsidTr="001B30FE">
        <w:trPr>
          <w:trHeight w:val="300"/>
          <w:jc w:val="center"/>
        </w:trPr>
        <w:tc>
          <w:tcPr>
            <w:tcW w:w="2750" w:type="dxa"/>
            <w:tcBorders>
              <w:top w:val="nil"/>
              <w:left w:val="nil"/>
              <w:bottom w:val="nil"/>
              <w:right w:val="nil"/>
            </w:tcBorders>
            <w:shd w:val="clear" w:color="auto" w:fill="auto"/>
            <w:noWrap/>
            <w:vAlign w:val="center"/>
            <w:hideMark/>
          </w:tcPr>
          <w:p w14:paraId="22195E30" w14:textId="77777777" w:rsidR="00D840C6" w:rsidRPr="00E84271" w:rsidRDefault="00D840C6" w:rsidP="00D840C6">
            <w:pPr>
              <w:jc w:val="center"/>
              <w:rPr>
                <w:rFonts w:ascii="Arial" w:eastAsia="Times New Roman" w:hAnsi="Arial" w:cs="Arial"/>
                <w:color w:val="000000"/>
                <w:sz w:val="20"/>
                <w:szCs w:val="20"/>
              </w:rPr>
            </w:pPr>
            <w:r w:rsidRPr="00E84271">
              <w:rPr>
                <w:rFonts w:ascii="Arial" w:eastAsia="Times New Roman" w:hAnsi="Arial" w:cs="Arial"/>
                <w:color w:val="000000"/>
                <w:sz w:val="20"/>
                <w:szCs w:val="20"/>
              </w:rPr>
              <w:t>(p-valor)</w:t>
            </w:r>
          </w:p>
        </w:tc>
        <w:tc>
          <w:tcPr>
            <w:tcW w:w="3214" w:type="dxa"/>
            <w:tcBorders>
              <w:top w:val="nil"/>
              <w:left w:val="nil"/>
              <w:bottom w:val="nil"/>
              <w:right w:val="nil"/>
            </w:tcBorders>
            <w:shd w:val="clear" w:color="auto" w:fill="auto"/>
            <w:noWrap/>
            <w:vAlign w:val="center"/>
            <w:hideMark/>
          </w:tcPr>
          <w:p w14:paraId="423F0AFE" w14:textId="77777777" w:rsidR="00D840C6" w:rsidRPr="00E84271" w:rsidRDefault="00D840C6" w:rsidP="00D840C6">
            <w:pPr>
              <w:jc w:val="center"/>
              <w:rPr>
                <w:rFonts w:ascii="Arial" w:eastAsia="Times New Roman" w:hAnsi="Arial" w:cs="Arial"/>
                <w:color w:val="000000"/>
                <w:sz w:val="20"/>
                <w:szCs w:val="20"/>
              </w:rPr>
            </w:pPr>
            <w:r w:rsidRPr="00E84271">
              <w:rPr>
                <w:rFonts w:ascii="Arial" w:eastAsia="Times New Roman" w:hAnsi="Arial" w:cs="Arial"/>
                <w:color w:val="000000"/>
                <w:sz w:val="20"/>
                <w:szCs w:val="20"/>
              </w:rPr>
              <w:t>0,7349</w:t>
            </w:r>
          </w:p>
        </w:tc>
        <w:tc>
          <w:tcPr>
            <w:tcW w:w="3393" w:type="dxa"/>
            <w:tcBorders>
              <w:top w:val="nil"/>
              <w:left w:val="nil"/>
              <w:bottom w:val="nil"/>
              <w:right w:val="nil"/>
            </w:tcBorders>
            <w:shd w:val="clear" w:color="auto" w:fill="auto"/>
            <w:noWrap/>
            <w:vAlign w:val="center"/>
            <w:hideMark/>
          </w:tcPr>
          <w:p w14:paraId="07957B8F" w14:textId="77777777" w:rsidR="00D840C6" w:rsidRPr="00E84271" w:rsidRDefault="00D840C6" w:rsidP="00D840C6">
            <w:pPr>
              <w:jc w:val="center"/>
              <w:rPr>
                <w:rFonts w:ascii="Arial" w:eastAsia="Times New Roman" w:hAnsi="Arial" w:cs="Arial"/>
                <w:color w:val="000000"/>
                <w:sz w:val="20"/>
                <w:szCs w:val="20"/>
              </w:rPr>
            </w:pPr>
            <w:r w:rsidRPr="00E84271">
              <w:rPr>
                <w:rFonts w:ascii="Arial" w:eastAsia="Times New Roman" w:hAnsi="Arial" w:cs="Arial"/>
                <w:color w:val="000000"/>
                <w:sz w:val="20"/>
                <w:szCs w:val="20"/>
              </w:rPr>
              <w:t>0,0003</w:t>
            </w:r>
          </w:p>
        </w:tc>
      </w:tr>
      <w:tr w:rsidR="001B30FE" w:rsidRPr="00E84271" w14:paraId="4E223587" w14:textId="77777777" w:rsidTr="001B30FE">
        <w:trPr>
          <w:trHeight w:val="961"/>
          <w:jc w:val="center"/>
        </w:trPr>
        <w:tc>
          <w:tcPr>
            <w:tcW w:w="2750" w:type="dxa"/>
            <w:tcBorders>
              <w:top w:val="single" w:sz="4" w:space="0" w:color="auto"/>
              <w:left w:val="nil"/>
              <w:bottom w:val="single" w:sz="4" w:space="0" w:color="auto"/>
              <w:right w:val="nil"/>
            </w:tcBorders>
            <w:shd w:val="clear" w:color="auto" w:fill="auto"/>
            <w:noWrap/>
            <w:vAlign w:val="center"/>
            <w:hideMark/>
          </w:tcPr>
          <w:p w14:paraId="1A8A8ECF" w14:textId="77777777" w:rsidR="00D840C6" w:rsidRPr="00E84271" w:rsidRDefault="00D840C6" w:rsidP="00D840C6">
            <w:pPr>
              <w:jc w:val="center"/>
              <w:rPr>
                <w:rFonts w:ascii="Arial" w:eastAsia="Times New Roman" w:hAnsi="Arial" w:cs="Arial"/>
                <w:color w:val="000000"/>
                <w:sz w:val="20"/>
                <w:szCs w:val="20"/>
              </w:rPr>
            </w:pPr>
            <w:r w:rsidRPr="00E84271">
              <w:rPr>
                <w:rFonts w:ascii="Arial" w:eastAsia="Times New Roman" w:hAnsi="Arial" w:cs="Arial"/>
                <w:color w:val="000000"/>
                <w:sz w:val="20"/>
                <w:szCs w:val="20"/>
              </w:rPr>
              <w:t>Conclusão</w:t>
            </w:r>
          </w:p>
        </w:tc>
        <w:tc>
          <w:tcPr>
            <w:tcW w:w="3214" w:type="dxa"/>
            <w:tcBorders>
              <w:top w:val="single" w:sz="4" w:space="0" w:color="auto"/>
              <w:left w:val="nil"/>
              <w:bottom w:val="single" w:sz="4" w:space="0" w:color="auto"/>
              <w:right w:val="nil"/>
            </w:tcBorders>
            <w:shd w:val="clear" w:color="auto" w:fill="auto"/>
            <w:vAlign w:val="center"/>
            <w:hideMark/>
          </w:tcPr>
          <w:p w14:paraId="5095635B" w14:textId="77777777" w:rsidR="00D840C6" w:rsidRPr="00E84271" w:rsidRDefault="00D840C6" w:rsidP="00D840C6">
            <w:pPr>
              <w:jc w:val="center"/>
              <w:rPr>
                <w:rFonts w:ascii="Arial" w:eastAsia="Times New Roman" w:hAnsi="Arial" w:cs="Arial"/>
                <w:color w:val="000000"/>
                <w:sz w:val="20"/>
                <w:szCs w:val="20"/>
              </w:rPr>
            </w:pPr>
            <w:r w:rsidRPr="00E84271">
              <w:rPr>
                <w:rFonts w:ascii="Arial" w:eastAsia="Times New Roman" w:hAnsi="Arial" w:cs="Arial"/>
                <w:color w:val="000000"/>
                <w:sz w:val="20"/>
                <w:szCs w:val="20"/>
              </w:rPr>
              <w:t xml:space="preserve">Não rejeita H0: Estimadores não diferem substancialmente </w:t>
            </w:r>
          </w:p>
        </w:tc>
        <w:tc>
          <w:tcPr>
            <w:tcW w:w="3393" w:type="dxa"/>
            <w:tcBorders>
              <w:top w:val="single" w:sz="4" w:space="0" w:color="auto"/>
              <w:left w:val="nil"/>
              <w:bottom w:val="single" w:sz="4" w:space="0" w:color="auto"/>
              <w:right w:val="nil"/>
            </w:tcBorders>
            <w:shd w:val="clear" w:color="auto" w:fill="auto"/>
            <w:vAlign w:val="center"/>
            <w:hideMark/>
          </w:tcPr>
          <w:p w14:paraId="0E1170D4" w14:textId="77777777" w:rsidR="00D840C6" w:rsidRPr="00E84271" w:rsidRDefault="00D840C6" w:rsidP="00D840C6">
            <w:pPr>
              <w:ind w:left="34"/>
              <w:jc w:val="center"/>
              <w:rPr>
                <w:rFonts w:ascii="Arial" w:eastAsia="Times New Roman" w:hAnsi="Arial" w:cs="Arial"/>
                <w:color w:val="000000"/>
                <w:sz w:val="20"/>
                <w:szCs w:val="20"/>
              </w:rPr>
            </w:pPr>
            <w:r w:rsidRPr="00E84271">
              <w:rPr>
                <w:rFonts w:ascii="Arial" w:eastAsia="Times New Roman" w:hAnsi="Arial" w:cs="Arial"/>
                <w:color w:val="000000"/>
                <w:sz w:val="20"/>
                <w:szCs w:val="20"/>
              </w:rPr>
              <w:t xml:space="preserve">Rejeita H0: Estimadores diferem substancialmente </w:t>
            </w:r>
          </w:p>
        </w:tc>
      </w:tr>
    </w:tbl>
    <w:p w14:paraId="116C64F2" w14:textId="4C080642" w:rsidR="00D840C6" w:rsidRPr="007E6151" w:rsidRDefault="00D840C6" w:rsidP="00D840C6">
      <w:pPr>
        <w:spacing w:line="360" w:lineRule="auto"/>
        <w:jc w:val="center"/>
        <w:outlineLvl w:val="0"/>
        <w:rPr>
          <w:rFonts w:ascii="Arial" w:eastAsia="Times New Roman" w:hAnsi="Arial" w:cs="Times New Roman"/>
          <w:color w:val="000000"/>
          <w:spacing w:val="-3"/>
          <w:kern w:val="36"/>
          <w:sz w:val="20"/>
          <w:szCs w:val="20"/>
        </w:rPr>
      </w:pPr>
      <w:r w:rsidRPr="007E6151">
        <w:rPr>
          <w:rFonts w:ascii="Arial" w:eastAsia="Times New Roman" w:hAnsi="Arial" w:cs="Times New Roman"/>
          <w:color w:val="000000"/>
          <w:spacing w:val="-3"/>
          <w:kern w:val="36"/>
          <w:sz w:val="20"/>
          <w:szCs w:val="20"/>
        </w:rPr>
        <w:t xml:space="preserve">Fonte: </w:t>
      </w:r>
      <w:r w:rsidR="00B40CF7" w:rsidRPr="00407810">
        <w:rPr>
          <w:rFonts w:ascii="Arial" w:hAnsi="Arial" w:cs="Arial"/>
          <w:sz w:val="20"/>
          <w:szCs w:val="20"/>
        </w:rPr>
        <w:t>elaborado pelo autor</w:t>
      </w:r>
      <w:r w:rsidR="00B40CF7">
        <w:rPr>
          <w:rFonts w:ascii="Arial" w:hAnsi="Arial" w:cs="Arial"/>
          <w:sz w:val="20"/>
          <w:szCs w:val="20"/>
        </w:rPr>
        <w:t xml:space="preserve"> por meio do </w:t>
      </w:r>
      <w:r w:rsidR="00B40CF7">
        <w:rPr>
          <w:rFonts w:ascii="Arial" w:hAnsi="Arial" w:cs="Arial"/>
          <w:i/>
          <w:sz w:val="20"/>
          <w:szCs w:val="20"/>
        </w:rPr>
        <w:t xml:space="preserve">software </w:t>
      </w:r>
      <w:r w:rsidR="00B40CF7">
        <w:rPr>
          <w:rFonts w:ascii="Arial" w:hAnsi="Arial" w:cs="Arial"/>
          <w:sz w:val="20"/>
          <w:szCs w:val="20"/>
        </w:rPr>
        <w:t>Gretl.</w:t>
      </w:r>
    </w:p>
    <w:p w14:paraId="0608C232" w14:textId="77777777" w:rsidR="005227EF" w:rsidRDefault="005227EF" w:rsidP="00D840C6">
      <w:pPr>
        <w:widowControl w:val="0"/>
        <w:autoSpaceDE w:val="0"/>
        <w:autoSpaceDN w:val="0"/>
        <w:adjustRightInd w:val="0"/>
        <w:spacing w:line="360" w:lineRule="auto"/>
        <w:ind w:firstLine="709"/>
        <w:jc w:val="both"/>
        <w:rPr>
          <w:rFonts w:ascii="Arial" w:hAnsi="Arial" w:cs="Arial"/>
        </w:rPr>
      </w:pPr>
    </w:p>
    <w:p w14:paraId="066956C8" w14:textId="49881E8C" w:rsidR="00D840C6" w:rsidRPr="00C03865" w:rsidRDefault="00D840C6" w:rsidP="00D840C6">
      <w:pPr>
        <w:widowControl w:val="0"/>
        <w:autoSpaceDE w:val="0"/>
        <w:autoSpaceDN w:val="0"/>
        <w:adjustRightInd w:val="0"/>
        <w:spacing w:line="360" w:lineRule="auto"/>
        <w:ind w:firstLine="709"/>
        <w:jc w:val="both"/>
        <w:rPr>
          <w:rFonts w:ascii="Arial" w:hAnsi="Arial" w:cs="Arial"/>
        </w:rPr>
      </w:pPr>
      <w:r w:rsidRPr="00C03865">
        <w:rPr>
          <w:rFonts w:ascii="Arial" w:hAnsi="Arial" w:cs="Arial"/>
        </w:rPr>
        <w:t xml:space="preserve">Seguindo Dantas (2012), foi verificado que </w:t>
      </w:r>
      <w:r>
        <w:rPr>
          <w:rFonts w:ascii="Arial" w:hAnsi="Arial" w:cs="Arial"/>
        </w:rPr>
        <w:t>o resultado</w:t>
      </w:r>
      <w:r w:rsidRPr="00C03865">
        <w:rPr>
          <w:rFonts w:ascii="Arial" w:hAnsi="Arial" w:cs="Arial"/>
        </w:rPr>
        <w:t xml:space="preserve"> do teste para o modelo (</w:t>
      </w:r>
      <w:r>
        <w:rPr>
          <w:rFonts w:ascii="Arial" w:hAnsi="Arial" w:cs="Arial"/>
        </w:rPr>
        <w:t>4.1) demonstra</w:t>
      </w:r>
      <w:r w:rsidRPr="00C03865">
        <w:rPr>
          <w:rFonts w:ascii="Arial" w:hAnsi="Arial" w:cs="Arial"/>
        </w:rPr>
        <w:t xml:space="preserve"> que os estimadores dos modelos de efeitos fixos e de efeitos aleatórios não diferem substancialmente, sendo a utilização do modelo de painel com efeitos aleatórios o mais adequado.</w:t>
      </w:r>
    </w:p>
    <w:p w14:paraId="489471C5" w14:textId="6907ECEA" w:rsidR="00D840C6" w:rsidRDefault="00D840C6" w:rsidP="00410252">
      <w:pPr>
        <w:widowControl w:val="0"/>
        <w:autoSpaceDE w:val="0"/>
        <w:autoSpaceDN w:val="0"/>
        <w:adjustRightInd w:val="0"/>
        <w:spacing w:line="360" w:lineRule="auto"/>
        <w:ind w:firstLine="709"/>
        <w:jc w:val="both"/>
        <w:rPr>
          <w:rFonts w:ascii="Arial" w:hAnsi="Arial" w:cs="Arial"/>
        </w:rPr>
      </w:pPr>
      <w:r w:rsidRPr="00C03865">
        <w:rPr>
          <w:rFonts w:ascii="Arial" w:hAnsi="Arial" w:cs="Arial"/>
        </w:rPr>
        <w:t>Na análise do modelo (</w:t>
      </w:r>
      <w:r>
        <w:rPr>
          <w:rFonts w:ascii="Arial" w:hAnsi="Arial" w:cs="Arial"/>
        </w:rPr>
        <w:t>4</w:t>
      </w:r>
      <w:r w:rsidRPr="00C03865">
        <w:rPr>
          <w:rFonts w:ascii="Arial" w:hAnsi="Arial" w:cs="Arial"/>
        </w:rPr>
        <w:t>.2) foi rejeitada a hipótese nula, de que os estimadores dos modelos de efeitos fixos e de efeitos aleatórios não diferem substancialmente</w:t>
      </w:r>
      <w:r>
        <w:rPr>
          <w:rFonts w:ascii="Arial" w:hAnsi="Arial" w:cs="Arial"/>
        </w:rPr>
        <w:t>,</w:t>
      </w:r>
      <w:r w:rsidRPr="00C03865">
        <w:rPr>
          <w:rFonts w:ascii="Arial" w:hAnsi="Arial" w:cs="Arial"/>
        </w:rPr>
        <w:t xml:space="preserve"> tornando-se imprópria a utilização do modelo com efeitos aleatórios.</w:t>
      </w:r>
    </w:p>
    <w:p w14:paraId="7018CDCF" w14:textId="77777777" w:rsidR="00410252" w:rsidRPr="0089338C" w:rsidRDefault="00410252" w:rsidP="00410252">
      <w:pPr>
        <w:widowControl w:val="0"/>
        <w:autoSpaceDE w:val="0"/>
        <w:autoSpaceDN w:val="0"/>
        <w:adjustRightInd w:val="0"/>
        <w:spacing w:line="360" w:lineRule="auto"/>
        <w:ind w:firstLine="709"/>
        <w:jc w:val="both"/>
        <w:rPr>
          <w:rFonts w:ascii="Arial" w:hAnsi="Arial" w:cs="Arial"/>
        </w:rPr>
      </w:pPr>
    </w:p>
    <w:p w14:paraId="01DD7361" w14:textId="77777777" w:rsidR="00D840C6" w:rsidRDefault="00D840C6" w:rsidP="00BA5335">
      <w:pPr>
        <w:pStyle w:val="2"/>
      </w:pPr>
      <w:bookmarkStart w:id="92" w:name="_Toc509960999"/>
      <w:r w:rsidRPr="00140AC2">
        <w:t>4.4 ESTIMAÇÃO DOS MODELOS</w:t>
      </w:r>
      <w:bookmarkEnd w:id="92"/>
    </w:p>
    <w:p w14:paraId="10E344D5" w14:textId="77777777" w:rsidR="009C65B1" w:rsidRDefault="009C65B1" w:rsidP="00D45141">
      <w:pPr>
        <w:pStyle w:val="1"/>
        <w:rPr>
          <w:b w:val="0"/>
        </w:rPr>
      </w:pPr>
    </w:p>
    <w:p w14:paraId="39FDE7F6" w14:textId="0F640F15" w:rsidR="00FA66B3" w:rsidRDefault="00FA66B3" w:rsidP="00FA66B3">
      <w:pPr>
        <w:widowControl w:val="0"/>
        <w:autoSpaceDE w:val="0"/>
        <w:autoSpaceDN w:val="0"/>
        <w:adjustRightInd w:val="0"/>
        <w:spacing w:line="360" w:lineRule="auto"/>
        <w:ind w:firstLine="709"/>
        <w:jc w:val="both"/>
        <w:rPr>
          <w:rFonts w:ascii="Arial" w:hAnsi="Arial" w:cs="Times New Roman"/>
        </w:rPr>
      </w:pPr>
      <w:r>
        <w:rPr>
          <w:rFonts w:ascii="Arial" w:hAnsi="Arial" w:cs="Arial"/>
        </w:rPr>
        <w:tab/>
      </w:r>
      <w:r w:rsidRPr="00FA66B3">
        <w:rPr>
          <w:rFonts w:ascii="Arial" w:hAnsi="Arial" w:cs="Arial"/>
        </w:rPr>
        <w:t xml:space="preserve">Após a realização da análise das estatísticas descritivas, </w:t>
      </w:r>
      <w:r w:rsidRPr="00410252">
        <w:rPr>
          <w:rFonts w:ascii="Arial" w:hAnsi="Arial" w:cs="Arial"/>
        </w:rPr>
        <w:t>análise univariada e matriz de correlação, e dos testes de robustez, foi assegurado a utilização do melhor modelo econométrico para o estudo da relação entre o desempenho dos bancos brasileiros e as características das estruturas dos conselhos de administração.</w:t>
      </w:r>
    </w:p>
    <w:p w14:paraId="3A272AA8" w14:textId="4ACC0EA6" w:rsidR="007544C2" w:rsidRDefault="00C86B8A" w:rsidP="007544C2">
      <w:pPr>
        <w:widowControl w:val="0"/>
        <w:autoSpaceDE w:val="0"/>
        <w:autoSpaceDN w:val="0"/>
        <w:adjustRightInd w:val="0"/>
        <w:spacing w:line="360" w:lineRule="auto"/>
        <w:ind w:firstLine="709"/>
        <w:jc w:val="both"/>
        <w:rPr>
          <w:rFonts w:ascii="Arial" w:hAnsi="Arial" w:cs="Arial"/>
        </w:rPr>
      </w:pPr>
      <w:r>
        <w:rPr>
          <w:rFonts w:ascii="Arial" w:hAnsi="Arial" w:cs="Times New Roman"/>
        </w:rPr>
        <w:t xml:space="preserve">Conforme Gujarati e Porter (2011), foram definidos preliminarmente </w:t>
      </w:r>
      <w:r w:rsidR="00410252">
        <w:rPr>
          <w:rFonts w:ascii="Arial" w:hAnsi="Arial" w:cs="Times New Roman"/>
        </w:rPr>
        <w:t xml:space="preserve">os modelos ROA (3.1) e ROE (3.2) para testar a relação proposta. </w:t>
      </w:r>
      <w:r>
        <w:rPr>
          <w:rFonts w:ascii="Arial" w:hAnsi="Arial" w:cs="Arial"/>
        </w:rPr>
        <w:t xml:space="preserve">Contudo, após a realização do teste de Chow foi verificado que </w:t>
      </w:r>
      <w:r>
        <w:rPr>
          <w:rFonts w:ascii="Arial" w:eastAsia="Times New Roman" w:hAnsi="Arial"/>
          <w:color w:val="000000"/>
          <w:spacing w:val="-3"/>
          <w:kern w:val="36"/>
        </w:rPr>
        <w:t xml:space="preserve">a utilização </w:t>
      </w:r>
      <w:r w:rsidRPr="00E32CFD">
        <w:rPr>
          <w:rFonts w:ascii="Arial" w:eastAsia="Times New Roman" w:hAnsi="Arial"/>
          <w:color w:val="000000"/>
          <w:spacing w:val="-3"/>
          <w:kern w:val="36"/>
        </w:rPr>
        <w:t>modelo MQO</w:t>
      </w:r>
      <w:r>
        <w:rPr>
          <w:rFonts w:ascii="Arial" w:eastAsia="Times New Roman" w:hAnsi="Arial"/>
          <w:color w:val="000000"/>
          <w:spacing w:val="-3"/>
          <w:kern w:val="36"/>
        </w:rPr>
        <w:t>, não</w:t>
      </w:r>
      <w:r w:rsidRPr="00E32CFD">
        <w:rPr>
          <w:rFonts w:ascii="Arial" w:eastAsia="Times New Roman" w:hAnsi="Arial"/>
          <w:color w:val="000000"/>
          <w:spacing w:val="-3"/>
          <w:kern w:val="36"/>
        </w:rPr>
        <w:t xml:space="preserve"> </w:t>
      </w:r>
      <w:r w:rsidR="007544C2">
        <w:rPr>
          <w:rFonts w:ascii="Arial" w:eastAsia="Times New Roman" w:hAnsi="Arial"/>
          <w:color w:val="000000"/>
          <w:spacing w:val="-3"/>
          <w:kern w:val="36"/>
        </w:rPr>
        <w:t>era</w:t>
      </w:r>
      <w:r>
        <w:rPr>
          <w:rFonts w:ascii="Arial" w:eastAsia="Times New Roman" w:hAnsi="Arial"/>
          <w:color w:val="000000"/>
          <w:spacing w:val="-3"/>
          <w:kern w:val="36"/>
        </w:rPr>
        <w:t xml:space="preserve"> a opção apropriada</w:t>
      </w:r>
      <w:r w:rsidR="00B52672">
        <w:rPr>
          <w:rFonts w:ascii="Arial" w:eastAsia="Times New Roman" w:hAnsi="Arial"/>
          <w:color w:val="000000"/>
          <w:spacing w:val="-3"/>
          <w:kern w:val="36"/>
        </w:rPr>
        <w:t xml:space="preserve"> para os dois modelos, </w:t>
      </w:r>
      <w:r w:rsidR="007544C2">
        <w:rPr>
          <w:rFonts w:ascii="Arial" w:eastAsia="Times New Roman" w:hAnsi="Arial"/>
          <w:color w:val="000000"/>
          <w:spacing w:val="-3"/>
          <w:kern w:val="36"/>
        </w:rPr>
        <w:t>pois</w:t>
      </w:r>
      <w:r w:rsidR="007544C2" w:rsidRPr="00E32CFD">
        <w:rPr>
          <w:rFonts w:ascii="Arial" w:eastAsia="Times New Roman" w:hAnsi="Arial"/>
          <w:color w:val="000000"/>
          <w:spacing w:val="-3"/>
          <w:kern w:val="36"/>
        </w:rPr>
        <w:t xml:space="preserve"> os coeficientes de regressão </w:t>
      </w:r>
      <w:r w:rsidR="007544C2">
        <w:rPr>
          <w:rFonts w:ascii="Arial" w:eastAsia="Times New Roman" w:hAnsi="Arial"/>
          <w:color w:val="000000"/>
          <w:spacing w:val="-3"/>
          <w:kern w:val="36"/>
        </w:rPr>
        <w:t>diferem entre os bancos pesquisados.  A partir dessa constatação foi necessário realizar a inclusão</w:t>
      </w:r>
      <w:r w:rsidR="00410252">
        <w:rPr>
          <w:rFonts w:ascii="Arial" w:eastAsia="Times New Roman" w:hAnsi="Arial"/>
          <w:color w:val="000000"/>
          <w:spacing w:val="-3"/>
          <w:kern w:val="36"/>
        </w:rPr>
        <w:t xml:space="preserve"> </w:t>
      </w:r>
      <w:r w:rsidR="007544C2">
        <w:rPr>
          <w:rFonts w:ascii="Arial" w:eastAsia="Times New Roman" w:hAnsi="Arial"/>
          <w:color w:val="000000"/>
          <w:spacing w:val="-3"/>
          <w:kern w:val="36"/>
        </w:rPr>
        <w:t xml:space="preserve">da variável </w:t>
      </w:r>
      <w:r w:rsidR="007544C2" w:rsidRPr="00D60E03">
        <w:rPr>
          <w:rFonts w:cstheme="minorHAnsi"/>
          <w:i/>
        </w:rPr>
        <w:t>C</w:t>
      </w:r>
      <w:r w:rsidR="007544C2" w:rsidRPr="00D77FEE">
        <w:rPr>
          <w:rFonts w:ascii="Arial" w:hAnsi="Arial" w:cs="Arial"/>
          <w:i/>
          <w:iCs/>
          <w:sz w:val="20"/>
          <w:szCs w:val="20"/>
        </w:rPr>
        <w:t>i</w:t>
      </w:r>
      <w:r w:rsidR="00410252">
        <w:rPr>
          <w:rFonts w:ascii="Arial" w:eastAsia="Times New Roman" w:hAnsi="Arial"/>
          <w:color w:val="000000"/>
          <w:spacing w:val="-3"/>
          <w:kern w:val="36"/>
        </w:rPr>
        <w:t xml:space="preserve"> </w:t>
      </w:r>
      <w:r w:rsidR="00410252">
        <w:rPr>
          <w:rFonts w:ascii="Arial" w:hAnsi="Arial" w:cs="Arial"/>
          <w:iCs/>
        </w:rPr>
        <w:t>nos modelos ROA (3.1) e ROE (3.2),</w:t>
      </w:r>
      <w:r w:rsidR="007544C2">
        <w:rPr>
          <w:rFonts w:ascii="Arial" w:hAnsi="Arial" w:cs="Arial"/>
          <w:iCs/>
        </w:rPr>
        <w:t xml:space="preserve"> que </w:t>
      </w:r>
      <w:r w:rsidR="007544C2" w:rsidRPr="0010039D">
        <w:rPr>
          <w:rFonts w:ascii="Arial" w:hAnsi="Arial" w:cs="Arial"/>
        </w:rPr>
        <w:t>representa o efeito a ser estimado de uma variável não observada</w:t>
      </w:r>
      <w:r w:rsidR="007544C2">
        <w:rPr>
          <w:rFonts w:ascii="Arial" w:hAnsi="Arial" w:cs="Arial"/>
        </w:rPr>
        <w:t>,</w:t>
      </w:r>
      <w:r w:rsidR="007544C2" w:rsidRPr="0010039D">
        <w:rPr>
          <w:rFonts w:ascii="Arial" w:hAnsi="Arial" w:cs="Arial"/>
        </w:rPr>
        <w:t xml:space="preserve"> </w:t>
      </w:r>
      <w:r w:rsidR="007544C2">
        <w:rPr>
          <w:rFonts w:ascii="Arial" w:hAnsi="Arial" w:cs="Arial"/>
        </w:rPr>
        <w:t xml:space="preserve">a qual </w:t>
      </w:r>
      <w:r w:rsidR="007544C2" w:rsidRPr="0010039D">
        <w:rPr>
          <w:rFonts w:ascii="Arial" w:hAnsi="Arial" w:cs="Arial"/>
        </w:rPr>
        <w:t xml:space="preserve">varia entre os </w:t>
      </w:r>
      <w:r w:rsidR="007544C2">
        <w:rPr>
          <w:rFonts w:ascii="Arial" w:hAnsi="Arial" w:cs="Arial"/>
        </w:rPr>
        <w:t>bancos</w:t>
      </w:r>
      <w:r w:rsidR="007544C2" w:rsidRPr="0010039D">
        <w:rPr>
          <w:rFonts w:ascii="Arial" w:hAnsi="Arial" w:cs="Arial"/>
        </w:rPr>
        <w:t xml:space="preserve"> da amostra</w:t>
      </w:r>
      <w:r w:rsidR="007544C2">
        <w:rPr>
          <w:rFonts w:ascii="Arial" w:hAnsi="Arial" w:cs="Arial"/>
        </w:rPr>
        <w:t xml:space="preserve">. </w:t>
      </w:r>
      <w:r w:rsidR="00410252">
        <w:rPr>
          <w:rFonts w:ascii="Arial" w:hAnsi="Arial" w:cs="Arial"/>
        </w:rPr>
        <w:t xml:space="preserve">Com a inclusão </w:t>
      </w:r>
      <w:r w:rsidR="00410252">
        <w:rPr>
          <w:rFonts w:ascii="Arial" w:eastAsia="Times New Roman" w:hAnsi="Arial"/>
          <w:color w:val="000000"/>
          <w:spacing w:val="-3"/>
          <w:kern w:val="36"/>
        </w:rPr>
        <w:t xml:space="preserve">da variável </w:t>
      </w:r>
      <w:r w:rsidR="00410252" w:rsidRPr="00D60E03">
        <w:rPr>
          <w:rFonts w:cstheme="minorHAnsi"/>
          <w:i/>
        </w:rPr>
        <w:t>C</w:t>
      </w:r>
      <w:r w:rsidR="00410252" w:rsidRPr="00D77FEE">
        <w:rPr>
          <w:rFonts w:ascii="Arial" w:hAnsi="Arial" w:cs="Arial"/>
          <w:i/>
          <w:iCs/>
          <w:sz w:val="20"/>
          <w:szCs w:val="20"/>
        </w:rPr>
        <w:t>i</w:t>
      </w:r>
      <w:r w:rsidR="00410252">
        <w:rPr>
          <w:rFonts w:ascii="Arial" w:hAnsi="Arial" w:cs="Arial"/>
        </w:rPr>
        <w:t xml:space="preserve"> </w:t>
      </w:r>
      <w:r w:rsidR="007544C2">
        <w:rPr>
          <w:rFonts w:ascii="Arial" w:hAnsi="Arial" w:cs="Arial"/>
        </w:rPr>
        <w:t xml:space="preserve">foram definidos os modelos ROA (4.1) e ROE (4.2), detalhados abaixo, como base para </w:t>
      </w:r>
      <w:r w:rsidR="00410252">
        <w:rPr>
          <w:rFonts w:ascii="Arial" w:hAnsi="Arial" w:cs="Arial"/>
        </w:rPr>
        <w:t>a pesquisa</w:t>
      </w:r>
      <w:r w:rsidR="007544C2">
        <w:rPr>
          <w:rFonts w:ascii="Arial" w:hAnsi="Arial" w:cs="Arial"/>
        </w:rPr>
        <w:t>.</w:t>
      </w:r>
    </w:p>
    <w:p w14:paraId="08F27620" w14:textId="77777777" w:rsidR="007544C2" w:rsidRDefault="007544C2" w:rsidP="007544C2">
      <w:pPr>
        <w:widowControl w:val="0"/>
        <w:autoSpaceDE w:val="0"/>
        <w:autoSpaceDN w:val="0"/>
        <w:adjustRightInd w:val="0"/>
        <w:spacing w:line="360" w:lineRule="auto"/>
        <w:ind w:firstLine="720"/>
        <w:jc w:val="both"/>
        <w:rPr>
          <w:rFonts w:ascii="Arial" w:hAnsi="Arial" w:cs="Arial"/>
        </w:rPr>
      </w:pPr>
    </w:p>
    <w:p w14:paraId="58AA6365" w14:textId="77777777" w:rsidR="007544C2" w:rsidRDefault="007544C2" w:rsidP="007544C2">
      <w:pPr>
        <w:widowControl w:val="0"/>
        <w:autoSpaceDE w:val="0"/>
        <w:autoSpaceDN w:val="0"/>
        <w:adjustRightInd w:val="0"/>
        <w:spacing w:line="360" w:lineRule="auto"/>
        <w:jc w:val="center"/>
        <w:rPr>
          <w:rFonts w:ascii="Arial" w:eastAsia="Times New Roman" w:hAnsi="Arial"/>
          <w:color w:val="000000"/>
          <w:spacing w:val="-3"/>
          <w:kern w:val="36"/>
        </w:rPr>
      </w:pPr>
      <w:r>
        <w:rPr>
          <w:rFonts w:ascii="Arial" w:hAnsi="Arial" w:cs="Arial"/>
          <w:b/>
          <w:iCs/>
          <w:noProof/>
          <w:sz w:val="20"/>
          <w:szCs w:val="20"/>
          <w:lang w:eastAsia="pt-BR"/>
        </w:rPr>
        <w:drawing>
          <wp:inline distT="0" distB="0" distL="0" distR="0" wp14:anchorId="33B5AE24" wp14:editId="5BE671EB">
            <wp:extent cx="4937760" cy="457200"/>
            <wp:effectExtent l="0" t="0" r="0" b="0"/>
            <wp:docPr id="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37760" cy="457200"/>
                    </a:xfrm>
                    <a:prstGeom prst="rect">
                      <a:avLst/>
                    </a:prstGeom>
                    <a:noFill/>
                    <a:ln>
                      <a:noFill/>
                    </a:ln>
                  </pic:spPr>
                </pic:pic>
              </a:graphicData>
            </a:graphic>
          </wp:inline>
        </w:drawing>
      </w:r>
    </w:p>
    <w:p w14:paraId="61D4971A" w14:textId="77777777" w:rsidR="007544C2" w:rsidRDefault="007544C2" w:rsidP="007544C2">
      <w:pPr>
        <w:autoSpaceDE w:val="0"/>
        <w:autoSpaceDN w:val="0"/>
        <w:adjustRightInd w:val="0"/>
        <w:spacing w:line="360" w:lineRule="auto"/>
        <w:jc w:val="center"/>
        <w:rPr>
          <w:rFonts w:ascii="Arial" w:hAnsi="Arial" w:cs="Arial"/>
          <w:highlight w:val="yellow"/>
        </w:rPr>
      </w:pPr>
      <w:r>
        <w:rPr>
          <w:rFonts w:ascii="Arial" w:hAnsi="Arial" w:cs="Arial"/>
          <w:b/>
          <w:iCs/>
          <w:noProof/>
          <w:sz w:val="20"/>
          <w:szCs w:val="20"/>
          <w:lang w:eastAsia="pt-BR"/>
        </w:rPr>
        <w:lastRenderedPageBreak/>
        <w:drawing>
          <wp:inline distT="0" distB="0" distL="0" distR="0" wp14:anchorId="32AD3238" wp14:editId="396C4CC2">
            <wp:extent cx="4972050" cy="457200"/>
            <wp:effectExtent l="0" t="0" r="0" b="0"/>
            <wp:docPr id="1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2050" cy="457200"/>
                    </a:xfrm>
                    <a:prstGeom prst="rect">
                      <a:avLst/>
                    </a:prstGeom>
                    <a:noFill/>
                    <a:ln>
                      <a:noFill/>
                    </a:ln>
                  </pic:spPr>
                </pic:pic>
              </a:graphicData>
            </a:graphic>
          </wp:inline>
        </w:drawing>
      </w:r>
    </w:p>
    <w:p w14:paraId="6EF2E5C3" w14:textId="77777777" w:rsidR="007544C2" w:rsidRDefault="007544C2" w:rsidP="007544C2">
      <w:pPr>
        <w:widowControl w:val="0"/>
        <w:autoSpaceDE w:val="0"/>
        <w:autoSpaceDN w:val="0"/>
        <w:adjustRightInd w:val="0"/>
        <w:spacing w:line="360" w:lineRule="auto"/>
        <w:ind w:firstLine="709"/>
        <w:jc w:val="both"/>
        <w:rPr>
          <w:rFonts w:ascii="Arial" w:hAnsi="Arial" w:cs="Arial"/>
        </w:rPr>
      </w:pPr>
    </w:p>
    <w:p w14:paraId="4946EDD6" w14:textId="5B5EDE19" w:rsidR="00E827A0" w:rsidRDefault="00B52672" w:rsidP="00B52672">
      <w:pPr>
        <w:widowControl w:val="0"/>
        <w:autoSpaceDE w:val="0"/>
        <w:autoSpaceDN w:val="0"/>
        <w:adjustRightInd w:val="0"/>
        <w:spacing w:line="360" w:lineRule="auto"/>
        <w:ind w:firstLine="709"/>
        <w:jc w:val="both"/>
        <w:rPr>
          <w:rFonts w:ascii="Arial" w:hAnsi="Arial" w:cs="Arial"/>
        </w:rPr>
      </w:pPr>
      <w:r>
        <w:rPr>
          <w:rFonts w:ascii="Arial" w:hAnsi="Arial" w:cs="Arial"/>
        </w:rPr>
        <w:t xml:space="preserve">Na sequência foi realizado o teste de </w:t>
      </w:r>
      <w:r w:rsidRPr="00C03865">
        <w:rPr>
          <w:rFonts w:ascii="Arial" w:hAnsi="Arial" w:cs="Arial"/>
        </w:rPr>
        <w:t>Hausman</w:t>
      </w:r>
      <w:r>
        <w:rPr>
          <w:rFonts w:ascii="Arial" w:hAnsi="Arial" w:cs="Arial"/>
        </w:rPr>
        <w:t xml:space="preserve"> para os modelos (4.1) e (4.2)</w:t>
      </w:r>
      <w:r w:rsidR="001B30FE">
        <w:rPr>
          <w:rFonts w:ascii="Arial" w:hAnsi="Arial" w:cs="Arial"/>
        </w:rPr>
        <w:t>, com a finalidade de verificar qual a seria a técnica mais apropriada, entre efeitos fixos (EF) ou efeitos aleatórios (EA), para utilizar em cada regressão. Foi consta</w:t>
      </w:r>
      <w:r w:rsidR="00DD360B">
        <w:rPr>
          <w:rFonts w:ascii="Arial" w:hAnsi="Arial" w:cs="Arial"/>
        </w:rPr>
        <w:t xml:space="preserve">tado que para análise do modelo ROA (4.1) a técnica de efeitos aleatórios é a mais apropriada, enquanto para o modelo (ROE) 4.2 a utilização dos efeitos fixos é </w:t>
      </w:r>
      <w:r w:rsidR="005227EF">
        <w:rPr>
          <w:rFonts w:ascii="Arial" w:hAnsi="Arial" w:cs="Arial"/>
        </w:rPr>
        <w:t>o recomendado</w:t>
      </w:r>
      <w:r w:rsidR="00DD360B">
        <w:rPr>
          <w:rFonts w:ascii="Arial" w:hAnsi="Arial" w:cs="Arial"/>
        </w:rPr>
        <w:t>.</w:t>
      </w:r>
    </w:p>
    <w:p w14:paraId="0023CAB8" w14:textId="77777777" w:rsidR="00790C8B" w:rsidRDefault="00790C8B" w:rsidP="00B52672">
      <w:pPr>
        <w:widowControl w:val="0"/>
        <w:autoSpaceDE w:val="0"/>
        <w:autoSpaceDN w:val="0"/>
        <w:adjustRightInd w:val="0"/>
        <w:spacing w:line="360" w:lineRule="auto"/>
        <w:ind w:firstLine="709"/>
        <w:jc w:val="both"/>
        <w:rPr>
          <w:rFonts w:ascii="Arial" w:hAnsi="Arial" w:cs="Arial"/>
        </w:rPr>
      </w:pPr>
    </w:p>
    <w:p w14:paraId="7824955C" w14:textId="0F4F1A73" w:rsidR="00790C8B" w:rsidRDefault="00790C8B" w:rsidP="00BA5335">
      <w:pPr>
        <w:pStyle w:val="3"/>
      </w:pPr>
      <w:bookmarkStart w:id="93" w:name="_Toc509961000"/>
      <w:r>
        <w:t xml:space="preserve">4.4.1 Resultados </w:t>
      </w:r>
      <w:r w:rsidR="007E76B3">
        <w:t>do modelo de</w:t>
      </w:r>
      <w:r>
        <w:t xml:space="preserve"> desempenho ROA</w:t>
      </w:r>
      <w:r w:rsidR="007E76B3">
        <w:t xml:space="preserve"> (4.1)</w:t>
      </w:r>
      <w:bookmarkEnd w:id="93"/>
    </w:p>
    <w:p w14:paraId="2E82E42F" w14:textId="77777777" w:rsidR="00790C8B" w:rsidRDefault="00790C8B" w:rsidP="00B52672">
      <w:pPr>
        <w:widowControl w:val="0"/>
        <w:autoSpaceDE w:val="0"/>
        <w:autoSpaceDN w:val="0"/>
        <w:adjustRightInd w:val="0"/>
        <w:spacing w:line="360" w:lineRule="auto"/>
        <w:ind w:firstLine="709"/>
        <w:jc w:val="both"/>
        <w:rPr>
          <w:rFonts w:ascii="Arial" w:hAnsi="Arial" w:cs="Arial"/>
        </w:rPr>
      </w:pPr>
    </w:p>
    <w:p w14:paraId="10AF07C3" w14:textId="37D4536E" w:rsidR="00790C8B" w:rsidRDefault="005227EF" w:rsidP="00790C8B">
      <w:pPr>
        <w:widowControl w:val="0"/>
        <w:autoSpaceDE w:val="0"/>
        <w:autoSpaceDN w:val="0"/>
        <w:adjustRightInd w:val="0"/>
        <w:spacing w:line="360" w:lineRule="auto"/>
        <w:ind w:firstLine="709"/>
        <w:jc w:val="both"/>
        <w:rPr>
          <w:rFonts w:ascii="Arial" w:hAnsi="Arial" w:cs="Arial"/>
        </w:rPr>
      </w:pPr>
      <w:r>
        <w:rPr>
          <w:rFonts w:ascii="Arial" w:hAnsi="Arial" w:cs="Arial"/>
        </w:rPr>
        <w:t>A tabela 8 abaixo apresenta</w:t>
      </w:r>
      <w:r w:rsidR="00DD360B">
        <w:rPr>
          <w:rFonts w:ascii="Arial" w:hAnsi="Arial" w:cs="Arial"/>
        </w:rPr>
        <w:t xml:space="preserve"> os </w:t>
      </w:r>
      <w:r w:rsidR="006036A1">
        <w:rPr>
          <w:rFonts w:ascii="Arial" w:hAnsi="Arial" w:cs="Arial"/>
        </w:rPr>
        <w:t xml:space="preserve">principais </w:t>
      </w:r>
      <w:r w:rsidR="00EC443B">
        <w:rPr>
          <w:rFonts w:ascii="Arial" w:hAnsi="Arial" w:cs="Arial"/>
        </w:rPr>
        <w:t>resultados do</w:t>
      </w:r>
      <w:r w:rsidR="00097492">
        <w:rPr>
          <w:rFonts w:ascii="Arial" w:hAnsi="Arial" w:cs="Arial"/>
        </w:rPr>
        <w:t xml:space="preserve"> </w:t>
      </w:r>
      <w:r w:rsidR="00DD360B">
        <w:rPr>
          <w:rFonts w:ascii="Arial" w:hAnsi="Arial" w:cs="Arial"/>
        </w:rPr>
        <w:t>teste</w:t>
      </w:r>
      <w:r w:rsidR="00097492">
        <w:rPr>
          <w:rFonts w:ascii="Arial" w:hAnsi="Arial" w:cs="Arial"/>
        </w:rPr>
        <w:t xml:space="preserve"> empírico</w:t>
      </w:r>
      <w:r w:rsidR="00DD360B">
        <w:rPr>
          <w:rFonts w:ascii="Arial" w:hAnsi="Arial" w:cs="Arial"/>
        </w:rPr>
        <w:t xml:space="preserve"> da análise da relação entre a variável dependente ROA</w:t>
      </w:r>
      <w:r w:rsidR="006036A1">
        <w:rPr>
          <w:rFonts w:ascii="Arial" w:hAnsi="Arial" w:cs="Arial"/>
        </w:rPr>
        <w:t xml:space="preserve">, </w:t>
      </w:r>
      <w:r w:rsidR="006036A1" w:rsidRPr="006036A1">
        <w:rPr>
          <w:rFonts w:ascii="Arial" w:hAnsi="Arial" w:cs="Arial"/>
          <w:i/>
        </w:rPr>
        <w:t>proxy</w:t>
      </w:r>
      <w:r w:rsidR="00DD360B">
        <w:rPr>
          <w:rFonts w:ascii="Arial" w:hAnsi="Arial" w:cs="Arial"/>
        </w:rPr>
        <w:t xml:space="preserve"> </w:t>
      </w:r>
      <w:r w:rsidR="006036A1">
        <w:rPr>
          <w:rFonts w:ascii="Arial" w:hAnsi="Arial" w:cs="Arial"/>
        </w:rPr>
        <w:t xml:space="preserve">de desempenho, </w:t>
      </w:r>
      <w:r w:rsidR="00DD360B">
        <w:rPr>
          <w:rFonts w:ascii="Arial" w:hAnsi="Arial" w:cs="Arial"/>
        </w:rPr>
        <w:t xml:space="preserve">e </w:t>
      </w:r>
      <w:r w:rsidR="006036A1">
        <w:rPr>
          <w:rFonts w:ascii="Arial" w:hAnsi="Arial" w:cs="Arial"/>
        </w:rPr>
        <w:t>as variáveis independentes, com</w:t>
      </w:r>
      <w:r w:rsidR="00DD360B" w:rsidRPr="00410252">
        <w:rPr>
          <w:rFonts w:ascii="Arial" w:hAnsi="Arial" w:cs="Arial"/>
        </w:rPr>
        <w:t xml:space="preserve"> as características das estruturas dos conselhos de administração</w:t>
      </w:r>
      <w:r w:rsidR="00097492">
        <w:rPr>
          <w:rFonts w:ascii="Arial" w:hAnsi="Arial" w:cs="Arial"/>
        </w:rPr>
        <w:t>, por meio da utilização do modelo de dados em painéis com efeitos aleatórios (EA). Adicionalmente foram apresentados os resultados obtidos com os modelos de mínimos quadrados ordinários (MQO) e efeitos fixos (EF).</w:t>
      </w:r>
      <w:r w:rsidR="006036A1">
        <w:rPr>
          <w:rFonts w:ascii="Arial" w:hAnsi="Arial" w:cs="Arial"/>
        </w:rPr>
        <w:t xml:space="preserve"> </w:t>
      </w:r>
    </w:p>
    <w:p w14:paraId="2BAE21A3" w14:textId="45D16AE5" w:rsidR="00790C8B" w:rsidRDefault="00790C8B" w:rsidP="0078781F">
      <w:pPr>
        <w:widowControl w:val="0"/>
        <w:autoSpaceDE w:val="0"/>
        <w:autoSpaceDN w:val="0"/>
        <w:adjustRightInd w:val="0"/>
        <w:spacing w:line="360" w:lineRule="auto"/>
        <w:ind w:firstLine="709"/>
        <w:jc w:val="both"/>
        <w:rPr>
          <w:rFonts w:ascii="Arial" w:hAnsi="Arial" w:cs="Arial"/>
        </w:rPr>
      </w:pPr>
      <w:r w:rsidRPr="00790C8B">
        <w:rPr>
          <w:rFonts w:ascii="Arial" w:hAnsi="Arial" w:cs="Arial"/>
        </w:rPr>
        <w:t xml:space="preserve">Os resultados verificados demonstraram elevada significância, em relação ao modelo proposto, para as variáveis número de membros do conselho de administração (TB) e percentual de conselheiras mulheres (CM). Em relação as </w:t>
      </w:r>
      <w:r w:rsidR="005227EF" w:rsidRPr="00790C8B">
        <w:rPr>
          <w:rFonts w:ascii="Arial" w:hAnsi="Arial" w:cs="Arial"/>
        </w:rPr>
        <w:t>variáveis percentuais</w:t>
      </w:r>
      <w:r w:rsidRPr="00790C8B">
        <w:rPr>
          <w:rFonts w:ascii="Arial" w:hAnsi="Arial" w:cs="Arial"/>
        </w:rPr>
        <w:t xml:space="preserve"> de conselheiros externos (CE), percentual de conselheiros independentes (CI), participação do CEO como membro do conselho de administração (CEOIB), segregação das funções de CEO e de presidente do conselho de administração (DCEO), média de idade dos conselheiros (MIC) e número anual de reuniões do conselho de administração (NRB), não foram observados resultados significativos.</w:t>
      </w:r>
    </w:p>
    <w:p w14:paraId="58CE22E6" w14:textId="1A1BC0B4" w:rsidR="00413391" w:rsidRDefault="00413391" w:rsidP="00B40CF7">
      <w:pPr>
        <w:widowControl w:val="0"/>
        <w:autoSpaceDE w:val="0"/>
        <w:autoSpaceDN w:val="0"/>
        <w:adjustRightInd w:val="0"/>
        <w:ind w:firstLine="709"/>
        <w:jc w:val="both"/>
        <w:rPr>
          <w:rFonts w:ascii="Arial" w:hAnsi="Arial" w:cs="Arial"/>
        </w:rPr>
      </w:pPr>
    </w:p>
    <w:p w14:paraId="35BC71D0" w14:textId="4EA13C03" w:rsidR="00B40CF7" w:rsidRDefault="00B40CF7" w:rsidP="00B40CF7">
      <w:pPr>
        <w:widowControl w:val="0"/>
        <w:autoSpaceDE w:val="0"/>
        <w:autoSpaceDN w:val="0"/>
        <w:adjustRightInd w:val="0"/>
        <w:ind w:firstLine="709"/>
        <w:jc w:val="both"/>
        <w:rPr>
          <w:rFonts w:ascii="Arial" w:hAnsi="Arial" w:cs="Arial"/>
        </w:rPr>
      </w:pPr>
    </w:p>
    <w:p w14:paraId="1A8829DE" w14:textId="413A83F3" w:rsidR="00B40CF7" w:rsidRDefault="00B40CF7" w:rsidP="00B40CF7">
      <w:pPr>
        <w:widowControl w:val="0"/>
        <w:autoSpaceDE w:val="0"/>
        <w:autoSpaceDN w:val="0"/>
        <w:adjustRightInd w:val="0"/>
        <w:ind w:firstLine="709"/>
        <w:jc w:val="both"/>
        <w:rPr>
          <w:rFonts w:ascii="Arial" w:hAnsi="Arial" w:cs="Arial"/>
        </w:rPr>
      </w:pPr>
    </w:p>
    <w:p w14:paraId="7CE4D126" w14:textId="28A8A4EC" w:rsidR="00B40CF7" w:rsidRDefault="00B40CF7" w:rsidP="00B40CF7">
      <w:pPr>
        <w:widowControl w:val="0"/>
        <w:autoSpaceDE w:val="0"/>
        <w:autoSpaceDN w:val="0"/>
        <w:adjustRightInd w:val="0"/>
        <w:ind w:firstLine="709"/>
        <w:jc w:val="both"/>
        <w:rPr>
          <w:rFonts w:ascii="Arial" w:hAnsi="Arial" w:cs="Arial"/>
        </w:rPr>
      </w:pPr>
    </w:p>
    <w:p w14:paraId="68CBC594" w14:textId="6371AC70" w:rsidR="00B40CF7" w:rsidRDefault="00B40CF7" w:rsidP="00B40CF7">
      <w:pPr>
        <w:widowControl w:val="0"/>
        <w:autoSpaceDE w:val="0"/>
        <w:autoSpaceDN w:val="0"/>
        <w:adjustRightInd w:val="0"/>
        <w:ind w:firstLine="709"/>
        <w:jc w:val="both"/>
        <w:rPr>
          <w:rFonts w:ascii="Arial" w:hAnsi="Arial" w:cs="Arial"/>
        </w:rPr>
      </w:pPr>
    </w:p>
    <w:p w14:paraId="1AF12CFE" w14:textId="50B1B0B8" w:rsidR="00B40CF7" w:rsidRDefault="00B40CF7" w:rsidP="00B40CF7">
      <w:pPr>
        <w:widowControl w:val="0"/>
        <w:autoSpaceDE w:val="0"/>
        <w:autoSpaceDN w:val="0"/>
        <w:adjustRightInd w:val="0"/>
        <w:ind w:firstLine="709"/>
        <w:jc w:val="both"/>
        <w:rPr>
          <w:rFonts w:ascii="Arial" w:hAnsi="Arial" w:cs="Arial"/>
        </w:rPr>
      </w:pPr>
    </w:p>
    <w:p w14:paraId="4BD55F4E" w14:textId="705F5A95" w:rsidR="00B40CF7" w:rsidRDefault="00B40CF7" w:rsidP="00B40CF7">
      <w:pPr>
        <w:widowControl w:val="0"/>
        <w:autoSpaceDE w:val="0"/>
        <w:autoSpaceDN w:val="0"/>
        <w:adjustRightInd w:val="0"/>
        <w:ind w:firstLine="709"/>
        <w:jc w:val="both"/>
        <w:rPr>
          <w:rFonts w:ascii="Arial" w:hAnsi="Arial" w:cs="Arial"/>
        </w:rPr>
      </w:pPr>
    </w:p>
    <w:p w14:paraId="1522F361" w14:textId="70211F7B" w:rsidR="00B40CF7" w:rsidRDefault="00B40CF7" w:rsidP="00B40CF7">
      <w:pPr>
        <w:widowControl w:val="0"/>
        <w:autoSpaceDE w:val="0"/>
        <w:autoSpaceDN w:val="0"/>
        <w:adjustRightInd w:val="0"/>
        <w:ind w:firstLine="709"/>
        <w:jc w:val="both"/>
        <w:rPr>
          <w:rFonts w:ascii="Arial" w:hAnsi="Arial" w:cs="Arial"/>
        </w:rPr>
      </w:pPr>
    </w:p>
    <w:p w14:paraId="41C19916" w14:textId="764106F1" w:rsidR="00B40CF7" w:rsidRDefault="00B40CF7" w:rsidP="00B40CF7">
      <w:pPr>
        <w:widowControl w:val="0"/>
        <w:autoSpaceDE w:val="0"/>
        <w:autoSpaceDN w:val="0"/>
        <w:adjustRightInd w:val="0"/>
        <w:ind w:firstLine="709"/>
        <w:jc w:val="both"/>
        <w:rPr>
          <w:rFonts w:ascii="Arial" w:hAnsi="Arial" w:cs="Arial"/>
        </w:rPr>
      </w:pPr>
    </w:p>
    <w:p w14:paraId="37B442C3" w14:textId="77777777" w:rsidR="00B40CF7" w:rsidRDefault="00B40CF7" w:rsidP="00B40CF7">
      <w:pPr>
        <w:widowControl w:val="0"/>
        <w:autoSpaceDE w:val="0"/>
        <w:autoSpaceDN w:val="0"/>
        <w:adjustRightInd w:val="0"/>
        <w:ind w:firstLine="709"/>
        <w:jc w:val="both"/>
        <w:rPr>
          <w:rFonts w:ascii="Arial" w:hAnsi="Arial" w:cs="Arial"/>
        </w:rPr>
      </w:pPr>
    </w:p>
    <w:p w14:paraId="682E72A4" w14:textId="78EEFCC5" w:rsidR="00BA5335" w:rsidRPr="00BA5335" w:rsidRDefault="00BA5335" w:rsidP="00BA5335">
      <w:pPr>
        <w:pStyle w:val="Legenda"/>
        <w:keepNext/>
        <w:spacing w:after="0"/>
        <w:jc w:val="center"/>
        <w:rPr>
          <w:rFonts w:ascii="Arial" w:hAnsi="Arial" w:cs="Arial"/>
          <w:b/>
          <w:i w:val="0"/>
          <w:iCs w:val="0"/>
          <w:color w:val="auto"/>
          <w:sz w:val="20"/>
          <w:szCs w:val="20"/>
        </w:rPr>
      </w:pPr>
      <w:bookmarkStart w:id="94" w:name="_Toc509960915"/>
      <w:r w:rsidRPr="00BA5335">
        <w:rPr>
          <w:rFonts w:ascii="Arial" w:hAnsi="Arial" w:cs="Arial"/>
          <w:b/>
          <w:i w:val="0"/>
          <w:iCs w:val="0"/>
          <w:color w:val="auto"/>
          <w:sz w:val="20"/>
          <w:szCs w:val="20"/>
        </w:rPr>
        <w:lastRenderedPageBreak/>
        <w:t xml:space="preserve">Tabela </w:t>
      </w:r>
      <w:r w:rsidRPr="00BA5335">
        <w:rPr>
          <w:rFonts w:ascii="Arial" w:hAnsi="Arial" w:cs="Arial"/>
          <w:b/>
          <w:i w:val="0"/>
          <w:iCs w:val="0"/>
          <w:color w:val="auto"/>
          <w:sz w:val="20"/>
          <w:szCs w:val="20"/>
        </w:rPr>
        <w:fldChar w:fldCharType="begin"/>
      </w:r>
      <w:r w:rsidRPr="00BA5335">
        <w:rPr>
          <w:rFonts w:ascii="Arial" w:hAnsi="Arial" w:cs="Arial"/>
          <w:b/>
          <w:i w:val="0"/>
          <w:iCs w:val="0"/>
          <w:color w:val="auto"/>
          <w:sz w:val="20"/>
          <w:szCs w:val="20"/>
        </w:rPr>
        <w:instrText xml:space="preserve"> SEQ Tabela \* ARABIC </w:instrText>
      </w:r>
      <w:r w:rsidRPr="00BA5335">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8</w:t>
      </w:r>
      <w:r w:rsidRPr="00BA5335">
        <w:rPr>
          <w:rFonts w:ascii="Arial" w:hAnsi="Arial" w:cs="Arial"/>
          <w:b/>
          <w:i w:val="0"/>
          <w:iCs w:val="0"/>
          <w:color w:val="auto"/>
          <w:sz w:val="20"/>
          <w:szCs w:val="20"/>
        </w:rPr>
        <w:fldChar w:fldCharType="end"/>
      </w:r>
      <w:r w:rsidRPr="00BA5335">
        <w:rPr>
          <w:rFonts w:ascii="Arial" w:hAnsi="Arial" w:cs="Arial"/>
          <w:b/>
          <w:i w:val="0"/>
          <w:iCs w:val="0"/>
          <w:color w:val="auto"/>
          <w:sz w:val="20"/>
          <w:szCs w:val="20"/>
        </w:rPr>
        <w:t>: Estimação dos modelos para variável de desempenho ROA</w:t>
      </w:r>
      <w:bookmarkEnd w:id="94"/>
    </w:p>
    <w:tbl>
      <w:tblPr>
        <w:tblW w:w="9169" w:type="dxa"/>
        <w:tblInd w:w="70" w:type="dxa"/>
        <w:tblCellMar>
          <w:left w:w="70" w:type="dxa"/>
          <w:right w:w="70" w:type="dxa"/>
        </w:tblCellMar>
        <w:tblLook w:val="04A0" w:firstRow="1" w:lastRow="0" w:firstColumn="1" w:lastColumn="0" w:noHBand="0" w:noVBand="1"/>
      </w:tblPr>
      <w:tblGrid>
        <w:gridCol w:w="2118"/>
        <w:gridCol w:w="1254"/>
        <w:gridCol w:w="1933"/>
        <w:gridCol w:w="1932"/>
        <w:gridCol w:w="1932"/>
      </w:tblGrid>
      <w:tr w:rsidR="0078781F" w:rsidRPr="0078781F" w14:paraId="6141D7B6" w14:textId="77777777" w:rsidTr="00BA5335">
        <w:trPr>
          <w:trHeight w:val="266"/>
        </w:trPr>
        <w:tc>
          <w:tcPr>
            <w:tcW w:w="2118" w:type="dxa"/>
            <w:vMerge w:val="restart"/>
            <w:tcBorders>
              <w:top w:val="single" w:sz="4" w:space="0" w:color="auto"/>
              <w:left w:val="nil"/>
              <w:bottom w:val="single" w:sz="4" w:space="0" w:color="000000"/>
              <w:right w:val="nil"/>
            </w:tcBorders>
            <w:shd w:val="clear" w:color="auto" w:fill="auto"/>
            <w:noWrap/>
            <w:vAlign w:val="center"/>
            <w:hideMark/>
          </w:tcPr>
          <w:p w14:paraId="5B65F71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Variável</w:t>
            </w:r>
          </w:p>
        </w:tc>
        <w:tc>
          <w:tcPr>
            <w:tcW w:w="1254" w:type="dxa"/>
            <w:vMerge w:val="restart"/>
            <w:tcBorders>
              <w:top w:val="single" w:sz="4" w:space="0" w:color="auto"/>
              <w:left w:val="nil"/>
              <w:bottom w:val="single" w:sz="4" w:space="0" w:color="000000"/>
              <w:right w:val="nil"/>
            </w:tcBorders>
            <w:shd w:val="clear" w:color="auto" w:fill="auto"/>
            <w:noWrap/>
            <w:vAlign w:val="center"/>
            <w:hideMark/>
          </w:tcPr>
          <w:p w14:paraId="71C55F9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Resultado</w:t>
            </w:r>
          </w:p>
        </w:tc>
        <w:tc>
          <w:tcPr>
            <w:tcW w:w="1933" w:type="dxa"/>
            <w:tcBorders>
              <w:top w:val="single" w:sz="4" w:space="0" w:color="auto"/>
              <w:left w:val="nil"/>
              <w:bottom w:val="nil"/>
              <w:right w:val="nil"/>
            </w:tcBorders>
            <w:shd w:val="clear" w:color="auto" w:fill="auto"/>
            <w:noWrap/>
            <w:vAlign w:val="center"/>
            <w:hideMark/>
          </w:tcPr>
          <w:p w14:paraId="3BF1C23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MQO</w:t>
            </w:r>
          </w:p>
        </w:tc>
        <w:tc>
          <w:tcPr>
            <w:tcW w:w="1932" w:type="dxa"/>
            <w:tcBorders>
              <w:top w:val="single" w:sz="4" w:space="0" w:color="auto"/>
              <w:left w:val="nil"/>
              <w:bottom w:val="nil"/>
              <w:right w:val="nil"/>
            </w:tcBorders>
            <w:shd w:val="clear" w:color="auto" w:fill="auto"/>
            <w:noWrap/>
            <w:vAlign w:val="center"/>
            <w:hideMark/>
          </w:tcPr>
          <w:p w14:paraId="44B5344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EF</w:t>
            </w:r>
          </w:p>
        </w:tc>
        <w:tc>
          <w:tcPr>
            <w:tcW w:w="1932" w:type="dxa"/>
            <w:tcBorders>
              <w:top w:val="single" w:sz="4" w:space="0" w:color="auto"/>
              <w:left w:val="nil"/>
              <w:bottom w:val="nil"/>
              <w:right w:val="nil"/>
            </w:tcBorders>
            <w:shd w:val="clear" w:color="auto" w:fill="auto"/>
            <w:noWrap/>
            <w:vAlign w:val="center"/>
            <w:hideMark/>
          </w:tcPr>
          <w:p w14:paraId="76A2DE9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EA</w:t>
            </w:r>
          </w:p>
        </w:tc>
      </w:tr>
      <w:tr w:rsidR="0078781F" w:rsidRPr="0078781F" w14:paraId="39C60618" w14:textId="77777777" w:rsidTr="00BA5335">
        <w:trPr>
          <w:trHeight w:val="266"/>
        </w:trPr>
        <w:tc>
          <w:tcPr>
            <w:tcW w:w="2118" w:type="dxa"/>
            <w:vMerge/>
            <w:tcBorders>
              <w:top w:val="single" w:sz="4" w:space="0" w:color="auto"/>
              <w:left w:val="nil"/>
              <w:bottom w:val="single" w:sz="4" w:space="0" w:color="000000"/>
              <w:right w:val="nil"/>
            </w:tcBorders>
            <w:vAlign w:val="center"/>
            <w:hideMark/>
          </w:tcPr>
          <w:p w14:paraId="35FD5C60" w14:textId="77777777" w:rsidR="0078781F" w:rsidRPr="0078781F" w:rsidRDefault="0078781F" w:rsidP="0078781F">
            <w:pPr>
              <w:rPr>
                <w:rFonts w:ascii="Arial" w:eastAsia="Times New Roman" w:hAnsi="Arial" w:cs="Arial"/>
                <w:color w:val="000000"/>
                <w:sz w:val="18"/>
                <w:szCs w:val="18"/>
                <w:lang w:eastAsia="pt-BR"/>
              </w:rPr>
            </w:pPr>
          </w:p>
        </w:tc>
        <w:tc>
          <w:tcPr>
            <w:tcW w:w="1254" w:type="dxa"/>
            <w:vMerge/>
            <w:tcBorders>
              <w:top w:val="single" w:sz="4" w:space="0" w:color="auto"/>
              <w:left w:val="nil"/>
              <w:bottom w:val="single" w:sz="4" w:space="0" w:color="000000"/>
              <w:right w:val="nil"/>
            </w:tcBorders>
            <w:vAlign w:val="center"/>
            <w:hideMark/>
          </w:tcPr>
          <w:p w14:paraId="53CDA0FF" w14:textId="77777777" w:rsidR="0078781F" w:rsidRPr="0078781F" w:rsidRDefault="0078781F" w:rsidP="0078781F">
            <w:pPr>
              <w:rPr>
                <w:rFonts w:ascii="Arial" w:eastAsia="Times New Roman" w:hAnsi="Arial" w:cs="Arial"/>
                <w:color w:val="000000"/>
                <w:sz w:val="18"/>
                <w:szCs w:val="18"/>
                <w:lang w:eastAsia="pt-BR"/>
              </w:rPr>
            </w:pPr>
          </w:p>
        </w:tc>
        <w:tc>
          <w:tcPr>
            <w:tcW w:w="1933" w:type="dxa"/>
            <w:tcBorders>
              <w:top w:val="nil"/>
              <w:left w:val="nil"/>
              <w:bottom w:val="single" w:sz="4" w:space="0" w:color="auto"/>
              <w:right w:val="nil"/>
            </w:tcBorders>
            <w:shd w:val="clear" w:color="auto" w:fill="auto"/>
            <w:noWrap/>
            <w:vAlign w:val="center"/>
            <w:hideMark/>
          </w:tcPr>
          <w:p w14:paraId="12A6337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ROA (3.1)</w:t>
            </w:r>
          </w:p>
        </w:tc>
        <w:tc>
          <w:tcPr>
            <w:tcW w:w="1932" w:type="dxa"/>
            <w:tcBorders>
              <w:top w:val="nil"/>
              <w:left w:val="nil"/>
              <w:bottom w:val="single" w:sz="4" w:space="0" w:color="auto"/>
              <w:right w:val="nil"/>
            </w:tcBorders>
            <w:shd w:val="clear" w:color="auto" w:fill="auto"/>
            <w:noWrap/>
            <w:vAlign w:val="center"/>
            <w:hideMark/>
          </w:tcPr>
          <w:p w14:paraId="0D1184D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ROA (4.1)</w:t>
            </w:r>
          </w:p>
        </w:tc>
        <w:tc>
          <w:tcPr>
            <w:tcW w:w="1932" w:type="dxa"/>
            <w:tcBorders>
              <w:top w:val="nil"/>
              <w:left w:val="nil"/>
              <w:bottom w:val="single" w:sz="4" w:space="0" w:color="auto"/>
              <w:right w:val="nil"/>
            </w:tcBorders>
            <w:shd w:val="clear" w:color="auto" w:fill="auto"/>
            <w:noWrap/>
            <w:vAlign w:val="center"/>
            <w:hideMark/>
          </w:tcPr>
          <w:p w14:paraId="74213A4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ROA (4.1)</w:t>
            </w:r>
          </w:p>
        </w:tc>
      </w:tr>
      <w:tr w:rsidR="0078781F" w:rsidRPr="0078781F" w14:paraId="31BB03AB" w14:textId="77777777" w:rsidTr="00BA5335">
        <w:trPr>
          <w:trHeight w:val="266"/>
        </w:trPr>
        <w:tc>
          <w:tcPr>
            <w:tcW w:w="2118" w:type="dxa"/>
            <w:vMerge w:val="restart"/>
            <w:tcBorders>
              <w:top w:val="nil"/>
              <w:left w:val="nil"/>
              <w:bottom w:val="single" w:sz="4" w:space="0" w:color="000000"/>
              <w:right w:val="nil"/>
            </w:tcBorders>
            <w:shd w:val="clear" w:color="auto" w:fill="auto"/>
            <w:noWrap/>
            <w:vAlign w:val="center"/>
            <w:hideMark/>
          </w:tcPr>
          <w:p w14:paraId="7CE49F0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w:t>
            </w:r>
          </w:p>
        </w:tc>
        <w:tc>
          <w:tcPr>
            <w:tcW w:w="1254" w:type="dxa"/>
            <w:tcBorders>
              <w:top w:val="nil"/>
              <w:left w:val="nil"/>
              <w:bottom w:val="nil"/>
              <w:right w:val="nil"/>
            </w:tcBorders>
            <w:shd w:val="clear" w:color="auto" w:fill="auto"/>
            <w:noWrap/>
            <w:vAlign w:val="center"/>
            <w:hideMark/>
          </w:tcPr>
          <w:p w14:paraId="69B6E23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nil"/>
              <w:left w:val="nil"/>
              <w:bottom w:val="nil"/>
              <w:right w:val="nil"/>
            </w:tcBorders>
            <w:shd w:val="clear" w:color="auto" w:fill="auto"/>
            <w:noWrap/>
            <w:vAlign w:val="center"/>
            <w:hideMark/>
          </w:tcPr>
          <w:p w14:paraId="2810EA7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3,42613</w:t>
            </w:r>
          </w:p>
        </w:tc>
        <w:tc>
          <w:tcPr>
            <w:tcW w:w="1932" w:type="dxa"/>
            <w:tcBorders>
              <w:top w:val="nil"/>
              <w:left w:val="nil"/>
              <w:bottom w:val="nil"/>
              <w:right w:val="nil"/>
            </w:tcBorders>
            <w:shd w:val="clear" w:color="auto" w:fill="auto"/>
            <w:noWrap/>
            <w:vAlign w:val="center"/>
            <w:hideMark/>
          </w:tcPr>
          <w:p w14:paraId="2C00921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-10,258</w:t>
            </w:r>
          </w:p>
        </w:tc>
        <w:tc>
          <w:tcPr>
            <w:tcW w:w="1932" w:type="dxa"/>
            <w:tcBorders>
              <w:top w:val="nil"/>
              <w:left w:val="nil"/>
              <w:bottom w:val="nil"/>
              <w:right w:val="nil"/>
            </w:tcBorders>
            <w:shd w:val="clear" w:color="auto" w:fill="auto"/>
            <w:noWrap/>
            <w:vAlign w:val="center"/>
            <w:hideMark/>
          </w:tcPr>
          <w:p w14:paraId="2CF0ECD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-6,63192</w:t>
            </w:r>
          </w:p>
        </w:tc>
      </w:tr>
      <w:tr w:rsidR="0078781F" w:rsidRPr="0078781F" w14:paraId="64D69407" w14:textId="77777777" w:rsidTr="00BA5335">
        <w:trPr>
          <w:trHeight w:val="266"/>
        </w:trPr>
        <w:tc>
          <w:tcPr>
            <w:tcW w:w="2118" w:type="dxa"/>
            <w:vMerge/>
            <w:tcBorders>
              <w:top w:val="nil"/>
              <w:left w:val="nil"/>
              <w:bottom w:val="single" w:sz="4" w:space="0" w:color="000000"/>
              <w:right w:val="nil"/>
            </w:tcBorders>
            <w:vAlign w:val="center"/>
            <w:hideMark/>
          </w:tcPr>
          <w:p w14:paraId="6E8891DB"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single" w:sz="4" w:space="0" w:color="auto"/>
              <w:right w:val="nil"/>
            </w:tcBorders>
            <w:shd w:val="clear" w:color="auto" w:fill="auto"/>
            <w:noWrap/>
            <w:vAlign w:val="center"/>
            <w:hideMark/>
          </w:tcPr>
          <w:p w14:paraId="08507D7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single" w:sz="4" w:space="0" w:color="auto"/>
              <w:right w:val="nil"/>
            </w:tcBorders>
            <w:shd w:val="clear" w:color="auto" w:fill="auto"/>
            <w:noWrap/>
            <w:vAlign w:val="center"/>
            <w:hideMark/>
          </w:tcPr>
          <w:p w14:paraId="12EAF2D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0,404</w:t>
            </w:r>
          </w:p>
        </w:tc>
        <w:tc>
          <w:tcPr>
            <w:tcW w:w="1932" w:type="dxa"/>
            <w:tcBorders>
              <w:top w:val="nil"/>
              <w:left w:val="nil"/>
              <w:bottom w:val="single" w:sz="4" w:space="0" w:color="auto"/>
              <w:right w:val="nil"/>
            </w:tcBorders>
            <w:shd w:val="clear" w:color="auto" w:fill="auto"/>
            <w:noWrap/>
            <w:vAlign w:val="center"/>
            <w:hideMark/>
          </w:tcPr>
          <w:p w14:paraId="5A73C29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0,0816*</w:t>
            </w:r>
          </w:p>
        </w:tc>
        <w:tc>
          <w:tcPr>
            <w:tcW w:w="1932" w:type="dxa"/>
            <w:tcBorders>
              <w:top w:val="nil"/>
              <w:left w:val="nil"/>
              <w:bottom w:val="single" w:sz="4" w:space="0" w:color="auto"/>
              <w:right w:val="nil"/>
            </w:tcBorders>
            <w:shd w:val="clear" w:color="auto" w:fill="auto"/>
            <w:noWrap/>
            <w:vAlign w:val="center"/>
            <w:hideMark/>
          </w:tcPr>
          <w:p w14:paraId="25FC8DB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0,1949</w:t>
            </w:r>
          </w:p>
        </w:tc>
      </w:tr>
      <w:tr w:rsidR="0078781F" w:rsidRPr="0078781F" w14:paraId="041111AB" w14:textId="77777777" w:rsidTr="00BA5335">
        <w:trPr>
          <w:trHeight w:val="266"/>
        </w:trPr>
        <w:tc>
          <w:tcPr>
            <w:tcW w:w="2118" w:type="dxa"/>
            <w:vMerge w:val="restart"/>
            <w:tcBorders>
              <w:top w:val="nil"/>
              <w:left w:val="nil"/>
              <w:bottom w:val="nil"/>
              <w:right w:val="nil"/>
            </w:tcBorders>
            <w:shd w:val="clear" w:color="auto" w:fill="auto"/>
            <w:noWrap/>
            <w:vAlign w:val="center"/>
            <w:hideMark/>
          </w:tcPr>
          <w:p w14:paraId="16F9C0D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TB</w:t>
            </w:r>
          </w:p>
        </w:tc>
        <w:tc>
          <w:tcPr>
            <w:tcW w:w="1254" w:type="dxa"/>
            <w:tcBorders>
              <w:top w:val="nil"/>
              <w:left w:val="nil"/>
              <w:bottom w:val="nil"/>
              <w:right w:val="nil"/>
            </w:tcBorders>
            <w:shd w:val="clear" w:color="auto" w:fill="auto"/>
            <w:noWrap/>
            <w:vAlign w:val="center"/>
            <w:hideMark/>
          </w:tcPr>
          <w:p w14:paraId="06689C7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nil"/>
              <w:left w:val="nil"/>
              <w:bottom w:val="nil"/>
              <w:right w:val="nil"/>
            </w:tcBorders>
            <w:shd w:val="clear" w:color="auto" w:fill="auto"/>
            <w:noWrap/>
            <w:vAlign w:val="center"/>
            <w:hideMark/>
          </w:tcPr>
          <w:p w14:paraId="7647C50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0,672195</w:t>
            </w:r>
          </w:p>
        </w:tc>
        <w:tc>
          <w:tcPr>
            <w:tcW w:w="1932" w:type="dxa"/>
            <w:tcBorders>
              <w:top w:val="nil"/>
              <w:left w:val="nil"/>
              <w:bottom w:val="nil"/>
              <w:right w:val="nil"/>
            </w:tcBorders>
            <w:shd w:val="clear" w:color="auto" w:fill="auto"/>
            <w:noWrap/>
            <w:vAlign w:val="center"/>
            <w:hideMark/>
          </w:tcPr>
          <w:p w14:paraId="3A5E1C5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0,613786</w:t>
            </w:r>
          </w:p>
        </w:tc>
        <w:tc>
          <w:tcPr>
            <w:tcW w:w="1932" w:type="dxa"/>
            <w:tcBorders>
              <w:top w:val="nil"/>
              <w:left w:val="nil"/>
              <w:bottom w:val="nil"/>
              <w:right w:val="nil"/>
            </w:tcBorders>
            <w:shd w:val="clear" w:color="auto" w:fill="auto"/>
            <w:noWrap/>
            <w:vAlign w:val="center"/>
            <w:hideMark/>
          </w:tcPr>
          <w:p w14:paraId="4772396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0,622708</w:t>
            </w:r>
          </w:p>
        </w:tc>
      </w:tr>
      <w:tr w:rsidR="0078781F" w:rsidRPr="0078781F" w14:paraId="1659E4B3" w14:textId="77777777" w:rsidTr="00BA5335">
        <w:trPr>
          <w:trHeight w:val="266"/>
        </w:trPr>
        <w:tc>
          <w:tcPr>
            <w:tcW w:w="2118" w:type="dxa"/>
            <w:vMerge/>
            <w:tcBorders>
              <w:top w:val="nil"/>
              <w:left w:val="nil"/>
              <w:bottom w:val="nil"/>
              <w:right w:val="nil"/>
            </w:tcBorders>
            <w:vAlign w:val="center"/>
            <w:hideMark/>
          </w:tcPr>
          <w:p w14:paraId="1DDF7A28"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nil"/>
              <w:right w:val="nil"/>
            </w:tcBorders>
            <w:shd w:val="clear" w:color="auto" w:fill="auto"/>
            <w:noWrap/>
            <w:vAlign w:val="center"/>
            <w:hideMark/>
          </w:tcPr>
          <w:p w14:paraId="215E0A6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nil"/>
              <w:right w:val="nil"/>
            </w:tcBorders>
            <w:shd w:val="clear" w:color="auto" w:fill="auto"/>
            <w:noWrap/>
            <w:vAlign w:val="center"/>
            <w:hideMark/>
          </w:tcPr>
          <w:p w14:paraId="2FC0E76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0,0001</w:t>
            </w:r>
            <w:r w:rsidRPr="000E5FE2">
              <w:rPr>
                <w:rFonts w:ascii="Arial" w:eastAsia="Times New Roman" w:hAnsi="Arial" w:cs="Arial"/>
                <w:b/>
                <w:color w:val="000000"/>
                <w:sz w:val="18"/>
                <w:szCs w:val="18"/>
                <w:lang w:eastAsia="pt-BR"/>
              </w:rPr>
              <w:t>***</w:t>
            </w:r>
          </w:p>
        </w:tc>
        <w:tc>
          <w:tcPr>
            <w:tcW w:w="1932" w:type="dxa"/>
            <w:tcBorders>
              <w:top w:val="nil"/>
              <w:left w:val="nil"/>
              <w:bottom w:val="nil"/>
              <w:right w:val="nil"/>
            </w:tcBorders>
            <w:shd w:val="clear" w:color="auto" w:fill="auto"/>
            <w:noWrap/>
            <w:vAlign w:val="center"/>
            <w:hideMark/>
          </w:tcPr>
          <w:p w14:paraId="167A552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0,0395</w:t>
            </w:r>
            <w:r w:rsidRPr="0078781F">
              <w:rPr>
                <w:rFonts w:ascii="Arial" w:eastAsia="Times New Roman" w:hAnsi="Arial" w:cs="Arial"/>
                <w:b/>
                <w:color w:val="000000"/>
                <w:sz w:val="18"/>
                <w:szCs w:val="18"/>
                <w:lang w:eastAsia="pt-BR"/>
              </w:rPr>
              <w:t>**</w:t>
            </w:r>
          </w:p>
        </w:tc>
        <w:tc>
          <w:tcPr>
            <w:tcW w:w="1932" w:type="dxa"/>
            <w:tcBorders>
              <w:top w:val="nil"/>
              <w:left w:val="nil"/>
              <w:bottom w:val="nil"/>
              <w:right w:val="nil"/>
            </w:tcBorders>
            <w:shd w:val="clear" w:color="auto" w:fill="auto"/>
            <w:noWrap/>
            <w:vAlign w:val="center"/>
            <w:hideMark/>
          </w:tcPr>
          <w:p w14:paraId="6E2180D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0,0090</w:t>
            </w:r>
            <w:r w:rsidRPr="0078781F">
              <w:rPr>
                <w:rFonts w:ascii="Arial" w:eastAsia="Times New Roman" w:hAnsi="Arial" w:cs="Arial"/>
                <w:b/>
                <w:color w:val="000000"/>
                <w:sz w:val="18"/>
                <w:szCs w:val="18"/>
                <w:lang w:eastAsia="pt-BR"/>
              </w:rPr>
              <w:t>***</w:t>
            </w:r>
          </w:p>
        </w:tc>
      </w:tr>
      <w:tr w:rsidR="0078781F" w:rsidRPr="0078781F" w14:paraId="1D3D6342" w14:textId="77777777" w:rsidTr="00BA5335">
        <w:trPr>
          <w:trHeight w:val="266"/>
        </w:trPr>
        <w:tc>
          <w:tcPr>
            <w:tcW w:w="2118" w:type="dxa"/>
            <w:vMerge w:val="restart"/>
            <w:tcBorders>
              <w:top w:val="single" w:sz="4" w:space="0" w:color="auto"/>
              <w:left w:val="nil"/>
              <w:bottom w:val="single" w:sz="4" w:space="0" w:color="000000"/>
              <w:right w:val="nil"/>
            </w:tcBorders>
            <w:shd w:val="clear" w:color="auto" w:fill="auto"/>
            <w:noWrap/>
            <w:vAlign w:val="center"/>
            <w:hideMark/>
          </w:tcPr>
          <w:p w14:paraId="11A759E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CE</w:t>
            </w:r>
          </w:p>
        </w:tc>
        <w:tc>
          <w:tcPr>
            <w:tcW w:w="1254" w:type="dxa"/>
            <w:tcBorders>
              <w:top w:val="single" w:sz="4" w:space="0" w:color="auto"/>
              <w:left w:val="nil"/>
              <w:bottom w:val="nil"/>
              <w:right w:val="nil"/>
            </w:tcBorders>
            <w:shd w:val="clear" w:color="auto" w:fill="auto"/>
            <w:noWrap/>
            <w:vAlign w:val="center"/>
            <w:hideMark/>
          </w:tcPr>
          <w:p w14:paraId="5C30D99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single" w:sz="4" w:space="0" w:color="auto"/>
              <w:left w:val="nil"/>
              <w:bottom w:val="nil"/>
              <w:right w:val="nil"/>
            </w:tcBorders>
            <w:shd w:val="clear" w:color="auto" w:fill="auto"/>
            <w:noWrap/>
            <w:vAlign w:val="center"/>
            <w:hideMark/>
          </w:tcPr>
          <w:p w14:paraId="59178A0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-0,0141937</w:t>
            </w:r>
          </w:p>
        </w:tc>
        <w:tc>
          <w:tcPr>
            <w:tcW w:w="1932" w:type="dxa"/>
            <w:tcBorders>
              <w:top w:val="single" w:sz="4" w:space="0" w:color="auto"/>
              <w:left w:val="nil"/>
              <w:bottom w:val="nil"/>
              <w:right w:val="nil"/>
            </w:tcBorders>
            <w:shd w:val="clear" w:color="auto" w:fill="auto"/>
            <w:noWrap/>
            <w:vAlign w:val="center"/>
            <w:hideMark/>
          </w:tcPr>
          <w:p w14:paraId="7717467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0,0293591</w:t>
            </w:r>
          </w:p>
        </w:tc>
        <w:tc>
          <w:tcPr>
            <w:tcW w:w="1932" w:type="dxa"/>
            <w:tcBorders>
              <w:top w:val="single" w:sz="4" w:space="0" w:color="auto"/>
              <w:left w:val="nil"/>
              <w:bottom w:val="nil"/>
              <w:right w:val="nil"/>
            </w:tcBorders>
            <w:shd w:val="clear" w:color="auto" w:fill="auto"/>
            <w:noWrap/>
            <w:vAlign w:val="center"/>
            <w:hideMark/>
          </w:tcPr>
          <w:p w14:paraId="52F85E1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0,0203021</w:t>
            </w:r>
          </w:p>
        </w:tc>
      </w:tr>
      <w:tr w:rsidR="0078781F" w:rsidRPr="0078781F" w14:paraId="6A94A09C" w14:textId="77777777" w:rsidTr="00BA5335">
        <w:trPr>
          <w:trHeight w:val="266"/>
        </w:trPr>
        <w:tc>
          <w:tcPr>
            <w:tcW w:w="2118" w:type="dxa"/>
            <w:vMerge/>
            <w:tcBorders>
              <w:top w:val="single" w:sz="4" w:space="0" w:color="auto"/>
              <w:left w:val="nil"/>
              <w:bottom w:val="single" w:sz="4" w:space="0" w:color="000000"/>
              <w:right w:val="nil"/>
            </w:tcBorders>
            <w:vAlign w:val="center"/>
            <w:hideMark/>
          </w:tcPr>
          <w:p w14:paraId="57158D7A"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single" w:sz="4" w:space="0" w:color="auto"/>
              <w:right w:val="nil"/>
            </w:tcBorders>
            <w:shd w:val="clear" w:color="auto" w:fill="auto"/>
            <w:noWrap/>
            <w:vAlign w:val="center"/>
            <w:hideMark/>
          </w:tcPr>
          <w:p w14:paraId="70E16B7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single" w:sz="4" w:space="0" w:color="auto"/>
              <w:right w:val="nil"/>
            </w:tcBorders>
            <w:shd w:val="clear" w:color="auto" w:fill="auto"/>
            <w:noWrap/>
            <w:vAlign w:val="center"/>
            <w:hideMark/>
          </w:tcPr>
          <w:p w14:paraId="12E5A96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0,6514</w:t>
            </w:r>
          </w:p>
        </w:tc>
        <w:tc>
          <w:tcPr>
            <w:tcW w:w="1932" w:type="dxa"/>
            <w:tcBorders>
              <w:top w:val="nil"/>
              <w:left w:val="nil"/>
              <w:bottom w:val="single" w:sz="4" w:space="0" w:color="auto"/>
              <w:right w:val="nil"/>
            </w:tcBorders>
            <w:shd w:val="clear" w:color="auto" w:fill="auto"/>
            <w:noWrap/>
            <w:vAlign w:val="center"/>
            <w:hideMark/>
          </w:tcPr>
          <w:p w14:paraId="0F9F913C"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0,4609</w:t>
            </w:r>
          </w:p>
        </w:tc>
        <w:tc>
          <w:tcPr>
            <w:tcW w:w="1932" w:type="dxa"/>
            <w:tcBorders>
              <w:top w:val="nil"/>
              <w:left w:val="nil"/>
              <w:bottom w:val="single" w:sz="4" w:space="0" w:color="auto"/>
              <w:right w:val="nil"/>
            </w:tcBorders>
            <w:shd w:val="clear" w:color="auto" w:fill="auto"/>
            <w:noWrap/>
            <w:vAlign w:val="center"/>
            <w:hideMark/>
          </w:tcPr>
          <w:p w14:paraId="7793579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0,5601</w:t>
            </w:r>
          </w:p>
        </w:tc>
      </w:tr>
      <w:tr w:rsidR="0078781F" w:rsidRPr="0078781F" w14:paraId="2C11A7FA" w14:textId="77777777" w:rsidTr="00BA5335">
        <w:trPr>
          <w:trHeight w:val="266"/>
        </w:trPr>
        <w:tc>
          <w:tcPr>
            <w:tcW w:w="2118" w:type="dxa"/>
            <w:vMerge w:val="restart"/>
            <w:tcBorders>
              <w:top w:val="nil"/>
              <w:left w:val="nil"/>
              <w:bottom w:val="nil"/>
              <w:right w:val="nil"/>
            </w:tcBorders>
            <w:shd w:val="clear" w:color="auto" w:fill="auto"/>
            <w:noWrap/>
            <w:vAlign w:val="center"/>
            <w:hideMark/>
          </w:tcPr>
          <w:p w14:paraId="62E26FA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CI</w:t>
            </w:r>
          </w:p>
        </w:tc>
        <w:tc>
          <w:tcPr>
            <w:tcW w:w="1254" w:type="dxa"/>
            <w:tcBorders>
              <w:top w:val="nil"/>
              <w:left w:val="nil"/>
              <w:bottom w:val="nil"/>
              <w:right w:val="nil"/>
            </w:tcBorders>
            <w:shd w:val="clear" w:color="auto" w:fill="auto"/>
            <w:noWrap/>
            <w:vAlign w:val="center"/>
            <w:hideMark/>
          </w:tcPr>
          <w:p w14:paraId="23E1C0C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nil"/>
              <w:left w:val="nil"/>
              <w:bottom w:val="nil"/>
              <w:right w:val="nil"/>
            </w:tcBorders>
            <w:shd w:val="clear" w:color="auto" w:fill="auto"/>
            <w:noWrap/>
            <w:vAlign w:val="center"/>
            <w:hideMark/>
          </w:tcPr>
          <w:p w14:paraId="26ADF9E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-0,0105643</w:t>
            </w:r>
          </w:p>
        </w:tc>
        <w:tc>
          <w:tcPr>
            <w:tcW w:w="1932" w:type="dxa"/>
            <w:tcBorders>
              <w:top w:val="nil"/>
              <w:left w:val="nil"/>
              <w:bottom w:val="nil"/>
              <w:right w:val="nil"/>
            </w:tcBorders>
            <w:shd w:val="clear" w:color="auto" w:fill="auto"/>
            <w:noWrap/>
            <w:vAlign w:val="center"/>
            <w:hideMark/>
          </w:tcPr>
          <w:p w14:paraId="7B58B15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0,00551267</w:t>
            </w:r>
          </w:p>
        </w:tc>
        <w:tc>
          <w:tcPr>
            <w:tcW w:w="1932" w:type="dxa"/>
            <w:tcBorders>
              <w:top w:val="nil"/>
              <w:left w:val="nil"/>
              <w:bottom w:val="nil"/>
              <w:right w:val="nil"/>
            </w:tcBorders>
            <w:shd w:val="clear" w:color="auto" w:fill="auto"/>
            <w:noWrap/>
            <w:vAlign w:val="center"/>
            <w:hideMark/>
          </w:tcPr>
          <w:p w14:paraId="149826B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0,0020236</w:t>
            </w:r>
          </w:p>
        </w:tc>
      </w:tr>
      <w:tr w:rsidR="0078781F" w:rsidRPr="0078781F" w14:paraId="597E44E8" w14:textId="77777777" w:rsidTr="00BA5335">
        <w:trPr>
          <w:trHeight w:val="266"/>
        </w:trPr>
        <w:tc>
          <w:tcPr>
            <w:tcW w:w="2118" w:type="dxa"/>
            <w:vMerge/>
            <w:tcBorders>
              <w:top w:val="nil"/>
              <w:left w:val="nil"/>
              <w:bottom w:val="nil"/>
              <w:right w:val="nil"/>
            </w:tcBorders>
            <w:vAlign w:val="center"/>
            <w:hideMark/>
          </w:tcPr>
          <w:p w14:paraId="3C65DA77"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nil"/>
              <w:right w:val="nil"/>
            </w:tcBorders>
            <w:shd w:val="clear" w:color="auto" w:fill="auto"/>
            <w:noWrap/>
            <w:vAlign w:val="center"/>
            <w:hideMark/>
          </w:tcPr>
          <w:p w14:paraId="2A7AED5C"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nil"/>
              <w:right w:val="nil"/>
            </w:tcBorders>
            <w:shd w:val="clear" w:color="auto" w:fill="auto"/>
            <w:noWrap/>
            <w:vAlign w:val="center"/>
            <w:hideMark/>
          </w:tcPr>
          <w:p w14:paraId="48F0AC0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0,6079</w:t>
            </w:r>
          </w:p>
        </w:tc>
        <w:tc>
          <w:tcPr>
            <w:tcW w:w="1932" w:type="dxa"/>
            <w:tcBorders>
              <w:top w:val="nil"/>
              <w:left w:val="nil"/>
              <w:bottom w:val="nil"/>
              <w:right w:val="nil"/>
            </w:tcBorders>
            <w:shd w:val="clear" w:color="auto" w:fill="auto"/>
            <w:noWrap/>
            <w:vAlign w:val="center"/>
            <w:hideMark/>
          </w:tcPr>
          <w:p w14:paraId="5403641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0,8561</w:t>
            </w:r>
          </w:p>
        </w:tc>
        <w:tc>
          <w:tcPr>
            <w:tcW w:w="1932" w:type="dxa"/>
            <w:tcBorders>
              <w:top w:val="nil"/>
              <w:left w:val="nil"/>
              <w:bottom w:val="nil"/>
              <w:right w:val="nil"/>
            </w:tcBorders>
            <w:shd w:val="clear" w:color="auto" w:fill="auto"/>
            <w:noWrap/>
            <w:vAlign w:val="center"/>
            <w:hideMark/>
          </w:tcPr>
          <w:p w14:paraId="2123123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0,9364</w:t>
            </w:r>
          </w:p>
        </w:tc>
      </w:tr>
      <w:tr w:rsidR="0078781F" w:rsidRPr="0078781F" w14:paraId="0A42B63B" w14:textId="77777777" w:rsidTr="00BA5335">
        <w:trPr>
          <w:trHeight w:val="266"/>
        </w:trPr>
        <w:tc>
          <w:tcPr>
            <w:tcW w:w="2118" w:type="dxa"/>
            <w:vMerge w:val="restart"/>
            <w:tcBorders>
              <w:top w:val="single" w:sz="4" w:space="0" w:color="auto"/>
              <w:left w:val="nil"/>
              <w:bottom w:val="single" w:sz="4" w:space="0" w:color="000000"/>
              <w:right w:val="nil"/>
            </w:tcBorders>
            <w:shd w:val="clear" w:color="auto" w:fill="auto"/>
            <w:noWrap/>
            <w:vAlign w:val="center"/>
            <w:hideMark/>
          </w:tcPr>
          <w:p w14:paraId="5C26675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CEOIB</w:t>
            </w:r>
          </w:p>
        </w:tc>
        <w:tc>
          <w:tcPr>
            <w:tcW w:w="1254" w:type="dxa"/>
            <w:tcBorders>
              <w:top w:val="single" w:sz="4" w:space="0" w:color="auto"/>
              <w:left w:val="nil"/>
              <w:bottom w:val="nil"/>
              <w:right w:val="nil"/>
            </w:tcBorders>
            <w:shd w:val="clear" w:color="auto" w:fill="auto"/>
            <w:noWrap/>
            <w:vAlign w:val="center"/>
            <w:hideMark/>
          </w:tcPr>
          <w:p w14:paraId="4856BC5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single" w:sz="4" w:space="0" w:color="auto"/>
              <w:left w:val="nil"/>
              <w:bottom w:val="nil"/>
              <w:right w:val="nil"/>
            </w:tcBorders>
            <w:shd w:val="clear" w:color="auto" w:fill="auto"/>
            <w:noWrap/>
            <w:vAlign w:val="center"/>
            <w:hideMark/>
          </w:tcPr>
          <w:p w14:paraId="4283F94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-1,94616</w:t>
            </w:r>
          </w:p>
        </w:tc>
        <w:tc>
          <w:tcPr>
            <w:tcW w:w="1932" w:type="dxa"/>
            <w:tcBorders>
              <w:top w:val="single" w:sz="4" w:space="0" w:color="auto"/>
              <w:left w:val="nil"/>
              <w:bottom w:val="nil"/>
              <w:right w:val="nil"/>
            </w:tcBorders>
            <w:shd w:val="clear" w:color="auto" w:fill="auto"/>
            <w:noWrap/>
            <w:vAlign w:val="center"/>
            <w:hideMark/>
          </w:tcPr>
          <w:p w14:paraId="5BFEB79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-0,927911</w:t>
            </w:r>
          </w:p>
        </w:tc>
        <w:tc>
          <w:tcPr>
            <w:tcW w:w="1932" w:type="dxa"/>
            <w:tcBorders>
              <w:top w:val="single" w:sz="4" w:space="0" w:color="auto"/>
              <w:left w:val="nil"/>
              <w:bottom w:val="nil"/>
              <w:right w:val="nil"/>
            </w:tcBorders>
            <w:shd w:val="clear" w:color="auto" w:fill="auto"/>
            <w:noWrap/>
            <w:vAlign w:val="center"/>
            <w:hideMark/>
          </w:tcPr>
          <w:p w14:paraId="55D5E86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-1,06005</w:t>
            </w:r>
          </w:p>
        </w:tc>
      </w:tr>
      <w:tr w:rsidR="0078781F" w:rsidRPr="0078781F" w14:paraId="607B937D" w14:textId="77777777" w:rsidTr="00BA5335">
        <w:trPr>
          <w:trHeight w:val="266"/>
        </w:trPr>
        <w:tc>
          <w:tcPr>
            <w:tcW w:w="2118" w:type="dxa"/>
            <w:vMerge/>
            <w:tcBorders>
              <w:top w:val="single" w:sz="4" w:space="0" w:color="auto"/>
              <w:left w:val="nil"/>
              <w:bottom w:val="single" w:sz="4" w:space="0" w:color="000000"/>
              <w:right w:val="nil"/>
            </w:tcBorders>
            <w:vAlign w:val="center"/>
            <w:hideMark/>
          </w:tcPr>
          <w:p w14:paraId="3C55A8FC"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single" w:sz="4" w:space="0" w:color="auto"/>
              <w:right w:val="nil"/>
            </w:tcBorders>
            <w:shd w:val="clear" w:color="auto" w:fill="auto"/>
            <w:noWrap/>
            <w:vAlign w:val="center"/>
            <w:hideMark/>
          </w:tcPr>
          <w:p w14:paraId="3D40A43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single" w:sz="4" w:space="0" w:color="auto"/>
              <w:right w:val="nil"/>
            </w:tcBorders>
            <w:shd w:val="clear" w:color="auto" w:fill="auto"/>
            <w:noWrap/>
            <w:vAlign w:val="center"/>
            <w:hideMark/>
          </w:tcPr>
          <w:p w14:paraId="73E79AB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0,0427</w:t>
            </w:r>
            <w:r w:rsidRPr="000E5FE2">
              <w:rPr>
                <w:rFonts w:ascii="Arial" w:eastAsia="Times New Roman" w:hAnsi="Arial" w:cs="Arial"/>
                <w:b/>
                <w:color w:val="000000"/>
                <w:sz w:val="18"/>
                <w:szCs w:val="18"/>
                <w:lang w:eastAsia="pt-BR"/>
              </w:rPr>
              <w:t>**</w:t>
            </w:r>
          </w:p>
        </w:tc>
        <w:tc>
          <w:tcPr>
            <w:tcW w:w="1932" w:type="dxa"/>
            <w:tcBorders>
              <w:top w:val="nil"/>
              <w:left w:val="nil"/>
              <w:bottom w:val="single" w:sz="4" w:space="0" w:color="auto"/>
              <w:right w:val="nil"/>
            </w:tcBorders>
            <w:shd w:val="clear" w:color="auto" w:fill="auto"/>
            <w:noWrap/>
            <w:vAlign w:val="center"/>
            <w:hideMark/>
          </w:tcPr>
          <w:p w14:paraId="1726E05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0,3609</w:t>
            </w:r>
          </w:p>
        </w:tc>
        <w:tc>
          <w:tcPr>
            <w:tcW w:w="1932" w:type="dxa"/>
            <w:tcBorders>
              <w:top w:val="nil"/>
              <w:left w:val="nil"/>
              <w:bottom w:val="single" w:sz="4" w:space="0" w:color="auto"/>
              <w:right w:val="nil"/>
            </w:tcBorders>
            <w:shd w:val="clear" w:color="auto" w:fill="auto"/>
            <w:noWrap/>
            <w:vAlign w:val="center"/>
            <w:hideMark/>
          </w:tcPr>
          <w:p w14:paraId="4979CB5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0,2523</w:t>
            </w:r>
          </w:p>
        </w:tc>
      </w:tr>
      <w:tr w:rsidR="0078781F" w:rsidRPr="0078781F" w14:paraId="2F5ED6AC" w14:textId="77777777" w:rsidTr="00BA5335">
        <w:trPr>
          <w:trHeight w:val="266"/>
        </w:trPr>
        <w:tc>
          <w:tcPr>
            <w:tcW w:w="2118" w:type="dxa"/>
            <w:vMerge w:val="restart"/>
            <w:tcBorders>
              <w:top w:val="nil"/>
              <w:left w:val="nil"/>
              <w:bottom w:val="nil"/>
              <w:right w:val="nil"/>
            </w:tcBorders>
            <w:shd w:val="clear" w:color="auto" w:fill="auto"/>
            <w:noWrap/>
            <w:vAlign w:val="center"/>
            <w:hideMark/>
          </w:tcPr>
          <w:p w14:paraId="7FD6010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DCEO</w:t>
            </w:r>
          </w:p>
        </w:tc>
        <w:tc>
          <w:tcPr>
            <w:tcW w:w="1254" w:type="dxa"/>
            <w:tcBorders>
              <w:top w:val="nil"/>
              <w:left w:val="nil"/>
              <w:bottom w:val="nil"/>
              <w:right w:val="nil"/>
            </w:tcBorders>
            <w:shd w:val="clear" w:color="auto" w:fill="auto"/>
            <w:noWrap/>
            <w:vAlign w:val="center"/>
            <w:hideMark/>
          </w:tcPr>
          <w:p w14:paraId="4FF2ECA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nil"/>
              <w:left w:val="nil"/>
              <w:bottom w:val="nil"/>
              <w:right w:val="nil"/>
            </w:tcBorders>
            <w:shd w:val="clear" w:color="auto" w:fill="auto"/>
            <w:noWrap/>
            <w:vAlign w:val="center"/>
            <w:hideMark/>
          </w:tcPr>
          <w:p w14:paraId="356D544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-0,0885388</w:t>
            </w:r>
          </w:p>
        </w:tc>
        <w:tc>
          <w:tcPr>
            <w:tcW w:w="1932" w:type="dxa"/>
            <w:tcBorders>
              <w:top w:val="nil"/>
              <w:left w:val="nil"/>
              <w:bottom w:val="nil"/>
              <w:right w:val="nil"/>
            </w:tcBorders>
            <w:shd w:val="clear" w:color="auto" w:fill="auto"/>
            <w:noWrap/>
            <w:vAlign w:val="center"/>
            <w:hideMark/>
          </w:tcPr>
          <w:p w14:paraId="3E46F59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-1,34737</w:t>
            </w:r>
          </w:p>
        </w:tc>
        <w:tc>
          <w:tcPr>
            <w:tcW w:w="1932" w:type="dxa"/>
            <w:tcBorders>
              <w:top w:val="nil"/>
              <w:left w:val="nil"/>
              <w:bottom w:val="nil"/>
              <w:right w:val="nil"/>
            </w:tcBorders>
            <w:shd w:val="clear" w:color="auto" w:fill="auto"/>
            <w:noWrap/>
            <w:vAlign w:val="center"/>
            <w:hideMark/>
          </w:tcPr>
          <w:p w14:paraId="4347AA5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-1,33671</w:t>
            </w:r>
          </w:p>
        </w:tc>
      </w:tr>
      <w:tr w:rsidR="0078781F" w:rsidRPr="0078781F" w14:paraId="5EF8F5EE" w14:textId="77777777" w:rsidTr="00BA5335">
        <w:trPr>
          <w:trHeight w:val="266"/>
        </w:trPr>
        <w:tc>
          <w:tcPr>
            <w:tcW w:w="2118" w:type="dxa"/>
            <w:vMerge/>
            <w:tcBorders>
              <w:top w:val="nil"/>
              <w:left w:val="nil"/>
              <w:bottom w:val="nil"/>
              <w:right w:val="nil"/>
            </w:tcBorders>
            <w:vAlign w:val="center"/>
            <w:hideMark/>
          </w:tcPr>
          <w:p w14:paraId="645E631E"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nil"/>
              <w:right w:val="nil"/>
            </w:tcBorders>
            <w:shd w:val="clear" w:color="auto" w:fill="auto"/>
            <w:noWrap/>
            <w:vAlign w:val="center"/>
            <w:hideMark/>
          </w:tcPr>
          <w:p w14:paraId="140D5F8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nil"/>
              <w:right w:val="nil"/>
            </w:tcBorders>
            <w:shd w:val="clear" w:color="auto" w:fill="auto"/>
            <w:noWrap/>
            <w:vAlign w:val="center"/>
            <w:hideMark/>
          </w:tcPr>
          <w:p w14:paraId="60175C0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0,9484</w:t>
            </w:r>
          </w:p>
        </w:tc>
        <w:tc>
          <w:tcPr>
            <w:tcW w:w="1932" w:type="dxa"/>
            <w:tcBorders>
              <w:top w:val="nil"/>
              <w:left w:val="nil"/>
              <w:bottom w:val="nil"/>
              <w:right w:val="nil"/>
            </w:tcBorders>
            <w:shd w:val="clear" w:color="auto" w:fill="auto"/>
            <w:noWrap/>
            <w:vAlign w:val="center"/>
            <w:hideMark/>
          </w:tcPr>
          <w:p w14:paraId="7B32F83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0,3131</w:t>
            </w:r>
          </w:p>
        </w:tc>
        <w:tc>
          <w:tcPr>
            <w:tcW w:w="1932" w:type="dxa"/>
            <w:tcBorders>
              <w:top w:val="nil"/>
              <w:left w:val="nil"/>
              <w:bottom w:val="nil"/>
              <w:right w:val="nil"/>
            </w:tcBorders>
            <w:shd w:val="clear" w:color="auto" w:fill="auto"/>
            <w:noWrap/>
            <w:vAlign w:val="center"/>
            <w:hideMark/>
          </w:tcPr>
          <w:p w14:paraId="6D688D1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0,2655</w:t>
            </w:r>
          </w:p>
        </w:tc>
      </w:tr>
      <w:tr w:rsidR="0078781F" w:rsidRPr="0078781F" w14:paraId="3ECEC5CA" w14:textId="77777777" w:rsidTr="00BA5335">
        <w:trPr>
          <w:trHeight w:val="266"/>
        </w:trPr>
        <w:tc>
          <w:tcPr>
            <w:tcW w:w="2118" w:type="dxa"/>
            <w:vMerge w:val="restart"/>
            <w:tcBorders>
              <w:top w:val="single" w:sz="4" w:space="0" w:color="auto"/>
              <w:left w:val="nil"/>
              <w:bottom w:val="single" w:sz="4" w:space="0" w:color="000000"/>
              <w:right w:val="nil"/>
            </w:tcBorders>
            <w:shd w:val="clear" w:color="auto" w:fill="auto"/>
            <w:noWrap/>
            <w:vAlign w:val="center"/>
            <w:hideMark/>
          </w:tcPr>
          <w:p w14:paraId="0FFF982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CM</w:t>
            </w:r>
          </w:p>
        </w:tc>
        <w:tc>
          <w:tcPr>
            <w:tcW w:w="1254" w:type="dxa"/>
            <w:tcBorders>
              <w:top w:val="single" w:sz="4" w:space="0" w:color="auto"/>
              <w:left w:val="nil"/>
              <w:bottom w:val="nil"/>
              <w:right w:val="nil"/>
            </w:tcBorders>
            <w:shd w:val="clear" w:color="auto" w:fill="auto"/>
            <w:noWrap/>
            <w:vAlign w:val="center"/>
            <w:hideMark/>
          </w:tcPr>
          <w:p w14:paraId="5B7E0C0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single" w:sz="4" w:space="0" w:color="auto"/>
              <w:left w:val="nil"/>
              <w:bottom w:val="nil"/>
              <w:right w:val="nil"/>
            </w:tcBorders>
            <w:shd w:val="clear" w:color="auto" w:fill="auto"/>
            <w:noWrap/>
            <w:vAlign w:val="center"/>
            <w:hideMark/>
          </w:tcPr>
          <w:p w14:paraId="0DA14BC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-0,0537734</w:t>
            </w:r>
          </w:p>
        </w:tc>
        <w:tc>
          <w:tcPr>
            <w:tcW w:w="1932" w:type="dxa"/>
            <w:tcBorders>
              <w:top w:val="single" w:sz="4" w:space="0" w:color="auto"/>
              <w:left w:val="nil"/>
              <w:bottom w:val="nil"/>
              <w:right w:val="nil"/>
            </w:tcBorders>
            <w:shd w:val="clear" w:color="auto" w:fill="auto"/>
            <w:noWrap/>
            <w:vAlign w:val="center"/>
            <w:hideMark/>
          </w:tcPr>
          <w:p w14:paraId="7FE4F13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-0,0995912</w:t>
            </w:r>
          </w:p>
        </w:tc>
        <w:tc>
          <w:tcPr>
            <w:tcW w:w="1932" w:type="dxa"/>
            <w:tcBorders>
              <w:top w:val="single" w:sz="4" w:space="0" w:color="auto"/>
              <w:left w:val="nil"/>
              <w:bottom w:val="nil"/>
              <w:right w:val="nil"/>
            </w:tcBorders>
            <w:shd w:val="clear" w:color="auto" w:fill="auto"/>
            <w:noWrap/>
            <w:vAlign w:val="center"/>
            <w:hideMark/>
          </w:tcPr>
          <w:p w14:paraId="0D061E8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0,0888995</w:t>
            </w:r>
          </w:p>
        </w:tc>
      </w:tr>
      <w:tr w:rsidR="0078781F" w:rsidRPr="0078781F" w14:paraId="10B2CA97" w14:textId="77777777" w:rsidTr="00BA5335">
        <w:trPr>
          <w:trHeight w:val="266"/>
        </w:trPr>
        <w:tc>
          <w:tcPr>
            <w:tcW w:w="2118" w:type="dxa"/>
            <w:vMerge/>
            <w:tcBorders>
              <w:top w:val="single" w:sz="4" w:space="0" w:color="auto"/>
              <w:left w:val="nil"/>
              <w:bottom w:val="single" w:sz="4" w:space="0" w:color="000000"/>
              <w:right w:val="nil"/>
            </w:tcBorders>
            <w:vAlign w:val="center"/>
            <w:hideMark/>
          </w:tcPr>
          <w:p w14:paraId="1D86A390"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single" w:sz="4" w:space="0" w:color="auto"/>
              <w:right w:val="nil"/>
            </w:tcBorders>
            <w:shd w:val="clear" w:color="auto" w:fill="auto"/>
            <w:noWrap/>
            <w:vAlign w:val="center"/>
            <w:hideMark/>
          </w:tcPr>
          <w:p w14:paraId="513D823C"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single" w:sz="4" w:space="0" w:color="auto"/>
              <w:right w:val="nil"/>
            </w:tcBorders>
            <w:shd w:val="clear" w:color="auto" w:fill="auto"/>
            <w:noWrap/>
            <w:vAlign w:val="center"/>
            <w:hideMark/>
          </w:tcPr>
          <w:p w14:paraId="3FBA171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0,0631</w:t>
            </w:r>
            <w:r w:rsidRPr="0078781F">
              <w:rPr>
                <w:rFonts w:ascii="Arial" w:eastAsia="Times New Roman" w:hAnsi="Arial" w:cs="Arial"/>
                <w:b/>
                <w:color w:val="000000"/>
                <w:sz w:val="18"/>
                <w:szCs w:val="18"/>
                <w:lang w:eastAsia="pt-BR"/>
              </w:rPr>
              <w:t>*</w:t>
            </w:r>
          </w:p>
        </w:tc>
        <w:tc>
          <w:tcPr>
            <w:tcW w:w="1932" w:type="dxa"/>
            <w:tcBorders>
              <w:top w:val="nil"/>
              <w:left w:val="nil"/>
              <w:bottom w:val="single" w:sz="4" w:space="0" w:color="auto"/>
              <w:right w:val="nil"/>
            </w:tcBorders>
            <w:shd w:val="clear" w:color="auto" w:fill="auto"/>
            <w:noWrap/>
            <w:vAlign w:val="center"/>
            <w:hideMark/>
          </w:tcPr>
          <w:p w14:paraId="6115427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0,0074</w:t>
            </w:r>
            <w:r w:rsidRPr="0078781F">
              <w:rPr>
                <w:rFonts w:ascii="Arial" w:eastAsia="Times New Roman" w:hAnsi="Arial" w:cs="Arial"/>
                <w:b/>
                <w:color w:val="000000"/>
                <w:sz w:val="18"/>
                <w:szCs w:val="18"/>
                <w:lang w:eastAsia="pt-BR"/>
              </w:rPr>
              <w:t>***</w:t>
            </w:r>
          </w:p>
        </w:tc>
        <w:tc>
          <w:tcPr>
            <w:tcW w:w="1932" w:type="dxa"/>
            <w:tcBorders>
              <w:top w:val="nil"/>
              <w:left w:val="nil"/>
              <w:bottom w:val="single" w:sz="4" w:space="0" w:color="auto"/>
              <w:right w:val="nil"/>
            </w:tcBorders>
            <w:shd w:val="clear" w:color="auto" w:fill="auto"/>
            <w:noWrap/>
            <w:vAlign w:val="center"/>
            <w:hideMark/>
          </w:tcPr>
          <w:p w14:paraId="07A2EEE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0,0067</w:t>
            </w:r>
            <w:r w:rsidRPr="0078781F">
              <w:rPr>
                <w:rFonts w:ascii="Arial" w:eastAsia="Times New Roman" w:hAnsi="Arial" w:cs="Arial"/>
                <w:b/>
                <w:color w:val="000000"/>
                <w:sz w:val="18"/>
                <w:szCs w:val="18"/>
                <w:lang w:eastAsia="pt-BR"/>
              </w:rPr>
              <w:t>***</w:t>
            </w:r>
          </w:p>
        </w:tc>
      </w:tr>
      <w:tr w:rsidR="0078781F" w:rsidRPr="0078781F" w14:paraId="476007F8" w14:textId="77777777" w:rsidTr="00BA5335">
        <w:trPr>
          <w:trHeight w:val="266"/>
        </w:trPr>
        <w:tc>
          <w:tcPr>
            <w:tcW w:w="2118" w:type="dxa"/>
            <w:vMerge w:val="restart"/>
            <w:tcBorders>
              <w:top w:val="nil"/>
              <w:left w:val="nil"/>
              <w:bottom w:val="nil"/>
              <w:right w:val="nil"/>
            </w:tcBorders>
            <w:shd w:val="clear" w:color="auto" w:fill="auto"/>
            <w:noWrap/>
            <w:vAlign w:val="center"/>
            <w:hideMark/>
          </w:tcPr>
          <w:p w14:paraId="3612B3B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MIC</w:t>
            </w:r>
          </w:p>
        </w:tc>
        <w:tc>
          <w:tcPr>
            <w:tcW w:w="1254" w:type="dxa"/>
            <w:tcBorders>
              <w:top w:val="nil"/>
              <w:left w:val="nil"/>
              <w:bottom w:val="nil"/>
              <w:right w:val="nil"/>
            </w:tcBorders>
            <w:shd w:val="clear" w:color="auto" w:fill="auto"/>
            <w:noWrap/>
            <w:vAlign w:val="center"/>
            <w:hideMark/>
          </w:tcPr>
          <w:p w14:paraId="0685111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nil"/>
              <w:left w:val="nil"/>
              <w:bottom w:val="nil"/>
              <w:right w:val="nil"/>
            </w:tcBorders>
            <w:shd w:val="clear" w:color="auto" w:fill="auto"/>
            <w:noWrap/>
            <w:vAlign w:val="center"/>
            <w:hideMark/>
          </w:tcPr>
          <w:p w14:paraId="39ECFC7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-0,0466916</w:t>
            </w:r>
          </w:p>
        </w:tc>
        <w:tc>
          <w:tcPr>
            <w:tcW w:w="1932" w:type="dxa"/>
            <w:tcBorders>
              <w:top w:val="nil"/>
              <w:left w:val="nil"/>
              <w:bottom w:val="nil"/>
              <w:right w:val="nil"/>
            </w:tcBorders>
            <w:shd w:val="clear" w:color="auto" w:fill="auto"/>
            <w:noWrap/>
            <w:vAlign w:val="center"/>
            <w:hideMark/>
          </w:tcPr>
          <w:p w14:paraId="539D3C2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0,143272</w:t>
            </w:r>
          </w:p>
        </w:tc>
        <w:tc>
          <w:tcPr>
            <w:tcW w:w="1932" w:type="dxa"/>
            <w:tcBorders>
              <w:top w:val="nil"/>
              <w:left w:val="nil"/>
              <w:bottom w:val="nil"/>
              <w:right w:val="nil"/>
            </w:tcBorders>
            <w:shd w:val="clear" w:color="auto" w:fill="auto"/>
            <w:noWrap/>
            <w:vAlign w:val="center"/>
            <w:hideMark/>
          </w:tcPr>
          <w:p w14:paraId="5219EB2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0,0909075</w:t>
            </w:r>
          </w:p>
        </w:tc>
      </w:tr>
      <w:tr w:rsidR="0078781F" w:rsidRPr="0078781F" w14:paraId="7B214E87" w14:textId="77777777" w:rsidTr="00BA5335">
        <w:trPr>
          <w:trHeight w:val="266"/>
        </w:trPr>
        <w:tc>
          <w:tcPr>
            <w:tcW w:w="2118" w:type="dxa"/>
            <w:vMerge/>
            <w:tcBorders>
              <w:top w:val="nil"/>
              <w:left w:val="nil"/>
              <w:bottom w:val="nil"/>
              <w:right w:val="nil"/>
            </w:tcBorders>
            <w:vAlign w:val="center"/>
            <w:hideMark/>
          </w:tcPr>
          <w:p w14:paraId="4A1EA124"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nil"/>
              <w:right w:val="nil"/>
            </w:tcBorders>
            <w:shd w:val="clear" w:color="auto" w:fill="auto"/>
            <w:noWrap/>
            <w:vAlign w:val="center"/>
            <w:hideMark/>
          </w:tcPr>
          <w:p w14:paraId="1418B91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nil"/>
              <w:right w:val="nil"/>
            </w:tcBorders>
            <w:shd w:val="clear" w:color="auto" w:fill="auto"/>
            <w:noWrap/>
            <w:vAlign w:val="center"/>
            <w:hideMark/>
          </w:tcPr>
          <w:p w14:paraId="1380BCF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0,3181</w:t>
            </w:r>
          </w:p>
        </w:tc>
        <w:tc>
          <w:tcPr>
            <w:tcW w:w="1932" w:type="dxa"/>
            <w:tcBorders>
              <w:top w:val="nil"/>
              <w:left w:val="nil"/>
              <w:bottom w:val="nil"/>
              <w:right w:val="nil"/>
            </w:tcBorders>
            <w:shd w:val="clear" w:color="auto" w:fill="auto"/>
            <w:noWrap/>
            <w:vAlign w:val="center"/>
            <w:hideMark/>
          </w:tcPr>
          <w:p w14:paraId="4CDDDF8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0,0342</w:t>
            </w:r>
            <w:r w:rsidRPr="0078781F">
              <w:rPr>
                <w:rFonts w:ascii="Arial" w:eastAsia="Times New Roman" w:hAnsi="Arial" w:cs="Arial"/>
                <w:b/>
                <w:color w:val="000000"/>
                <w:sz w:val="18"/>
                <w:szCs w:val="18"/>
                <w:lang w:eastAsia="pt-BR"/>
              </w:rPr>
              <w:t>**</w:t>
            </w:r>
          </w:p>
        </w:tc>
        <w:tc>
          <w:tcPr>
            <w:tcW w:w="1932" w:type="dxa"/>
            <w:tcBorders>
              <w:top w:val="nil"/>
              <w:left w:val="nil"/>
              <w:bottom w:val="nil"/>
              <w:right w:val="nil"/>
            </w:tcBorders>
            <w:shd w:val="clear" w:color="auto" w:fill="auto"/>
            <w:noWrap/>
            <w:vAlign w:val="center"/>
            <w:hideMark/>
          </w:tcPr>
          <w:p w14:paraId="76D5977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0,1171</w:t>
            </w:r>
          </w:p>
        </w:tc>
      </w:tr>
      <w:tr w:rsidR="0078781F" w:rsidRPr="0078781F" w14:paraId="23185344" w14:textId="77777777" w:rsidTr="00BA5335">
        <w:trPr>
          <w:trHeight w:val="266"/>
        </w:trPr>
        <w:tc>
          <w:tcPr>
            <w:tcW w:w="2118" w:type="dxa"/>
            <w:vMerge w:val="restart"/>
            <w:tcBorders>
              <w:top w:val="single" w:sz="4" w:space="0" w:color="auto"/>
              <w:left w:val="nil"/>
              <w:bottom w:val="nil"/>
              <w:right w:val="nil"/>
            </w:tcBorders>
            <w:shd w:val="clear" w:color="auto" w:fill="auto"/>
            <w:noWrap/>
            <w:vAlign w:val="center"/>
            <w:hideMark/>
          </w:tcPr>
          <w:p w14:paraId="47CE933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NRB</w:t>
            </w:r>
          </w:p>
        </w:tc>
        <w:tc>
          <w:tcPr>
            <w:tcW w:w="1254" w:type="dxa"/>
            <w:tcBorders>
              <w:top w:val="single" w:sz="4" w:space="0" w:color="auto"/>
              <w:left w:val="nil"/>
              <w:bottom w:val="nil"/>
              <w:right w:val="nil"/>
            </w:tcBorders>
            <w:shd w:val="clear" w:color="auto" w:fill="auto"/>
            <w:noWrap/>
            <w:vAlign w:val="center"/>
            <w:hideMark/>
          </w:tcPr>
          <w:p w14:paraId="5AF1AC4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33" w:type="dxa"/>
            <w:tcBorders>
              <w:top w:val="single" w:sz="4" w:space="0" w:color="auto"/>
              <w:left w:val="nil"/>
              <w:bottom w:val="nil"/>
              <w:right w:val="nil"/>
            </w:tcBorders>
            <w:shd w:val="clear" w:color="auto" w:fill="auto"/>
            <w:noWrap/>
            <w:vAlign w:val="center"/>
            <w:hideMark/>
          </w:tcPr>
          <w:p w14:paraId="046ABB5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0,0538279</w:t>
            </w:r>
          </w:p>
        </w:tc>
        <w:tc>
          <w:tcPr>
            <w:tcW w:w="1932" w:type="dxa"/>
            <w:tcBorders>
              <w:top w:val="single" w:sz="4" w:space="0" w:color="auto"/>
              <w:left w:val="nil"/>
              <w:bottom w:val="nil"/>
              <w:right w:val="nil"/>
            </w:tcBorders>
            <w:shd w:val="clear" w:color="auto" w:fill="auto"/>
            <w:noWrap/>
            <w:vAlign w:val="center"/>
            <w:hideMark/>
          </w:tcPr>
          <w:p w14:paraId="0DA2D8F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-0,0188122</w:t>
            </w:r>
          </w:p>
        </w:tc>
        <w:tc>
          <w:tcPr>
            <w:tcW w:w="1932" w:type="dxa"/>
            <w:tcBorders>
              <w:top w:val="single" w:sz="4" w:space="0" w:color="auto"/>
              <w:left w:val="nil"/>
              <w:bottom w:val="nil"/>
              <w:right w:val="nil"/>
            </w:tcBorders>
            <w:shd w:val="clear" w:color="auto" w:fill="auto"/>
            <w:noWrap/>
            <w:vAlign w:val="center"/>
            <w:hideMark/>
          </w:tcPr>
          <w:p w14:paraId="3B6B6BE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-0,00914842</w:t>
            </w:r>
          </w:p>
        </w:tc>
      </w:tr>
      <w:tr w:rsidR="0078781F" w:rsidRPr="0078781F" w14:paraId="7CD7F9E9" w14:textId="77777777" w:rsidTr="00BA5335">
        <w:trPr>
          <w:trHeight w:val="266"/>
        </w:trPr>
        <w:tc>
          <w:tcPr>
            <w:tcW w:w="2118" w:type="dxa"/>
            <w:vMerge/>
            <w:tcBorders>
              <w:top w:val="single" w:sz="4" w:space="0" w:color="auto"/>
              <w:left w:val="nil"/>
              <w:bottom w:val="nil"/>
              <w:right w:val="nil"/>
            </w:tcBorders>
            <w:vAlign w:val="center"/>
            <w:hideMark/>
          </w:tcPr>
          <w:p w14:paraId="773F2E51" w14:textId="77777777" w:rsidR="0078781F" w:rsidRPr="0078781F" w:rsidRDefault="0078781F" w:rsidP="0078781F">
            <w:pPr>
              <w:rPr>
                <w:rFonts w:ascii="Arial" w:eastAsia="Times New Roman" w:hAnsi="Arial" w:cs="Arial"/>
                <w:color w:val="000000"/>
                <w:sz w:val="18"/>
                <w:szCs w:val="18"/>
                <w:lang w:eastAsia="pt-BR"/>
              </w:rPr>
            </w:pPr>
          </w:p>
        </w:tc>
        <w:tc>
          <w:tcPr>
            <w:tcW w:w="1254" w:type="dxa"/>
            <w:tcBorders>
              <w:top w:val="nil"/>
              <w:left w:val="nil"/>
              <w:bottom w:val="nil"/>
              <w:right w:val="nil"/>
            </w:tcBorders>
            <w:shd w:val="clear" w:color="auto" w:fill="auto"/>
            <w:noWrap/>
            <w:vAlign w:val="center"/>
            <w:hideMark/>
          </w:tcPr>
          <w:p w14:paraId="4DE0D8B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nil"/>
              <w:right w:val="nil"/>
            </w:tcBorders>
            <w:shd w:val="clear" w:color="auto" w:fill="auto"/>
            <w:noWrap/>
            <w:vAlign w:val="center"/>
            <w:hideMark/>
          </w:tcPr>
          <w:p w14:paraId="45E748C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0,4453</w:t>
            </w:r>
          </w:p>
        </w:tc>
        <w:tc>
          <w:tcPr>
            <w:tcW w:w="1932" w:type="dxa"/>
            <w:tcBorders>
              <w:top w:val="nil"/>
              <w:left w:val="nil"/>
              <w:bottom w:val="nil"/>
              <w:right w:val="nil"/>
            </w:tcBorders>
            <w:shd w:val="clear" w:color="auto" w:fill="auto"/>
            <w:noWrap/>
            <w:vAlign w:val="center"/>
            <w:hideMark/>
          </w:tcPr>
          <w:p w14:paraId="54E0327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0,7814</w:t>
            </w:r>
          </w:p>
        </w:tc>
        <w:tc>
          <w:tcPr>
            <w:tcW w:w="1932" w:type="dxa"/>
            <w:tcBorders>
              <w:top w:val="nil"/>
              <w:left w:val="nil"/>
              <w:bottom w:val="nil"/>
              <w:right w:val="nil"/>
            </w:tcBorders>
            <w:shd w:val="clear" w:color="auto" w:fill="auto"/>
            <w:noWrap/>
            <w:vAlign w:val="center"/>
            <w:hideMark/>
          </w:tcPr>
          <w:p w14:paraId="37FCEB3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0,8862</w:t>
            </w:r>
          </w:p>
        </w:tc>
      </w:tr>
      <w:tr w:rsidR="0078781F" w:rsidRPr="0078781F" w14:paraId="5F1CD8A4" w14:textId="77777777" w:rsidTr="00BA5335">
        <w:trPr>
          <w:trHeight w:val="266"/>
        </w:trPr>
        <w:tc>
          <w:tcPr>
            <w:tcW w:w="2118" w:type="dxa"/>
            <w:tcBorders>
              <w:top w:val="single" w:sz="4" w:space="0" w:color="auto"/>
              <w:left w:val="nil"/>
              <w:bottom w:val="nil"/>
              <w:right w:val="nil"/>
            </w:tcBorders>
            <w:shd w:val="clear" w:color="auto" w:fill="auto"/>
            <w:noWrap/>
            <w:vAlign w:val="center"/>
            <w:hideMark/>
          </w:tcPr>
          <w:p w14:paraId="049B5F8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Período</w:t>
            </w:r>
          </w:p>
        </w:tc>
        <w:tc>
          <w:tcPr>
            <w:tcW w:w="1254" w:type="dxa"/>
            <w:tcBorders>
              <w:top w:val="single" w:sz="4" w:space="0" w:color="auto"/>
              <w:left w:val="nil"/>
              <w:bottom w:val="nil"/>
              <w:right w:val="nil"/>
            </w:tcBorders>
            <w:shd w:val="clear" w:color="auto" w:fill="auto"/>
            <w:noWrap/>
            <w:vAlign w:val="center"/>
            <w:hideMark/>
          </w:tcPr>
          <w:p w14:paraId="57AD5A1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w:t>
            </w:r>
          </w:p>
        </w:tc>
        <w:tc>
          <w:tcPr>
            <w:tcW w:w="1933" w:type="dxa"/>
            <w:tcBorders>
              <w:top w:val="single" w:sz="4" w:space="0" w:color="auto"/>
              <w:left w:val="nil"/>
              <w:bottom w:val="nil"/>
              <w:right w:val="nil"/>
            </w:tcBorders>
            <w:shd w:val="clear" w:color="auto" w:fill="auto"/>
            <w:noWrap/>
            <w:vAlign w:val="center"/>
            <w:hideMark/>
          </w:tcPr>
          <w:p w14:paraId="30663B9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2010 - 2016</w:t>
            </w:r>
          </w:p>
        </w:tc>
        <w:tc>
          <w:tcPr>
            <w:tcW w:w="1932" w:type="dxa"/>
            <w:tcBorders>
              <w:top w:val="single" w:sz="4" w:space="0" w:color="auto"/>
              <w:left w:val="nil"/>
              <w:bottom w:val="nil"/>
              <w:right w:val="nil"/>
            </w:tcBorders>
            <w:shd w:val="clear" w:color="auto" w:fill="auto"/>
            <w:noWrap/>
            <w:vAlign w:val="center"/>
            <w:hideMark/>
          </w:tcPr>
          <w:p w14:paraId="5D07CBE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2010 - 2016</w:t>
            </w:r>
          </w:p>
        </w:tc>
        <w:tc>
          <w:tcPr>
            <w:tcW w:w="1932" w:type="dxa"/>
            <w:tcBorders>
              <w:top w:val="single" w:sz="4" w:space="0" w:color="auto"/>
              <w:left w:val="nil"/>
              <w:bottom w:val="nil"/>
              <w:right w:val="nil"/>
            </w:tcBorders>
            <w:shd w:val="clear" w:color="auto" w:fill="auto"/>
            <w:noWrap/>
            <w:vAlign w:val="center"/>
            <w:hideMark/>
          </w:tcPr>
          <w:p w14:paraId="0F26D09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2010 - 2016</w:t>
            </w:r>
          </w:p>
        </w:tc>
      </w:tr>
      <w:tr w:rsidR="0078781F" w:rsidRPr="0078781F" w14:paraId="4DFA9CA7" w14:textId="77777777" w:rsidTr="00BA5335">
        <w:trPr>
          <w:trHeight w:val="266"/>
        </w:trPr>
        <w:tc>
          <w:tcPr>
            <w:tcW w:w="2118" w:type="dxa"/>
            <w:tcBorders>
              <w:top w:val="nil"/>
              <w:left w:val="nil"/>
              <w:bottom w:val="nil"/>
              <w:right w:val="nil"/>
            </w:tcBorders>
            <w:shd w:val="clear" w:color="auto" w:fill="auto"/>
            <w:noWrap/>
            <w:vAlign w:val="center"/>
            <w:hideMark/>
          </w:tcPr>
          <w:p w14:paraId="70AFF6B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Observações</w:t>
            </w:r>
          </w:p>
        </w:tc>
        <w:tc>
          <w:tcPr>
            <w:tcW w:w="1254" w:type="dxa"/>
            <w:tcBorders>
              <w:top w:val="nil"/>
              <w:left w:val="nil"/>
              <w:bottom w:val="nil"/>
              <w:right w:val="nil"/>
            </w:tcBorders>
            <w:shd w:val="clear" w:color="auto" w:fill="auto"/>
            <w:noWrap/>
            <w:vAlign w:val="center"/>
            <w:hideMark/>
          </w:tcPr>
          <w:p w14:paraId="29990DAC" w14:textId="77777777" w:rsidR="0078781F" w:rsidRPr="0078781F" w:rsidRDefault="0078781F" w:rsidP="0078781F">
            <w:pPr>
              <w:jc w:val="center"/>
              <w:rPr>
                <w:rFonts w:ascii="Arial" w:eastAsia="Times New Roman" w:hAnsi="Arial" w:cs="Arial"/>
                <w:color w:val="000000"/>
                <w:sz w:val="18"/>
                <w:szCs w:val="18"/>
                <w:lang w:eastAsia="pt-BR"/>
              </w:rPr>
            </w:pPr>
          </w:p>
        </w:tc>
        <w:tc>
          <w:tcPr>
            <w:tcW w:w="1933" w:type="dxa"/>
            <w:tcBorders>
              <w:top w:val="nil"/>
              <w:left w:val="nil"/>
              <w:bottom w:val="nil"/>
              <w:right w:val="nil"/>
            </w:tcBorders>
            <w:shd w:val="clear" w:color="auto" w:fill="auto"/>
            <w:noWrap/>
            <w:vAlign w:val="center"/>
            <w:hideMark/>
          </w:tcPr>
          <w:p w14:paraId="6FAE39B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197</w:t>
            </w:r>
          </w:p>
        </w:tc>
        <w:tc>
          <w:tcPr>
            <w:tcW w:w="1932" w:type="dxa"/>
            <w:tcBorders>
              <w:top w:val="nil"/>
              <w:left w:val="nil"/>
              <w:bottom w:val="nil"/>
              <w:right w:val="nil"/>
            </w:tcBorders>
            <w:shd w:val="clear" w:color="auto" w:fill="auto"/>
            <w:noWrap/>
            <w:vAlign w:val="center"/>
            <w:hideMark/>
          </w:tcPr>
          <w:p w14:paraId="09E88D6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197</w:t>
            </w:r>
          </w:p>
        </w:tc>
        <w:tc>
          <w:tcPr>
            <w:tcW w:w="1932" w:type="dxa"/>
            <w:tcBorders>
              <w:top w:val="nil"/>
              <w:left w:val="nil"/>
              <w:bottom w:val="nil"/>
              <w:right w:val="nil"/>
            </w:tcBorders>
            <w:shd w:val="clear" w:color="auto" w:fill="auto"/>
            <w:noWrap/>
            <w:vAlign w:val="center"/>
            <w:hideMark/>
          </w:tcPr>
          <w:p w14:paraId="3985682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197</w:t>
            </w:r>
          </w:p>
        </w:tc>
      </w:tr>
      <w:tr w:rsidR="0078781F" w:rsidRPr="0078781F" w14:paraId="6EC72994" w14:textId="77777777" w:rsidTr="00BA5335">
        <w:trPr>
          <w:trHeight w:val="266"/>
        </w:trPr>
        <w:tc>
          <w:tcPr>
            <w:tcW w:w="2118" w:type="dxa"/>
            <w:tcBorders>
              <w:top w:val="nil"/>
              <w:left w:val="nil"/>
              <w:bottom w:val="nil"/>
              <w:right w:val="nil"/>
            </w:tcBorders>
            <w:shd w:val="clear" w:color="auto" w:fill="auto"/>
            <w:noWrap/>
            <w:vAlign w:val="center"/>
            <w:hideMark/>
          </w:tcPr>
          <w:p w14:paraId="22589AB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Bancos</w:t>
            </w:r>
          </w:p>
        </w:tc>
        <w:tc>
          <w:tcPr>
            <w:tcW w:w="1254" w:type="dxa"/>
            <w:tcBorders>
              <w:top w:val="nil"/>
              <w:left w:val="nil"/>
              <w:bottom w:val="nil"/>
              <w:right w:val="nil"/>
            </w:tcBorders>
            <w:shd w:val="clear" w:color="auto" w:fill="auto"/>
            <w:noWrap/>
            <w:vAlign w:val="center"/>
            <w:hideMark/>
          </w:tcPr>
          <w:p w14:paraId="3C355054" w14:textId="77777777" w:rsidR="0078781F" w:rsidRPr="0078781F" w:rsidRDefault="0078781F" w:rsidP="0078781F">
            <w:pPr>
              <w:jc w:val="center"/>
              <w:rPr>
                <w:rFonts w:ascii="Arial" w:eastAsia="Times New Roman" w:hAnsi="Arial" w:cs="Arial"/>
                <w:color w:val="000000"/>
                <w:sz w:val="18"/>
                <w:szCs w:val="18"/>
                <w:lang w:eastAsia="pt-BR"/>
              </w:rPr>
            </w:pPr>
          </w:p>
        </w:tc>
        <w:tc>
          <w:tcPr>
            <w:tcW w:w="1933" w:type="dxa"/>
            <w:tcBorders>
              <w:top w:val="nil"/>
              <w:left w:val="nil"/>
              <w:bottom w:val="nil"/>
              <w:right w:val="nil"/>
            </w:tcBorders>
            <w:shd w:val="clear" w:color="auto" w:fill="auto"/>
            <w:noWrap/>
            <w:vAlign w:val="center"/>
            <w:hideMark/>
          </w:tcPr>
          <w:p w14:paraId="6457702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29</w:t>
            </w:r>
          </w:p>
        </w:tc>
        <w:tc>
          <w:tcPr>
            <w:tcW w:w="1932" w:type="dxa"/>
            <w:tcBorders>
              <w:top w:val="nil"/>
              <w:left w:val="nil"/>
              <w:bottom w:val="nil"/>
              <w:right w:val="nil"/>
            </w:tcBorders>
            <w:shd w:val="clear" w:color="auto" w:fill="auto"/>
            <w:noWrap/>
            <w:vAlign w:val="center"/>
            <w:hideMark/>
          </w:tcPr>
          <w:p w14:paraId="097710A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29</w:t>
            </w:r>
          </w:p>
        </w:tc>
        <w:tc>
          <w:tcPr>
            <w:tcW w:w="1932" w:type="dxa"/>
            <w:tcBorders>
              <w:top w:val="nil"/>
              <w:left w:val="nil"/>
              <w:bottom w:val="nil"/>
              <w:right w:val="nil"/>
            </w:tcBorders>
            <w:shd w:val="clear" w:color="auto" w:fill="auto"/>
            <w:noWrap/>
            <w:vAlign w:val="center"/>
            <w:hideMark/>
          </w:tcPr>
          <w:p w14:paraId="37C72AF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29</w:t>
            </w:r>
          </w:p>
        </w:tc>
      </w:tr>
      <w:tr w:rsidR="0078781F" w:rsidRPr="0078781F" w14:paraId="716359C9" w14:textId="77777777" w:rsidTr="00BA5335">
        <w:trPr>
          <w:trHeight w:val="266"/>
        </w:trPr>
        <w:tc>
          <w:tcPr>
            <w:tcW w:w="2118" w:type="dxa"/>
            <w:tcBorders>
              <w:top w:val="nil"/>
              <w:left w:val="nil"/>
              <w:bottom w:val="nil"/>
              <w:right w:val="nil"/>
            </w:tcBorders>
            <w:shd w:val="clear" w:color="auto" w:fill="auto"/>
            <w:noWrap/>
            <w:vAlign w:val="center"/>
            <w:hideMark/>
          </w:tcPr>
          <w:p w14:paraId="6992FE4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R2</w:t>
            </w:r>
          </w:p>
        </w:tc>
        <w:tc>
          <w:tcPr>
            <w:tcW w:w="1254" w:type="dxa"/>
            <w:tcBorders>
              <w:top w:val="nil"/>
              <w:left w:val="nil"/>
              <w:bottom w:val="nil"/>
              <w:right w:val="nil"/>
            </w:tcBorders>
            <w:shd w:val="clear" w:color="auto" w:fill="auto"/>
            <w:noWrap/>
            <w:vAlign w:val="bottom"/>
            <w:hideMark/>
          </w:tcPr>
          <w:p w14:paraId="47322989" w14:textId="77777777" w:rsidR="0078781F" w:rsidRPr="0078781F" w:rsidRDefault="0078781F" w:rsidP="0078781F">
            <w:pPr>
              <w:jc w:val="center"/>
              <w:rPr>
                <w:rFonts w:ascii="Arial" w:eastAsia="Times New Roman" w:hAnsi="Arial" w:cs="Arial"/>
                <w:color w:val="000000"/>
                <w:sz w:val="18"/>
                <w:szCs w:val="18"/>
                <w:lang w:eastAsia="pt-BR"/>
              </w:rPr>
            </w:pPr>
          </w:p>
        </w:tc>
        <w:tc>
          <w:tcPr>
            <w:tcW w:w="1933" w:type="dxa"/>
            <w:tcBorders>
              <w:top w:val="nil"/>
              <w:left w:val="nil"/>
              <w:bottom w:val="nil"/>
              <w:right w:val="nil"/>
            </w:tcBorders>
            <w:shd w:val="clear" w:color="auto" w:fill="auto"/>
            <w:noWrap/>
            <w:vAlign w:val="center"/>
            <w:hideMark/>
          </w:tcPr>
          <w:p w14:paraId="6A703FA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0,105806</w:t>
            </w:r>
          </w:p>
        </w:tc>
        <w:tc>
          <w:tcPr>
            <w:tcW w:w="1932" w:type="dxa"/>
            <w:tcBorders>
              <w:top w:val="nil"/>
              <w:left w:val="nil"/>
              <w:bottom w:val="nil"/>
              <w:right w:val="nil"/>
            </w:tcBorders>
            <w:shd w:val="clear" w:color="auto" w:fill="auto"/>
            <w:noWrap/>
            <w:vAlign w:val="center"/>
            <w:hideMark/>
          </w:tcPr>
          <w:p w14:paraId="6F464C5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0,740648</w:t>
            </w:r>
          </w:p>
        </w:tc>
        <w:tc>
          <w:tcPr>
            <w:tcW w:w="1932" w:type="dxa"/>
            <w:tcBorders>
              <w:top w:val="nil"/>
              <w:left w:val="nil"/>
              <w:bottom w:val="nil"/>
              <w:right w:val="nil"/>
            </w:tcBorders>
            <w:shd w:val="clear" w:color="auto" w:fill="auto"/>
            <w:noWrap/>
            <w:vAlign w:val="center"/>
            <w:hideMark/>
          </w:tcPr>
          <w:p w14:paraId="76ECB186" w14:textId="77777777" w:rsidR="0078781F" w:rsidRPr="0078781F" w:rsidRDefault="0078781F" w:rsidP="0078781F">
            <w:pPr>
              <w:jc w:val="center"/>
              <w:rPr>
                <w:rFonts w:ascii="Arial" w:eastAsia="Times New Roman" w:hAnsi="Arial" w:cs="Arial"/>
                <w:color w:val="000000"/>
                <w:sz w:val="18"/>
                <w:szCs w:val="18"/>
                <w:lang w:eastAsia="pt-BR"/>
              </w:rPr>
            </w:pPr>
          </w:p>
        </w:tc>
      </w:tr>
      <w:tr w:rsidR="0078781F" w:rsidRPr="0078781F" w14:paraId="52BF4C69" w14:textId="77777777" w:rsidTr="00BA5335">
        <w:trPr>
          <w:trHeight w:val="266"/>
        </w:trPr>
        <w:tc>
          <w:tcPr>
            <w:tcW w:w="2118" w:type="dxa"/>
            <w:tcBorders>
              <w:top w:val="nil"/>
              <w:left w:val="nil"/>
              <w:bottom w:val="nil"/>
              <w:right w:val="nil"/>
            </w:tcBorders>
            <w:shd w:val="clear" w:color="auto" w:fill="auto"/>
            <w:noWrap/>
            <w:vAlign w:val="center"/>
            <w:hideMark/>
          </w:tcPr>
          <w:p w14:paraId="0B787AD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Teste de Wald</w:t>
            </w:r>
          </w:p>
        </w:tc>
        <w:tc>
          <w:tcPr>
            <w:tcW w:w="1254" w:type="dxa"/>
            <w:tcBorders>
              <w:top w:val="nil"/>
              <w:left w:val="nil"/>
              <w:bottom w:val="nil"/>
              <w:right w:val="nil"/>
            </w:tcBorders>
            <w:shd w:val="clear" w:color="auto" w:fill="auto"/>
            <w:noWrap/>
            <w:vAlign w:val="center"/>
            <w:hideMark/>
          </w:tcPr>
          <w:p w14:paraId="280C751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nil"/>
              <w:right w:val="nil"/>
            </w:tcBorders>
            <w:shd w:val="clear" w:color="auto" w:fill="auto"/>
            <w:noWrap/>
            <w:vAlign w:val="center"/>
            <w:hideMark/>
          </w:tcPr>
          <w:p w14:paraId="00F428E2" w14:textId="77777777" w:rsidR="0078781F" w:rsidRPr="0078781F" w:rsidRDefault="0078781F" w:rsidP="0078781F">
            <w:pPr>
              <w:jc w:val="center"/>
              <w:rPr>
                <w:rFonts w:ascii="Arial" w:eastAsia="Times New Roman" w:hAnsi="Arial" w:cs="Arial"/>
                <w:color w:val="000000"/>
                <w:sz w:val="18"/>
                <w:szCs w:val="18"/>
                <w:lang w:eastAsia="pt-BR"/>
              </w:rPr>
            </w:pPr>
          </w:p>
        </w:tc>
        <w:tc>
          <w:tcPr>
            <w:tcW w:w="1932" w:type="dxa"/>
            <w:tcBorders>
              <w:top w:val="nil"/>
              <w:left w:val="nil"/>
              <w:bottom w:val="nil"/>
              <w:right w:val="nil"/>
            </w:tcBorders>
            <w:shd w:val="clear" w:color="auto" w:fill="auto"/>
            <w:noWrap/>
            <w:vAlign w:val="center"/>
            <w:hideMark/>
          </w:tcPr>
          <w:p w14:paraId="31D1047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w:t>
            </w:r>
          </w:p>
        </w:tc>
        <w:tc>
          <w:tcPr>
            <w:tcW w:w="1932" w:type="dxa"/>
            <w:tcBorders>
              <w:top w:val="nil"/>
              <w:left w:val="nil"/>
              <w:bottom w:val="nil"/>
              <w:right w:val="nil"/>
            </w:tcBorders>
            <w:shd w:val="clear" w:color="auto" w:fill="auto"/>
            <w:noWrap/>
            <w:vAlign w:val="center"/>
            <w:hideMark/>
          </w:tcPr>
          <w:p w14:paraId="3AA478E9" w14:textId="77777777" w:rsidR="0078781F" w:rsidRPr="0078781F" w:rsidRDefault="0078781F" w:rsidP="0078781F">
            <w:pPr>
              <w:jc w:val="center"/>
              <w:rPr>
                <w:rFonts w:ascii="Arial" w:eastAsia="Times New Roman" w:hAnsi="Arial" w:cs="Arial"/>
                <w:color w:val="000000"/>
                <w:sz w:val="18"/>
                <w:szCs w:val="18"/>
                <w:lang w:eastAsia="pt-BR"/>
              </w:rPr>
            </w:pPr>
          </w:p>
        </w:tc>
      </w:tr>
      <w:tr w:rsidR="0078781F" w:rsidRPr="0078781F" w14:paraId="1B63F0AE" w14:textId="77777777" w:rsidTr="00BA5335">
        <w:trPr>
          <w:trHeight w:val="266"/>
        </w:trPr>
        <w:tc>
          <w:tcPr>
            <w:tcW w:w="2118" w:type="dxa"/>
            <w:tcBorders>
              <w:top w:val="nil"/>
              <w:left w:val="nil"/>
              <w:bottom w:val="nil"/>
              <w:right w:val="nil"/>
            </w:tcBorders>
            <w:shd w:val="clear" w:color="auto" w:fill="auto"/>
            <w:noWrap/>
            <w:vAlign w:val="center"/>
            <w:hideMark/>
          </w:tcPr>
          <w:p w14:paraId="0FE33E8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xml:space="preserve">Breusch-Pagan </w:t>
            </w:r>
          </w:p>
        </w:tc>
        <w:tc>
          <w:tcPr>
            <w:tcW w:w="1254" w:type="dxa"/>
            <w:tcBorders>
              <w:top w:val="nil"/>
              <w:left w:val="nil"/>
              <w:bottom w:val="nil"/>
              <w:right w:val="nil"/>
            </w:tcBorders>
            <w:shd w:val="clear" w:color="auto" w:fill="auto"/>
            <w:noWrap/>
            <w:vAlign w:val="center"/>
            <w:hideMark/>
          </w:tcPr>
          <w:p w14:paraId="1BE16CA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nil"/>
              <w:right w:val="nil"/>
            </w:tcBorders>
            <w:shd w:val="clear" w:color="auto" w:fill="auto"/>
            <w:noWrap/>
            <w:vAlign w:val="center"/>
            <w:hideMark/>
          </w:tcPr>
          <w:p w14:paraId="3210EB7A" w14:textId="77777777" w:rsidR="0078781F" w:rsidRPr="0078781F" w:rsidRDefault="0078781F" w:rsidP="0078781F">
            <w:pPr>
              <w:jc w:val="center"/>
              <w:rPr>
                <w:rFonts w:ascii="Arial" w:eastAsia="Times New Roman" w:hAnsi="Arial" w:cs="Arial"/>
                <w:color w:val="000000"/>
                <w:sz w:val="18"/>
                <w:szCs w:val="18"/>
                <w:lang w:eastAsia="pt-BR"/>
              </w:rPr>
            </w:pPr>
          </w:p>
        </w:tc>
        <w:tc>
          <w:tcPr>
            <w:tcW w:w="1932" w:type="dxa"/>
            <w:tcBorders>
              <w:top w:val="nil"/>
              <w:left w:val="nil"/>
              <w:bottom w:val="nil"/>
              <w:right w:val="nil"/>
            </w:tcBorders>
            <w:shd w:val="clear" w:color="auto" w:fill="auto"/>
            <w:noWrap/>
            <w:vAlign w:val="center"/>
            <w:hideMark/>
          </w:tcPr>
          <w:p w14:paraId="4E266762" w14:textId="77777777" w:rsidR="0078781F" w:rsidRPr="0078781F" w:rsidRDefault="0078781F" w:rsidP="0078781F">
            <w:pPr>
              <w:jc w:val="center"/>
              <w:rPr>
                <w:rFonts w:ascii="Times New Roman" w:eastAsia="Times New Roman" w:hAnsi="Times New Roman" w:cs="Times New Roman"/>
                <w:sz w:val="20"/>
                <w:szCs w:val="20"/>
                <w:lang w:eastAsia="pt-BR"/>
              </w:rPr>
            </w:pPr>
          </w:p>
        </w:tc>
        <w:tc>
          <w:tcPr>
            <w:tcW w:w="1932" w:type="dxa"/>
            <w:tcBorders>
              <w:top w:val="nil"/>
              <w:left w:val="nil"/>
              <w:bottom w:val="nil"/>
              <w:right w:val="nil"/>
            </w:tcBorders>
            <w:shd w:val="clear" w:color="auto" w:fill="auto"/>
            <w:noWrap/>
            <w:vAlign w:val="center"/>
            <w:hideMark/>
          </w:tcPr>
          <w:p w14:paraId="3259000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1,18281E-48</w:t>
            </w:r>
          </w:p>
        </w:tc>
      </w:tr>
      <w:tr w:rsidR="0078781F" w:rsidRPr="0078781F" w14:paraId="32A8CCC2" w14:textId="77777777" w:rsidTr="00BA5335">
        <w:trPr>
          <w:trHeight w:val="266"/>
        </w:trPr>
        <w:tc>
          <w:tcPr>
            <w:tcW w:w="2118" w:type="dxa"/>
            <w:tcBorders>
              <w:top w:val="nil"/>
              <w:left w:val="nil"/>
              <w:bottom w:val="single" w:sz="4" w:space="0" w:color="auto"/>
              <w:right w:val="nil"/>
            </w:tcBorders>
            <w:shd w:val="clear" w:color="auto" w:fill="auto"/>
            <w:noWrap/>
            <w:vAlign w:val="center"/>
            <w:hideMark/>
          </w:tcPr>
          <w:p w14:paraId="641503A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Hausman</w:t>
            </w:r>
          </w:p>
        </w:tc>
        <w:tc>
          <w:tcPr>
            <w:tcW w:w="1254" w:type="dxa"/>
            <w:tcBorders>
              <w:top w:val="nil"/>
              <w:left w:val="nil"/>
              <w:bottom w:val="single" w:sz="4" w:space="0" w:color="auto"/>
              <w:right w:val="nil"/>
            </w:tcBorders>
            <w:shd w:val="clear" w:color="auto" w:fill="auto"/>
            <w:noWrap/>
            <w:vAlign w:val="center"/>
            <w:hideMark/>
          </w:tcPr>
          <w:p w14:paraId="1539D93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33" w:type="dxa"/>
            <w:tcBorders>
              <w:top w:val="nil"/>
              <w:left w:val="nil"/>
              <w:bottom w:val="single" w:sz="4" w:space="0" w:color="auto"/>
              <w:right w:val="nil"/>
            </w:tcBorders>
            <w:shd w:val="clear" w:color="auto" w:fill="auto"/>
            <w:noWrap/>
            <w:vAlign w:val="center"/>
            <w:hideMark/>
          </w:tcPr>
          <w:p w14:paraId="674FBC2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w:t>
            </w:r>
          </w:p>
        </w:tc>
        <w:tc>
          <w:tcPr>
            <w:tcW w:w="1932" w:type="dxa"/>
            <w:tcBorders>
              <w:top w:val="nil"/>
              <w:left w:val="nil"/>
              <w:bottom w:val="single" w:sz="4" w:space="0" w:color="auto"/>
              <w:right w:val="nil"/>
            </w:tcBorders>
            <w:shd w:val="clear" w:color="auto" w:fill="auto"/>
            <w:noWrap/>
            <w:vAlign w:val="center"/>
            <w:hideMark/>
          </w:tcPr>
          <w:p w14:paraId="78F1C01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w:t>
            </w:r>
          </w:p>
        </w:tc>
        <w:tc>
          <w:tcPr>
            <w:tcW w:w="1932" w:type="dxa"/>
            <w:tcBorders>
              <w:top w:val="nil"/>
              <w:left w:val="nil"/>
              <w:bottom w:val="single" w:sz="4" w:space="0" w:color="auto"/>
              <w:right w:val="nil"/>
            </w:tcBorders>
            <w:shd w:val="clear" w:color="auto" w:fill="auto"/>
            <w:noWrap/>
            <w:vAlign w:val="center"/>
            <w:hideMark/>
          </w:tcPr>
          <w:p w14:paraId="6D640F3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0,7349</w:t>
            </w:r>
          </w:p>
        </w:tc>
      </w:tr>
      <w:tr w:rsidR="0078781F" w:rsidRPr="0078781F" w14:paraId="0B38C711" w14:textId="77777777" w:rsidTr="0078781F">
        <w:trPr>
          <w:trHeight w:val="266"/>
        </w:trPr>
        <w:tc>
          <w:tcPr>
            <w:tcW w:w="5305" w:type="dxa"/>
            <w:gridSpan w:val="3"/>
            <w:tcBorders>
              <w:top w:val="nil"/>
              <w:left w:val="nil"/>
              <w:bottom w:val="nil"/>
              <w:right w:val="nil"/>
            </w:tcBorders>
            <w:shd w:val="clear" w:color="auto" w:fill="auto"/>
            <w:noWrap/>
            <w:vAlign w:val="center"/>
            <w:hideMark/>
          </w:tcPr>
          <w:p w14:paraId="10C3FA3B" w14:textId="77777777" w:rsidR="0078781F" w:rsidRPr="0078781F" w:rsidRDefault="0078781F" w:rsidP="0078781F">
            <w:pP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Nível de Significância de 1% (p-valor &lt; 0,01)</w:t>
            </w:r>
          </w:p>
        </w:tc>
        <w:tc>
          <w:tcPr>
            <w:tcW w:w="1932" w:type="dxa"/>
            <w:tcBorders>
              <w:top w:val="nil"/>
              <w:left w:val="nil"/>
              <w:bottom w:val="nil"/>
              <w:right w:val="nil"/>
            </w:tcBorders>
            <w:shd w:val="clear" w:color="auto" w:fill="auto"/>
            <w:noWrap/>
            <w:vAlign w:val="bottom"/>
            <w:hideMark/>
          </w:tcPr>
          <w:p w14:paraId="49637569" w14:textId="77777777" w:rsidR="0078781F" w:rsidRPr="0078781F" w:rsidRDefault="0078781F" w:rsidP="0078781F">
            <w:pPr>
              <w:rPr>
                <w:rFonts w:ascii="Arial" w:eastAsia="Times New Roman" w:hAnsi="Arial" w:cs="Arial"/>
                <w:color w:val="000000"/>
                <w:sz w:val="18"/>
                <w:szCs w:val="18"/>
                <w:lang w:eastAsia="pt-BR"/>
              </w:rPr>
            </w:pPr>
          </w:p>
        </w:tc>
        <w:tc>
          <w:tcPr>
            <w:tcW w:w="1932" w:type="dxa"/>
            <w:tcBorders>
              <w:top w:val="nil"/>
              <w:left w:val="nil"/>
              <w:bottom w:val="nil"/>
              <w:right w:val="nil"/>
            </w:tcBorders>
            <w:shd w:val="clear" w:color="auto" w:fill="auto"/>
            <w:noWrap/>
            <w:vAlign w:val="bottom"/>
            <w:hideMark/>
          </w:tcPr>
          <w:p w14:paraId="079C1E08" w14:textId="77777777" w:rsidR="0078781F" w:rsidRPr="0078781F" w:rsidRDefault="0078781F" w:rsidP="0078781F">
            <w:pPr>
              <w:rPr>
                <w:rFonts w:ascii="Times New Roman" w:eastAsia="Times New Roman" w:hAnsi="Times New Roman" w:cs="Times New Roman"/>
                <w:sz w:val="20"/>
                <w:szCs w:val="20"/>
                <w:lang w:eastAsia="pt-BR"/>
              </w:rPr>
            </w:pPr>
          </w:p>
        </w:tc>
      </w:tr>
      <w:tr w:rsidR="0078781F" w:rsidRPr="0078781F" w14:paraId="3A92DD82" w14:textId="77777777" w:rsidTr="0078781F">
        <w:trPr>
          <w:trHeight w:val="266"/>
        </w:trPr>
        <w:tc>
          <w:tcPr>
            <w:tcW w:w="5305" w:type="dxa"/>
            <w:gridSpan w:val="3"/>
            <w:tcBorders>
              <w:top w:val="nil"/>
              <w:left w:val="nil"/>
              <w:bottom w:val="nil"/>
              <w:right w:val="nil"/>
            </w:tcBorders>
            <w:shd w:val="clear" w:color="auto" w:fill="auto"/>
            <w:noWrap/>
            <w:vAlign w:val="center"/>
            <w:hideMark/>
          </w:tcPr>
          <w:p w14:paraId="1C398675" w14:textId="77777777" w:rsidR="0078781F" w:rsidRPr="0078781F" w:rsidRDefault="0078781F" w:rsidP="0078781F">
            <w:pP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Nível de Significância de 5% (p-valor &lt; 0,05)</w:t>
            </w:r>
          </w:p>
        </w:tc>
        <w:tc>
          <w:tcPr>
            <w:tcW w:w="1932" w:type="dxa"/>
            <w:tcBorders>
              <w:top w:val="nil"/>
              <w:left w:val="nil"/>
              <w:bottom w:val="nil"/>
              <w:right w:val="nil"/>
            </w:tcBorders>
            <w:shd w:val="clear" w:color="auto" w:fill="auto"/>
            <w:noWrap/>
            <w:vAlign w:val="bottom"/>
            <w:hideMark/>
          </w:tcPr>
          <w:p w14:paraId="65E80194" w14:textId="77777777" w:rsidR="0078781F" w:rsidRPr="0078781F" w:rsidRDefault="0078781F" w:rsidP="0078781F">
            <w:pPr>
              <w:rPr>
                <w:rFonts w:ascii="Arial" w:eastAsia="Times New Roman" w:hAnsi="Arial" w:cs="Arial"/>
                <w:color w:val="000000"/>
                <w:sz w:val="18"/>
                <w:szCs w:val="18"/>
                <w:lang w:eastAsia="pt-BR"/>
              </w:rPr>
            </w:pPr>
          </w:p>
        </w:tc>
        <w:tc>
          <w:tcPr>
            <w:tcW w:w="1932" w:type="dxa"/>
            <w:tcBorders>
              <w:top w:val="nil"/>
              <w:left w:val="nil"/>
              <w:bottom w:val="nil"/>
              <w:right w:val="nil"/>
            </w:tcBorders>
            <w:shd w:val="clear" w:color="auto" w:fill="auto"/>
            <w:noWrap/>
            <w:vAlign w:val="bottom"/>
            <w:hideMark/>
          </w:tcPr>
          <w:p w14:paraId="10918B1F" w14:textId="77777777" w:rsidR="0078781F" w:rsidRPr="0078781F" w:rsidRDefault="0078781F" w:rsidP="0078781F">
            <w:pPr>
              <w:rPr>
                <w:rFonts w:ascii="Times New Roman" w:eastAsia="Times New Roman" w:hAnsi="Times New Roman" w:cs="Times New Roman"/>
                <w:sz w:val="20"/>
                <w:szCs w:val="20"/>
                <w:lang w:eastAsia="pt-BR"/>
              </w:rPr>
            </w:pPr>
          </w:p>
        </w:tc>
      </w:tr>
      <w:tr w:rsidR="0078781F" w:rsidRPr="00B40CF7" w14:paraId="1384426A" w14:textId="77777777" w:rsidTr="0078781F">
        <w:trPr>
          <w:trHeight w:val="266"/>
        </w:trPr>
        <w:tc>
          <w:tcPr>
            <w:tcW w:w="5305" w:type="dxa"/>
            <w:gridSpan w:val="3"/>
            <w:tcBorders>
              <w:top w:val="nil"/>
              <w:left w:val="nil"/>
              <w:bottom w:val="single" w:sz="4" w:space="0" w:color="auto"/>
              <w:right w:val="nil"/>
            </w:tcBorders>
            <w:shd w:val="clear" w:color="auto" w:fill="auto"/>
            <w:noWrap/>
            <w:vAlign w:val="center"/>
            <w:hideMark/>
          </w:tcPr>
          <w:p w14:paraId="2F489560" w14:textId="77777777" w:rsidR="0078781F" w:rsidRPr="00B40CF7" w:rsidRDefault="0078781F" w:rsidP="0078781F">
            <w:pPr>
              <w:rPr>
                <w:rFonts w:ascii="Arial" w:eastAsia="Times New Roman" w:hAnsi="Arial" w:cs="Arial"/>
                <w:color w:val="000000"/>
                <w:sz w:val="18"/>
                <w:szCs w:val="18"/>
                <w:lang w:eastAsia="pt-BR"/>
              </w:rPr>
            </w:pPr>
            <w:r w:rsidRPr="00B40CF7">
              <w:rPr>
                <w:rFonts w:ascii="Arial" w:eastAsia="Times New Roman" w:hAnsi="Arial" w:cs="Arial"/>
                <w:color w:val="000000"/>
                <w:sz w:val="18"/>
                <w:szCs w:val="18"/>
                <w:lang w:eastAsia="pt-BR"/>
              </w:rPr>
              <w:t>*   Nível de Significância de 10% (p-valor &lt; 0,1)</w:t>
            </w:r>
          </w:p>
        </w:tc>
        <w:tc>
          <w:tcPr>
            <w:tcW w:w="1932" w:type="dxa"/>
            <w:tcBorders>
              <w:top w:val="nil"/>
              <w:left w:val="nil"/>
              <w:bottom w:val="single" w:sz="4" w:space="0" w:color="auto"/>
              <w:right w:val="nil"/>
            </w:tcBorders>
            <w:shd w:val="clear" w:color="auto" w:fill="auto"/>
            <w:noWrap/>
            <w:vAlign w:val="bottom"/>
            <w:hideMark/>
          </w:tcPr>
          <w:p w14:paraId="0E9752DA" w14:textId="77777777" w:rsidR="0078781F" w:rsidRPr="00B40CF7" w:rsidRDefault="0078781F" w:rsidP="0078781F">
            <w:pPr>
              <w:rPr>
                <w:rFonts w:ascii="Arial" w:eastAsia="Times New Roman" w:hAnsi="Arial" w:cs="Arial"/>
                <w:color w:val="000000"/>
                <w:sz w:val="18"/>
                <w:szCs w:val="18"/>
                <w:lang w:eastAsia="pt-BR"/>
              </w:rPr>
            </w:pPr>
            <w:r w:rsidRPr="00B40CF7">
              <w:rPr>
                <w:rFonts w:ascii="Arial" w:eastAsia="Times New Roman" w:hAnsi="Arial" w:cs="Arial"/>
                <w:color w:val="000000"/>
                <w:sz w:val="18"/>
                <w:szCs w:val="18"/>
                <w:lang w:eastAsia="pt-BR"/>
              </w:rPr>
              <w:t> </w:t>
            </w:r>
          </w:p>
        </w:tc>
        <w:tc>
          <w:tcPr>
            <w:tcW w:w="1932" w:type="dxa"/>
            <w:tcBorders>
              <w:top w:val="nil"/>
              <w:left w:val="nil"/>
              <w:bottom w:val="single" w:sz="4" w:space="0" w:color="auto"/>
              <w:right w:val="nil"/>
            </w:tcBorders>
            <w:shd w:val="clear" w:color="auto" w:fill="auto"/>
            <w:noWrap/>
            <w:vAlign w:val="bottom"/>
            <w:hideMark/>
          </w:tcPr>
          <w:p w14:paraId="5E5239E7" w14:textId="77777777" w:rsidR="0078781F" w:rsidRPr="00B40CF7" w:rsidRDefault="0078781F" w:rsidP="0078781F">
            <w:pPr>
              <w:rPr>
                <w:rFonts w:ascii="Arial" w:eastAsia="Times New Roman" w:hAnsi="Arial" w:cs="Arial"/>
                <w:color w:val="000000"/>
                <w:sz w:val="18"/>
                <w:szCs w:val="18"/>
                <w:lang w:eastAsia="pt-BR"/>
              </w:rPr>
            </w:pPr>
            <w:r w:rsidRPr="00B40CF7">
              <w:rPr>
                <w:rFonts w:ascii="Arial" w:eastAsia="Times New Roman" w:hAnsi="Arial" w:cs="Arial"/>
                <w:color w:val="000000"/>
                <w:sz w:val="18"/>
                <w:szCs w:val="18"/>
                <w:lang w:eastAsia="pt-BR"/>
              </w:rPr>
              <w:t> </w:t>
            </w:r>
          </w:p>
        </w:tc>
      </w:tr>
    </w:tbl>
    <w:p w14:paraId="66BE4462" w14:textId="35C0CA69" w:rsidR="00BA5335" w:rsidRPr="00B40CF7" w:rsidRDefault="00BA5335" w:rsidP="00BA5335">
      <w:pPr>
        <w:spacing w:line="360" w:lineRule="auto"/>
        <w:jc w:val="center"/>
        <w:outlineLvl w:val="0"/>
        <w:rPr>
          <w:rFonts w:ascii="Arial" w:eastAsia="Times New Roman" w:hAnsi="Arial" w:cs="Times New Roman"/>
          <w:color w:val="000000"/>
          <w:spacing w:val="-3"/>
          <w:kern w:val="36"/>
          <w:sz w:val="20"/>
          <w:szCs w:val="20"/>
        </w:rPr>
      </w:pPr>
      <w:r w:rsidRPr="00B40CF7">
        <w:rPr>
          <w:rFonts w:ascii="Arial" w:eastAsia="Times New Roman" w:hAnsi="Arial" w:cs="Times New Roman"/>
          <w:color w:val="000000"/>
          <w:spacing w:val="-3"/>
          <w:kern w:val="36"/>
          <w:sz w:val="20"/>
          <w:szCs w:val="20"/>
        </w:rPr>
        <w:t xml:space="preserve">Fonte: </w:t>
      </w:r>
      <w:r w:rsidR="00B40CF7" w:rsidRPr="00B40CF7">
        <w:rPr>
          <w:rFonts w:ascii="Arial" w:hAnsi="Arial" w:cs="Arial"/>
          <w:sz w:val="20"/>
          <w:szCs w:val="20"/>
        </w:rPr>
        <w:t xml:space="preserve">elaborado pelo autor por meio do </w:t>
      </w:r>
      <w:r w:rsidR="00B40CF7" w:rsidRPr="00B40CF7">
        <w:rPr>
          <w:rFonts w:ascii="Arial" w:hAnsi="Arial" w:cs="Arial"/>
          <w:i/>
          <w:sz w:val="20"/>
          <w:szCs w:val="20"/>
        </w:rPr>
        <w:t xml:space="preserve">software </w:t>
      </w:r>
      <w:r w:rsidR="00B40CF7" w:rsidRPr="00B40CF7">
        <w:rPr>
          <w:rFonts w:ascii="Arial" w:hAnsi="Arial" w:cs="Arial"/>
          <w:sz w:val="20"/>
          <w:szCs w:val="20"/>
        </w:rPr>
        <w:t>Gretl.</w:t>
      </w:r>
    </w:p>
    <w:p w14:paraId="7853124C" w14:textId="77777777" w:rsidR="00413391" w:rsidRPr="00B40CF7" w:rsidRDefault="00413391" w:rsidP="00B40CF7">
      <w:pPr>
        <w:widowControl w:val="0"/>
        <w:autoSpaceDE w:val="0"/>
        <w:autoSpaceDN w:val="0"/>
        <w:adjustRightInd w:val="0"/>
        <w:jc w:val="both"/>
        <w:rPr>
          <w:rFonts w:ascii="Arial" w:hAnsi="Arial" w:cs="Arial"/>
        </w:rPr>
      </w:pPr>
    </w:p>
    <w:p w14:paraId="41369DF5" w14:textId="32454640" w:rsidR="00CC3080" w:rsidRPr="00B40CF7" w:rsidRDefault="00E827A0" w:rsidP="00CC3080">
      <w:pPr>
        <w:widowControl w:val="0"/>
        <w:autoSpaceDE w:val="0"/>
        <w:autoSpaceDN w:val="0"/>
        <w:adjustRightInd w:val="0"/>
        <w:spacing w:line="360" w:lineRule="auto"/>
        <w:ind w:firstLine="709"/>
        <w:jc w:val="both"/>
        <w:rPr>
          <w:rFonts w:ascii="Arial" w:hAnsi="Arial" w:cs="Arial"/>
        </w:rPr>
      </w:pPr>
      <w:r w:rsidRPr="00B40CF7">
        <w:rPr>
          <w:rFonts w:ascii="Arial" w:hAnsi="Arial" w:cs="Arial"/>
        </w:rPr>
        <w:t xml:space="preserve">A </w:t>
      </w:r>
      <w:r w:rsidR="00C16763" w:rsidRPr="00B40CF7">
        <w:rPr>
          <w:rFonts w:ascii="Arial" w:hAnsi="Arial" w:cs="Arial"/>
        </w:rPr>
        <w:t>variável representativa do número total de membros do conselho de admin</w:t>
      </w:r>
      <w:r w:rsidRPr="00B40CF7">
        <w:rPr>
          <w:rFonts w:ascii="Arial" w:hAnsi="Arial" w:cs="Arial"/>
        </w:rPr>
        <w:t>istração dos bancos (TB) impactou</w:t>
      </w:r>
      <w:r w:rsidR="00C16763" w:rsidRPr="00B40CF7">
        <w:rPr>
          <w:rFonts w:ascii="Arial" w:hAnsi="Arial" w:cs="Arial"/>
        </w:rPr>
        <w:t xml:space="preserve"> de forma positiva</w:t>
      </w:r>
      <w:r w:rsidR="00234A6C" w:rsidRPr="00B40CF7">
        <w:rPr>
          <w:rFonts w:ascii="Arial" w:hAnsi="Arial" w:cs="Arial"/>
        </w:rPr>
        <w:t>,</w:t>
      </w:r>
      <w:r w:rsidR="00EC7328" w:rsidRPr="00B40CF7">
        <w:rPr>
          <w:rFonts w:ascii="Arial" w:hAnsi="Arial" w:cs="Arial"/>
        </w:rPr>
        <w:t xml:space="preserve"> </w:t>
      </w:r>
      <w:r w:rsidRPr="00B40CF7">
        <w:rPr>
          <w:rFonts w:ascii="Arial" w:hAnsi="Arial" w:cs="Arial"/>
        </w:rPr>
        <w:t xml:space="preserve">com coeficiente </w:t>
      </w:r>
      <w:r w:rsidRPr="00B40CF7">
        <w:rPr>
          <w:rFonts w:ascii="Arial" w:eastAsia="Times New Roman" w:hAnsi="Arial" w:cs="Arial"/>
          <w:color w:val="000000"/>
          <w:lang w:eastAsia="pt-BR"/>
        </w:rPr>
        <w:t>β</w:t>
      </w:r>
      <w:r w:rsidRPr="00B40CF7">
        <w:rPr>
          <w:rFonts w:ascii="Arial" w:hAnsi="Arial" w:cs="Arial"/>
        </w:rPr>
        <w:t xml:space="preserve"> de </w:t>
      </w:r>
      <w:r w:rsidRPr="00B40CF7">
        <w:rPr>
          <w:rFonts w:ascii="Arial" w:eastAsia="Times New Roman" w:hAnsi="Arial" w:cs="Arial"/>
          <w:color w:val="000000"/>
          <w:lang w:eastAsia="pt-BR"/>
        </w:rPr>
        <w:t>0,622708,</w:t>
      </w:r>
      <w:r w:rsidRPr="00B40CF7">
        <w:rPr>
          <w:rFonts w:ascii="Arial" w:hAnsi="Arial" w:cs="Arial"/>
        </w:rPr>
        <w:t xml:space="preserve"> </w:t>
      </w:r>
      <w:r w:rsidR="00C16763" w:rsidRPr="00B40CF7">
        <w:rPr>
          <w:rFonts w:ascii="Arial" w:hAnsi="Arial" w:cs="Arial"/>
        </w:rPr>
        <w:t xml:space="preserve">e </w:t>
      </w:r>
      <w:r w:rsidRPr="00B40CF7">
        <w:rPr>
          <w:rFonts w:ascii="Arial" w:hAnsi="Arial" w:cs="Arial"/>
        </w:rPr>
        <w:t xml:space="preserve">com elevada </w:t>
      </w:r>
      <w:r w:rsidR="00C16763" w:rsidRPr="00B40CF7">
        <w:rPr>
          <w:rFonts w:ascii="Arial" w:hAnsi="Arial" w:cs="Arial"/>
        </w:rPr>
        <w:t>signific</w:t>
      </w:r>
      <w:r w:rsidRPr="00B40CF7">
        <w:rPr>
          <w:rFonts w:ascii="Arial" w:hAnsi="Arial" w:cs="Arial"/>
        </w:rPr>
        <w:t xml:space="preserve">ância, com p-valor de 0,009, </w:t>
      </w:r>
      <w:r w:rsidR="00A6187E" w:rsidRPr="00B40CF7">
        <w:rPr>
          <w:rFonts w:ascii="Arial" w:hAnsi="Arial" w:cs="Arial"/>
        </w:rPr>
        <w:t>o modelo ROA (4.1)</w:t>
      </w:r>
      <w:r w:rsidRPr="00B40CF7">
        <w:rPr>
          <w:rFonts w:ascii="Arial" w:hAnsi="Arial" w:cs="Arial"/>
        </w:rPr>
        <w:t>.</w:t>
      </w:r>
      <w:r w:rsidR="00EF5972" w:rsidRPr="00B40CF7">
        <w:rPr>
          <w:rFonts w:ascii="Arial" w:hAnsi="Arial" w:cs="Arial"/>
        </w:rPr>
        <w:t xml:space="preserve"> Dessa forma, demonstra-se que </w:t>
      </w:r>
      <w:r w:rsidR="00CC3080" w:rsidRPr="00B40CF7">
        <w:rPr>
          <w:rFonts w:ascii="Arial" w:hAnsi="Arial" w:cs="Arial"/>
        </w:rPr>
        <w:t xml:space="preserve">os </w:t>
      </w:r>
      <w:r w:rsidR="00EF5972" w:rsidRPr="00B40CF7">
        <w:rPr>
          <w:rFonts w:ascii="Arial" w:hAnsi="Arial" w:cs="Arial"/>
        </w:rPr>
        <w:t xml:space="preserve">conselhos de administração </w:t>
      </w:r>
      <w:r w:rsidR="00CC3080" w:rsidRPr="00B40CF7">
        <w:rPr>
          <w:rFonts w:ascii="Arial" w:hAnsi="Arial" w:cs="Arial"/>
        </w:rPr>
        <w:t>compostos por</w:t>
      </w:r>
      <w:r w:rsidR="00EF5972" w:rsidRPr="00B40CF7">
        <w:rPr>
          <w:rFonts w:ascii="Arial" w:hAnsi="Arial" w:cs="Arial"/>
        </w:rPr>
        <w:t xml:space="preserve"> </w:t>
      </w:r>
      <w:r w:rsidR="00234A6C" w:rsidRPr="00B40CF7">
        <w:rPr>
          <w:rFonts w:ascii="Arial" w:hAnsi="Arial" w:cs="Arial"/>
        </w:rPr>
        <w:t>um maior</w:t>
      </w:r>
      <w:r w:rsidR="00CC3080" w:rsidRPr="00B40CF7">
        <w:rPr>
          <w:rFonts w:ascii="Arial" w:hAnsi="Arial" w:cs="Arial"/>
        </w:rPr>
        <w:t xml:space="preserve"> </w:t>
      </w:r>
      <w:r w:rsidR="00EF5972" w:rsidRPr="00B40CF7">
        <w:rPr>
          <w:rFonts w:ascii="Arial" w:hAnsi="Arial" w:cs="Arial"/>
        </w:rPr>
        <w:t xml:space="preserve">número de membros </w:t>
      </w:r>
      <w:r w:rsidR="00CC3080" w:rsidRPr="00B40CF7">
        <w:rPr>
          <w:rFonts w:ascii="Arial" w:hAnsi="Arial" w:cs="Arial"/>
        </w:rPr>
        <w:t>impactam positivamente o retorno sobre os Ativos (ROA).</w:t>
      </w:r>
      <w:r w:rsidR="00EC443B" w:rsidRPr="00B40CF7">
        <w:rPr>
          <w:rFonts w:ascii="Arial" w:hAnsi="Arial" w:cs="Arial"/>
        </w:rPr>
        <w:t xml:space="preserve"> </w:t>
      </w:r>
    </w:p>
    <w:p w14:paraId="12561838" w14:textId="2AEA8A2B" w:rsidR="00EC7328" w:rsidRPr="00B40CF7" w:rsidRDefault="00EC7328" w:rsidP="00234A6C">
      <w:pPr>
        <w:widowControl w:val="0"/>
        <w:autoSpaceDE w:val="0"/>
        <w:autoSpaceDN w:val="0"/>
        <w:adjustRightInd w:val="0"/>
        <w:spacing w:line="360" w:lineRule="auto"/>
        <w:ind w:firstLine="709"/>
        <w:jc w:val="both"/>
        <w:rPr>
          <w:rFonts w:ascii="Arial" w:eastAsia="Times New Roman" w:hAnsi="Arial" w:cs="Arial"/>
          <w:color w:val="000000"/>
        </w:rPr>
      </w:pPr>
      <w:r w:rsidRPr="00B40CF7">
        <w:rPr>
          <w:rFonts w:ascii="Arial" w:hAnsi="Arial" w:cs="Arial"/>
        </w:rPr>
        <w:t>Em al</w:t>
      </w:r>
      <w:r w:rsidR="00234A6C" w:rsidRPr="00B40CF7">
        <w:rPr>
          <w:rFonts w:ascii="Arial" w:hAnsi="Arial" w:cs="Arial"/>
        </w:rPr>
        <w:t xml:space="preserve">gumas pesquisas foi evidenciado que </w:t>
      </w:r>
      <w:r w:rsidR="005227EF" w:rsidRPr="00B40CF7">
        <w:rPr>
          <w:rFonts w:ascii="Arial" w:hAnsi="Arial" w:cs="Arial"/>
        </w:rPr>
        <w:t>o tamanho dos conselhos impactou</w:t>
      </w:r>
      <w:r w:rsidR="00234A6C" w:rsidRPr="00B40CF7">
        <w:rPr>
          <w:rFonts w:ascii="Arial" w:hAnsi="Arial" w:cs="Arial"/>
        </w:rPr>
        <w:t xml:space="preserve"> de forma </w:t>
      </w:r>
      <w:r w:rsidRPr="00B40CF7">
        <w:rPr>
          <w:rFonts w:ascii="Arial" w:hAnsi="Arial" w:cs="Arial"/>
        </w:rPr>
        <w:t>significativa e negativa</w:t>
      </w:r>
      <w:r w:rsidR="00234A6C" w:rsidRPr="00B40CF7">
        <w:rPr>
          <w:rFonts w:ascii="Arial" w:hAnsi="Arial" w:cs="Arial"/>
        </w:rPr>
        <w:t xml:space="preserve"> o ROA</w:t>
      </w:r>
      <w:r w:rsidRPr="00B40CF7">
        <w:rPr>
          <w:rFonts w:ascii="Arial" w:hAnsi="Arial" w:cs="Arial"/>
        </w:rPr>
        <w:t>, a exemplo</w:t>
      </w:r>
      <w:r>
        <w:rPr>
          <w:rFonts w:ascii="Arial" w:hAnsi="Arial" w:cs="Arial"/>
        </w:rPr>
        <w:t xml:space="preserve"> </w:t>
      </w:r>
      <w:r w:rsidR="00234A6C">
        <w:rPr>
          <w:rFonts w:ascii="Arial" w:hAnsi="Arial" w:cs="Arial"/>
        </w:rPr>
        <w:t xml:space="preserve">das pesquisas realizadas por </w:t>
      </w:r>
      <w:r w:rsidRPr="00234A6C">
        <w:rPr>
          <w:rFonts w:ascii="Arial" w:hAnsi="Arial" w:cs="Arial"/>
        </w:rPr>
        <w:t xml:space="preserve">Liang </w:t>
      </w:r>
      <w:r w:rsidRPr="00A41C5A">
        <w:rPr>
          <w:rFonts w:ascii="Arial" w:hAnsi="Arial" w:cs="Arial"/>
          <w:i/>
        </w:rPr>
        <w:t>et al</w:t>
      </w:r>
      <w:r w:rsidR="00234A6C" w:rsidRPr="00234A6C">
        <w:rPr>
          <w:rFonts w:ascii="Arial" w:hAnsi="Arial" w:cs="Arial"/>
        </w:rPr>
        <w:t xml:space="preserve"> (2013), </w:t>
      </w:r>
      <w:r w:rsidRPr="00234A6C">
        <w:rPr>
          <w:rFonts w:ascii="Arial" w:hAnsi="Arial" w:cs="Arial"/>
        </w:rPr>
        <w:t>Pathan e Faff (2012)</w:t>
      </w:r>
      <w:r w:rsidR="00234A6C" w:rsidRPr="00234A6C">
        <w:rPr>
          <w:rFonts w:ascii="Arial" w:hAnsi="Arial" w:cs="Arial"/>
        </w:rPr>
        <w:t xml:space="preserve">, </w:t>
      </w:r>
      <w:r w:rsidRPr="00234A6C">
        <w:rPr>
          <w:rFonts w:ascii="Arial" w:hAnsi="Arial" w:cs="Arial"/>
        </w:rPr>
        <w:t xml:space="preserve">Bonn </w:t>
      </w:r>
      <w:r w:rsidR="00A41C5A" w:rsidRPr="00A41C5A">
        <w:rPr>
          <w:rFonts w:ascii="Arial" w:hAnsi="Arial" w:cs="Arial"/>
          <w:i/>
        </w:rPr>
        <w:t>et al</w:t>
      </w:r>
      <w:r w:rsidR="00A41C5A" w:rsidRPr="00234A6C">
        <w:rPr>
          <w:rFonts w:ascii="Arial" w:hAnsi="Arial" w:cs="Arial"/>
        </w:rPr>
        <w:t xml:space="preserve"> </w:t>
      </w:r>
      <w:r w:rsidRPr="00234A6C">
        <w:rPr>
          <w:rFonts w:ascii="Arial" w:hAnsi="Arial" w:cs="Arial"/>
        </w:rPr>
        <w:t>(2004)</w:t>
      </w:r>
      <w:r w:rsidR="00234A6C" w:rsidRPr="00234A6C">
        <w:rPr>
          <w:rFonts w:ascii="Arial" w:hAnsi="Arial" w:cs="Arial"/>
        </w:rPr>
        <w:t xml:space="preserve">, </w:t>
      </w:r>
      <w:r w:rsidRPr="00234A6C">
        <w:rPr>
          <w:rFonts w:ascii="Arial" w:hAnsi="Arial" w:cs="Arial"/>
        </w:rPr>
        <w:t>Boussaada e Karmani (2015)</w:t>
      </w:r>
      <w:r w:rsidR="00234A6C" w:rsidRPr="00234A6C">
        <w:rPr>
          <w:rFonts w:ascii="Arial" w:hAnsi="Arial" w:cs="Arial"/>
        </w:rPr>
        <w:t xml:space="preserve">. Essa relação é justificada pela possibilidade de grandes conselhos estarem mais suscetíveis a ineficiência no processo </w:t>
      </w:r>
      <w:r w:rsidR="00BF6EEB">
        <w:rPr>
          <w:rFonts w:ascii="Arial" w:hAnsi="Arial" w:cs="Arial"/>
        </w:rPr>
        <w:t xml:space="preserve">de </w:t>
      </w:r>
      <w:r w:rsidR="00234A6C" w:rsidRPr="00234A6C">
        <w:rPr>
          <w:rFonts w:ascii="Arial" w:hAnsi="Arial" w:cs="Arial"/>
        </w:rPr>
        <w:t>coordenação, comunicação e tomada de decisão.</w:t>
      </w:r>
      <w:r w:rsidR="00AF38D2">
        <w:rPr>
          <w:rFonts w:ascii="Arial" w:hAnsi="Arial" w:cs="Arial"/>
        </w:rPr>
        <w:t xml:space="preserve"> </w:t>
      </w:r>
      <w:r w:rsidR="00234A6C">
        <w:rPr>
          <w:rFonts w:ascii="Arial" w:hAnsi="Arial" w:cs="Arial"/>
        </w:rPr>
        <w:t>Contudo, o</w:t>
      </w:r>
      <w:r w:rsidRPr="00EC7328">
        <w:rPr>
          <w:rFonts w:ascii="Arial" w:hAnsi="Arial" w:cs="Arial"/>
        </w:rPr>
        <w:t xml:space="preserve"> resultado verificado </w:t>
      </w:r>
      <w:r w:rsidR="00BF6EEB">
        <w:rPr>
          <w:rFonts w:ascii="Arial" w:hAnsi="Arial" w:cs="Arial"/>
        </w:rPr>
        <w:t xml:space="preserve">nesta pesquisa </w:t>
      </w:r>
      <w:r w:rsidRPr="00EC7328">
        <w:rPr>
          <w:rFonts w:ascii="Arial" w:hAnsi="Arial" w:cs="Arial"/>
        </w:rPr>
        <w:t xml:space="preserve">está em consonância com os achados de </w:t>
      </w:r>
      <w:r w:rsidRPr="00EC7328">
        <w:rPr>
          <w:rFonts w:ascii="Arial" w:eastAsia="Times New Roman" w:hAnsi="Arial" w:cs="Arial"/>
          <w:color w:val="000000"/>
        </w:rPr>
        <w:t xml:space="preserve">Fidanoski </w:t>
      </w:r>
      <w:r w:rsidRPr="00EC7328">
        <w:rPr>
          <w:rFonts w:ascii="Arial" w:eastAsia="Times New Roman" w:hAnsi="Arial" w:cs="Arial"/>
          <w:i/>
          <w:iCs/>
          <w:color w:val="000000"/>
        </w:rPr>
        <w:t>et al</w:t>
      </w:r>
      <w:r w:rsidRPr="00EC7328">
        <w:rPr>
          <w:rFonts w:ascii="Arial" w:eastAsia="Times New Roman" w:hAnsi="Arial" w:cs="Arial"/>
          <w:color w:val="000000"/>
        </w:rPr>
        <w:t xml:space="preserve"> (2014)</w:t>
      </w:r>
      <w:r>
        <w:rPr>
          <w:rFonts w:ascii="Arial" w:eastAsia="Times New Roman" w:hAnsi="Arial" w:cs="Arial"/>
          <w:color w:val="000000"/>
        </w:rPr>
        <w:t xml:space="preserve">, </w:t>
      </w:r>
      <w:r w:rsidRPr="00EC7328">
        <w:rPr>
          <w:rFonts w:ascii="Arial" w:eastAsia="Times New Roman" w:hAnsi="Arial" w:cs="Arial"/>
          <w:color w:val="000000"/>
        </w:rPr>
        <w:t>Adams e Mehran (2012)</w:t>
      </w:r>
      <w:r>
        <w:rPr>
          <w:rFonts w:ascii="Arial" w:eastAsia="Times New Roman" w:hAnsi="Arial" w:cs="Arial"/>
          <w:color w:val="000000"/>
        </w:rPr>
        <w:t xml:space="preserve">, </w:t>
      </w:r>
      <w:r w:rsidRPr="00EC7328">
        <w:rPr>
          <w:rFonts w:ascii="Arial" w:eastAsia="Times New Roman" w:hAnsi="Arial" w:cs="Arial"/>
          <w:color w:val="000000"/>
        </w:rPr>
        <w:t xml:space="preserve">Abdul </w:t>
      </w:r>
      <w:r w:rsidRPr="00EC7328">
        <w:rPr>
          <w:rFonts w:ascii="Arial" w:eastAsia="Times New Roman" w:hAnsi="Arial" w:cs="Arial"/>
          <w:i/>
          <w:iCs/>
          <w:color w:val="000000"/>
        </w:rPr>
        <w:t xml:space="preserve">et al </w:t>
      </w:r>
      <w:r w:rsidRPr="00EC7328">
        <w:rPr>
          <w:rFonts w:ascii="Arial" w:eastAsia="Times New Roman" w:hAnsi="Arial" w:cs="Arial"/>
          <w:color w:val="000000"/>
        </w:rPr>
        <w:t>(2014)</w:t>
      </w:r>
      <w:r>
        <w:rPr>
          <w:rFonts w:ascii="Arial" w:eastAsia="Times New Roman" w:hAnsi="Arial" w:cs="Arial"/>
          <w:color w:val="000000"/>
        </w:rPr>
        <w:t xml:space="preserve">, </w:t>
      </w:r>
      <w:r w:rsidRPr="00EC7328">
        <w:rPr>
          <w:rFonts w:ascii="Arial" w:eastAsia="Times New Roman" w:hAnsi="Arial" w:cs="Arial"/>
          <w:color w:val="000000"/>
        </w:rPr>
        <w:lastRenderedPageBreak/>
        <w:t>Belhaj e Mateus (2016)</w:t>
      </w:r>
      <w:r>
        <w:rPr>
          <w:rFonts w:ascii="Arial" w:eastAsia="Times New Roman" w:hAnsi="Arial" w:cs="Arial"/>
          <w:color w:val="000000"/>
        </w:rPr>
        <w:t xml:space="preserve">, </w:t>
      </w:r>
      <w:r w:rsidRPr="00EC7328">
        <w:rPr>
          <w:rFonts w:ascii="Arial" w:eastAsia="Times New Roman" w:hAnsi="Arial" w:cs="Arial"/>
          <w:color w:val="000000"/>
        </w:rPr>
        <w:t>Andres e Vallelado (2008)</w:t>
      </w:r>
      <w:r>
        <w:rPr>
          <w:rFonts w:ascii="Arial" w:eastAsia="Times New Roman" w:hAnsi="Arial" w:cs="Arial"/>
          <w:color w:val="000000"/>
        </w:rPr>
        <w:t xml:space="preserve"> e </w:t>
      </w:r>
      <w:r w:rsidRPr="00EC7328">
        <w:rPr>
          <w:rFonts w:ascii="Arial" w:eastAsia="Times New Roman" w:hAnsi="Arial" w:cs="Arial"/>
          <w:color w:val="000000"/>
        </w:rPr>
        <w:t>Isik e Ince (2016)</w:t>
      </w:r>
      <w:r w:rsidR="00234A6C">
        <w:rPr>
          <w:rFonts w:ascii="Arial" w:eastAsia="Times New Roman" w:hAnsi="Arial" w:cs="Arial"/>
          <w:color w:val="000000"/>
        </w:rPr>
        <w:t xml:space="preserve">, que definem que o maior número de membros auxilia no processo decisório, com o compartilhamento </w:t>
      </w:r>
      <w:r w:rsidR="00234A6C" w:rsidRPr="00B40CF7">
        <w:rPr>
          <w:rFonts w:ascii="Arial" w:eastAsia="Times New Roman" w:hAnsi="Arial" w:cs="Arial"/>
          <w:color w:val="000000"/>
        </w:rPr>
        <w:t>de co</w:t>
      </w:r>
      <w:r w:rsidR="005227EF" w:rsidRPr="00B40CF7">
        <w:rPr>
          <w:rFonts w:ascii="Arial" w:eastAsia="Times New Roman" w:hAnsi="Arial" w:cs="Arial"/>
          <w:color w:val="000000"/>
        </w:rPr>
        <w:t>nhecimento e diferentes visões.</w:t>
      </w:r>
    </w:p>
    <w:p w14:paraId="7F52CC78" w14:textId="173A5E31" w:rsidR="00484FB1" w:rsidRPr="00B40CF7" w:rsidRDefault="00AF38D2" w:rsidP="00AF38D2">
      <w:pPr>
        <w:widowControl w:val="0"/>
        <w:autoSpaceDE w:val="0"/>
        <w:autoSpaceDN w:val="0"/>
        <w:adjustRightInd w:val="0"/>
        <w:spacing w:line="360" w:lineRule="auto"/>
        <w:ind w:firstLine="709"/>
        <w:jc w:val="both"/>
        <w:rPr>
          <w:rFonts w:ascii="Arial" w:eastAsia="Times New Roman" w:hAnsi="Arial" w:cs="Arial"/>
          <w:color w:val="000000"/>
        </w:rPr>
      </w:pPr>
      <w:r w:rsidRPr="00B40CF7">
        <w:rPr>
          <w:rFonts w:ascii="Arial" w:eastAsia="Times New Roman" w:hAnsi="Arial" w:cs="Arial"/>
          <w:color w:val="000000"/>
        </w:rPr>
        <w:t>O percentual de conselheiras mulheres</w:t>
      </w:r>
      <w:r w:rsidR="001017B9" w:rsidRPr="00B40CF7">
        <w:rPr>
          <w:rFonts w:ascii="Arial" w:eastAsia="Times New Roman" w:hAnsi="Arial" w:cs="Arial"/>
          <w:color w:val="000000"/>
        </w:rPr>
        <w:t xml:space="preserve"> (CM)</w:t>
      </w:r>
      <w:r w:rsidR="005B4AB4" w:rsidRPr="00B40CF7">
        <w:rPr>
          <w:rFonts w:ascii="Arial" w:eastAsia="Times New Roman" w:hAnsi="Arial" w:cs="Arial"/>
          <w:color w:val="000000"/>
        </w:rPr>
        <w:t xml:space="preserve"> </w:t>
      </w:r>
      <w:r w:rsidRPr="00B40CF7">
        <w:rPr>
          <w:rFonts w:ascii="Arial" w:eastAsia="Times New Roman" w:hAnsi="Arial" w:cs="Arial"/>
          <w:color w:val="000000"/>
        </w:rPr>
        <w:t xml:space="preserve">impactou de forma significativa e negativa a proxy de desempenho ROA. </w:t>
      </w:r>
      <w:r w:rsidR="00C35A7E" w:rsidRPr="00B40CF7">
        <w:rPr>
          <w:rFonts w:ascii="Arial" w:eastAsia="Times New Roman" w:hAnsi="Arial" w:cs="Arial"/>
          <w:color w:val="000000"/>
        </w:rPr>
        <w:t xml:space="preserve">Todavia, apesar da elevada significância, com p-valor de 0,0067, o coeficiente β observado foi de apenas -0,0888995. </w:t>
      </w:r>
    </w:p>
    <w:p w14:paraId="591C3800" w14:textId="3E572CF7" w:rsidR="00484FB1" w:rsidRDefault="00484FB1" w:rsidP="00AF38D2">
      <w:pPr>
        <w:widowControl w:val="0"/>
        <w:autoSpaceDE w:val="0"/>
        <w:autoSpaceDN w:val="0"/>
        <w:adjustRightInd w:val="0"/>
        <w:spacing w:line="360" w:lineRule="auto"/>
        <w:ind w:firstLine="709"/>
        <w:jc w:val="both"/>
        <w:rPr>
          <w:rFonts w:ascii="Arial" w:eastAsia="Times New Roman" w:hAnsi="Arial" w:cs="Arial"/>
          <w:color w:val="000000"/>
        </w:rPr>
      </w:pPr>
      <w:r w:rsidRPr="00B40CF7">
        <w:rPr>
          <w:rFonts w:ascii="Arial" w:eastAsia="Times New Roman" w:hAnsi="Arial" w:cs="Arial"/>
          <w:color w:val="000000"/>
        </w:rPr>
        <w:t>A referida relação foi anteriormente</w:t>
      </w:r>
      <w:r>
        <w:rPr>
          <w:rFonts w:ascii="Arial" w:eastAsia="Times New Roman" w:hAnsi="Arial" w:cs="Arial"/>
          <w:color w:val="000000"/>
        </w:rPr>
        <w:t xml:space="preserve"> pesquisada por </w:t>
      </w:r>
      <w:r w:rsidRPr="00484FB1">
        <w:rPr>
          <w:rFonts w:ascii="Arial" w:eastAsia="Times New Roman" w:hAnsi="Arial" w:cs="Arial"/>
          <w:color w:val="000000"/>
        </w:rPr>
        <w:t xml:space="preserve">Liang </w:t>
      </w:r>
      <w:r w:rsidR="00A41C5A" w:rsidRPr="00A41C5A">
        <w:rPr>
          <w:rFonts w:ascii="Arial" w:hAnsi="Arial" w:cs="Arial"/>
          <w:i/>
        </w:rPr>
        <w:t>et al</w:t>
      </w:r>
      <w:r w:rsidR="00A41C5A" w:rsidRPr="00234A6C">
        <w:rPr>
          <w:rFonts w:ascii="Arial" w:hAnsi="Arial" w:cs="Arial"/>
        </w:rPr>
        <w:t xml:space="preserve"> </w:t>
      </w:r>
      <w:r w:rsidRPr="00484FB1">
        <w:rPr>
          <w:rFonts w:ascii="Arial" w:eastAsia="Times New Roman" w:hAnsi="Arial" w:cs="Arial"/>
          <w:color w:val="000000"/>
        </w:rPr>
        <w:t xml:space="preserve">(2013), Fidanoski </w:t>
      </w:r>
      <w:r w:rsidR="00A41C5A" w:rsidRPr="00A41C5A">
        <w:rPr>
          <w:rFonts w:ascii="Arial" w:hAnsi="Arial" w:cs="Arial"/>
          <w:i/>
        </w:rPr>
        <w:t>et al</w:t>
      </w:r>
      <w:r w:rsidR="00A41C5A" w:rsidRPr="00234A6C">
        <w:rPr>
          <w:rFonts w:ascii="Arial" w:hAnsi="Arial" w:cs="Arial"/>
        </w:rPr>
        <w:t xml:space="preserve"> </w:t>
      </w:r>
      <w:r w:rsidRPr="00484FB1">
        <w:rPr>
          <w:rFonts w:ascii="Arial" w:eastAsia="Times New Roman" w:hAnsi="Arial" w:cs="Arial"/>
          <w:color w:val="000000"/>
        </w:rPr>
        <w:t xml:space="preserve">(2014), Kramaric e Pervan (2016), Pathan e Faff (2012), Bonn </w:t>
      </w:r>
      <w:r w:rsidR="00A41C5A" w:rsidRPr="00A41C5A">
        <w:rPr>
          <w:rFonts w:ascii="Arial" w:hAnsi="Arial" w:cs="Arial"/>
          <w:i/>
        </w:rPr>
        <w:t>et al</w:t>
      </w:r>
      <w:r w:rsidR="00A41C5A" w:rsidRPr="00234A6C">
        <w:rPr>
          <w:rFonts w:ascii="Arial" w:hAnsi="Arial" w:cs="Arial"/>
        </w:rPr>
        <w:t xml:space="preserve"> </w:t>
      </w:r>
      <w:r w:rsidR="005227EF">
        <w:rPr>
          <w:rFonts w:ascii="Arial" w:eastAsia="Times New Roman" w:hAnsi="Arial" w:cs="Arial"/>
          <w:color w:val="000000"/>
        </w:rPr>
        <w:t xml:space="preserve">(2004), </w:t>
      </w:r>
      <w:r w:rsidRPr="00484FB1">
        <w:rPr>
          <w:rFonts w:ascii="Arial" w:eastAsia="Times New Roman" w:hAnsi="Arial" w:cs="Arial"/>
          <w:color w:val="000000"/>
        </w:rPr>
        <w:t xml:space="preserve">Belhaj e Mateus (2016) e Kilic (2015). Contudo apenas </w:t>
      </w:r>
      <w:r w:rsidRPr="00AF38D2">
        <w:rPr>
          <w:rFonts w:ascii="Arial" w:eastAsia="Times New Roman" w:hAnsi="Arial" w:cs="Arial"/>
          <w:color w:val="000000"/>
        </w:rPr>
        <w:t>Kilic (2015)</w:t>
      </w:r>
      <w:r>
        <w:rPr>
          <w:rFonts w:ascii="Arial" w:eastAsia="Times New Roman" w:hAnsi="Arial" w:cs="Arial"/>
          <w:color w:val="000000"/>
        </w:rPr>
        <w:t xml:space="preserve"> e </w:t>
      </w:r>
      <w:r w:rsidRPr="00AF38D2">
        <w:rPr>
          <w:rFonts w:ascii="Arial" w:eastAsia="Times New Roman" w:hAnsi="Arial" w:cs="Arial"/>
          <w:color w:val="000000"/>
        </w:rPr>
        <w:t xml:space="preserve">Fidanoski </w:t>
      </w:r>
      <w:r w:rsidR="00A41C5A" w:rsidRPr="00A41C5A">
        <w:rPr>
          <w:rFonts w:ascii="Arial" w:hAnsi="Arial" w:cs="Arial"/>
          <w:i/>
        </w:rPr>
        <w:t>et al</w:t>
      </w:r>
      <w:r w:rsidR="00A41C5A" w:rsidRPr="00234A6C">
        <w:rPr>
          <w:rFonts w:ascii="Arial" w:hAnsi="Arial" w:cs="Arial"/>
        </w:rPr>
        <w:t xml:space="preserve"> </w:t>
      </w:r>
      <w:r w:rsidRPr="00AF38D2">
        <w:rPr>
          <w:rFonts w:ascii="Arial" w:eastAsia="Times New Roman" w:hAnsi="Arial" w:cs="Arial"/>
          <w:color w:val="000000"/>
        </w:rPr>
        <w:t>(2014)</w:t>
      </w:r>
      <w:r>
        <w:rPr>
          <w:rFonts w:ascii="Arial" w:eastAsia="Times New Roman" w:hAnsi="Arial" w:cs="Arial"/>
          <w:color w:val="000000"/>
        </w:rPr>
        <w:t xml:space="preserve"> evidenciaram significância nos estudos, os quais acompanham os achados desta pesquisa.</w:t>
      </w:r>
    </w:p>
    <w:p w14:paraId="40941355" w14:textId="14B16D1D" w:rsidR="00790C8B" w:rsidRDefault="00484FB1" w:rsidP="00790C8B">
      <w:pPr>
        <w:widowControl w:val="0"/>
        <w:autoSpaceDE w:val="0"/>
        <w:autoSpaceDN w:val="0"/>
        <w:adjustRightInd w:val="0"/>
        <w:spacing w:line="360" w:lineRule="auto"/>
        <w:ind w:firstLine="709"/>
        <w:jc w:val="both"/>
        <w:rPr>
          <w:rFonts w:ascii="Arial" w:eastAsia="Times New Roman" w:hAnsi="Arial" w:cs="Arial"/>
          <w:color w:val="000000"/>
        </w:rPr>
      </w:pPr>
      <w:r>
        <w:rPr>
          <w:rFonts w:ascii="Arial" w:eastAsia="Times New Roman" w:hAnsi="Arial" w:cs="Arial"/>
          <w:color w:val="000000"/>
        </w:rPr>
        <w:t>C</w:t>
      </w:r>
      <w:r w:rsidR="00C35A7E">
        <w:rPr>
          <w:rFonts w:ascii="Arial" w:eastAsia="Times New Roman" w:hAnsi="Arial" w:cs="Arial"/>
          <w:color w:val="000000"/>
        </w:rPr>
        <w:t>onforme</w:t>
      </w:r>
      <w:r w:rsidR="00512ED8">
        <w:rPr>
          <w:rFonts w:ascii="Arial" w:eastAsia="Times New Roman" w:hAnsi="Arial" w:cs="Arial"/>
          <w:color w:val="000000"/>
        </w:rPr>
        <w:t xml:space="preserve"> Simpson </w:t>
      </w:r>
      <w:r w:rsidR="00A41C5A" w:rsidRPr="00A41C5A">
        <w:rPr>
          <w:rFonts w:ascii="Arial" w:hAnsi="Arial" w:cs="Arial"/>
          <w:i/>
        </w:rPr>
        <w:t>et al</w:t>
      </w:r>
      <w:r w:rsidR="00A41C5A" w:rsidRPr="00234A6C">
        <w:rPr>
          <w:rFonts w:ascii="Arial" w:hAnsi="Arial" w:cs="Arial"/>
        </w:rPr>
        <w:t xml:space="preserve"> </w:t>
      </w:r>
      <w:r w:rsidR="00B32C93">
        <w:rPr>
          <w:rFonts w:ascii="Arial" w:eastAsia="Times New Roman" w:hAnsi="Arial" w:cs="Arial"/>
          <w:color w:val="000000"/>
        </w:rPr>
        <w:t>(2010), a</w:t>
      </w:r>
      <w:r w:rsidR="00A41C5A">
        <w:rPr>
          <w:rFonts w:ascii="Arial" w:eastAsia="Times New Roman" w:hAnsi="Arial" w:cs="Arial"/>
          <w:color w:val="000000"/>
        </w:rPr>
        <w:t>s</w:t>
      </w:r>
      <w:r w:rsidR="00B32C93">
        <w:rPr>
          <w:rFonts w:ascii="Arial" w:eastAsia="Times New Roman" w:hAnsi="Arial" w:cs="Arial"/>
          <w:color w:val="000000"/>
        </w:rPr>
        <w:t xml:space="preserve"> evidência</w:t>
      </w:r>
      <w:r w:rsidR="00A41C5A">
        <w:rPr>
          <w:rFonts w:ascii="Arial" w:eastAsia="Times New Roman" w:hAnsi="Arial" w:cs="Arial"/>
          <w:color w:val="000000"/>
        </w:rPr>
        <w:t>s</w:t>
      </w:r>
      <w:r w:rsidR="00B32C93">
        <w:rPr>
          <w:rFonts w:ascii="Arial" w:eastAsia="Times New Roman" w:hAnsi="Arial" w:cs="Arial"/>
          <w:color w:val="000000"/>
        </w:rPr>
        <w:t xml:space="preserve"> empírica</w:t>
      </w:r>
      <w:r w:rsidR="00A41C5A">
        <w:rPr>
          <w:rFonts w:ascii="Arial" w:eastAsia="Times New Roman" w:hAnsi="Arial" w:cs="Arial"/>
          <w:color w:val="000000"/>
        </w:rPr>
        <w:t>s</w:t>
      </w:r>
      <w:r w:rsidR="00B32C93">
        <w:rPr>
          <w:rFonts w:ascii="Arial" w:eastAsia="Times New Roman" w:hAnsi="Arial" w:cs="Arial"/>
          <w:color w:val="000000"/>
        </w:rPr>
        <w:t xml:space="preserve"> a respeito da relação do percentual de conselheiras e o desempenho corporativo </w:t>
      </w:r>
      <w:r w:rsidR="00B32C93" w:rsidRPr="00B32C93">
        <w:rPr>
          <w:rFonts w:ascii="Arial" w:eastAsia="Times New Roman" w:hAnsi="Arial" w:cs="Arial"/>
          <w:color w:val="000000"/>
        </w:rPr>
        <w:t xml:space="preserve">não </w:t>
      </w:r>
      <w:r w:rsidR="00B32C93">
        <w:rPr>
          <w:rFonts w:ascii="Arial" w:eastAsia="Times New Roman" w:hAnsi="Arial" w:cs="Arial"/>
          <w:color w:val="000000"/>
        </w:rPr>
        <w:t>fornece</w:t>
      </w:r>
      <w:r w:rsidR="00A41C5A">
        <w:rPr>
          <w:rFonts w:ascii="Arial" w:eastAsia="Times New Roman" w:hAnsi="Arial" w:cs="Arial"/>
          <w:color w:val="000000"/>
        </w:rPr>
        <w:t>m</w:t>
      </w:r>
      <w:r w:rsidR="00B32C93">
        <w:rPr>
          <w:rFonts w:ascii="Arial" w:eastAsia="Times New Roman" w:hAnsi="Arial" w:cs="Arial"/>
          <w:color w:val="000000"/>
        </w:rPr>
        <w:t xml:space="preserve"> resposta</w:t>
      </w:r>
      <w:r w:rsidR="00A41C5A">
        <w:rPr>
          <w:rFonts w:ascii="Arial" w:eastAsia="Times New Roman" w:hAnsi="Arial" w:cs="Arial"/>
          <w:color w:val="000000"/>
        </w:rPr>
        <w:t>s</w:t>
      </w:r>
      <w:r w:rsidR="00B32C93">
        <w:rPr>
          <w:rFonts w:ascii="Arial" w:eastAsia="Times New Roman" w:hAnsi="Arial" w:cs="Arial"/>
          <w:color w:val="000000"/>
        </w:rPr>
        <w:t xml:space="preserve"> definitiva</w:t>
      </w:r>
      <w:r w:rsidR="00A41C5A">
        <w:rPr>
          <w:rFonts w:ascii="Arial" w:eastAsia="Times New Roman" w:hAnsi="Arial" w:cs="Arial"/>
          <w:color w:val="000000"/>
        </w:rPr>
        <w:t>s</w:t>
      </w:r>
      <w:r w:rsidR="00B32C93">
        <w:rPr>
          <w:rFonts w:ascii="Arial" w:eastAsia="Times New Roman" w:hAnsi="Arial" w:cs="Arial"/>
          <w:color w:val="000000"/>
        </w:rPr>
        <w:t>, pois os resultados são desenvolvidos</w:t>
      </w:r>
      <w:r w:rsidR="00B32C93" w:rsidRPr="00B32C93">
        <w:rPr>
          <w:rFonts w:ascii="Arial" w:eastAsia="Times New Roman" w:hAnsi="Arial" w:cs="Arial"/>
          <w:color w:val="000000"/>
        </w:rPr>
        <w:t xml:space="preserve"> </w:t>
      </w:r>
      <w:r w:rsidR="00B32C93">
        <w:rPr>
          <w:rFonts w:ascii="Arial" w:eastAsia="Times New Roman" w:hAnsi="Arial" w:cs="Arial"/>
          <w:color w:val="000000"/>
        </w:rPr>
        <w:t>por meio de</w:t>
      </w:r>
      <w:r w:rsidR="00B32C93" w:rsidRPr="00B32C93">
        <w:rPr>
          <w:rFonts w:ascii="Arial" w:eastAsia="Times New Roman" w:hAnsi="Arial" w:cs="Arial"/>
          <w:color w:val="000000"/>
        </w:rPr>
        <w:t xml:space="preserve"> diferentes amostras e </w:t>
      </w:r>
      <w:r w:rsidR="00B32C93">
        <w:rPr>
          <w:rFonts w:ascii="Arial" w:eastAsia="Times New Roman" w:hAnsi="Arial" w:cs="Arial"/>
          <w:color w:val="000000"/>
        </w:rPr>
        <w:t xml:space="preserve">métodos estatísticos. Ainda, deve-se considerar </w:t>
      </w:r>
      <w:r w:rsidR="00B32C93" w:rsidRPr="00B32C93">
        <w:rPr>
          <w:rFonts w:ascii="Arial" w:eastAsia="Times New Roman" w:hAnsi="Arial" w:cs="Arial"/>
          <w:color w:val="000000"/>
        </w:rPr>
        <w:t>à natureza dos fatores econômicos subjacentes à seleção do conselho e às ações do con</w:t>
      </w:r>
      <w:r w:rsidR="00B32C93">
        <w:rPr>
          <w:rFonts w:ascii="Arial" w:eastAsia="Times New Roman" w:hAnsi="Arial" w:cs="Arial"/>
          <w:color w:val="000000"/>
        </w:rPr>
        <w:t xml:space="preserve">selho e problemas metodológicos (SIMPSOM </w:t>
      </w:r>
      <w:r w:rsidR="00B32C93" w:rsidRPr="007C7F4A">
        <w:rPr>
          <w:rFonts w:ascii="Arial" w:eastAsia="Times New Roman" w:hAnsi="Arial" w:cs="Arial"/>
          <w:i/>
          <w:color w:val="000000"/>
        </w:rPr>
        <w:t>et al</w:t>
      </w:r>
      <w:r w:rsidR="00B32C93">
        <w:rPr>
          <w:rFonts w:ascii="Arial" w:eastAsia="Times New Roman" w:hAnsi="Arial" w:cs="Arial"/>
          <w:color w:val="000000"/>
        </w:rPr>
        <w:t>, 2010)</w:t>
      </w:r>
      <w:r w:rsidR="00790C8B">
        <w:rPr>
          <w:rFonts w:ascii="Arial" w:eastAsia="Times New Roman" w:hAnsi="Arial" w:cs="Arial"/>
          <w:color w:val="000000"/>
        </w:rPr>
        <w:t>.</w:t>
      </w:r>
    </w:p>
    <w:p w14:paraId="5E3539C5" w14:textId="53BA24BD" w:rsidR="0078545B" w:rsidRPr="00B40CF7" w:rsidRDefault="007C7F4A" w:rsidP="00443205">
      <w:pPr>
        <w:widowControl w:val="0"/>
        <w:autoSpaceDE w:val="0"/>
        <w:autoSpaceDN w:val="0"/>
        <w:adjustRightInd w:val="0"/>
        <w:spacing w:line="360" w:lineRule="auto"/>
        <w:ind w:firstLine="709"/>
        <w:jc w:val="both"/>
        <w:rPr>
          <w:rFonts w:ascii="Arial" w:hAnsi="Arial" w:cs="Arial"/>
          <w:color w:val="000000"/>
        </w:rPr>
      </w:pPr>
      <w:r>
        <w:rPr>
          <w:rFonts w:ascii="Arial" w:eastAsia="Times New Roman" w:hAnsi="Arial" w:cs="Arial"/>
          <w:color w:val="000000"/>
        </w:rPr>
        <w:t xml:space="preserve">Em relação </w:t>
      </w:r>
      <w:r w:rsidRPr="00B40CF7">
        <w:rPr>
          <w:rFonts w:ascii="Arial" w:eastAsia="Times New Roman" w:hAnsi="Arial" w:cs="Arial"/>
          <w:color w:val="000000"/>
        </w:rPr>
        <w:t>a variável</w:t>
      </w:r>
      <w:r w:rsidR="00790C8B" w:rsidRPr="00B40CF7">
        <w:rPr>
          <w:rFonts w:ascii="Arial" w:eastAsia="Times New Roman" w:hAnsi="Arial" w:cs="Arial"/>
          <w:color w:val="000000"/>
        </w:rPr>
        <w:t xml:space="preserve"> percentual de conselheiros externos (CE), foi verificada a  relação positiva com o ROA, embora a mesma não seja significativa. A relação positiva está alinhada aos achados de </w:t>
      </w:r>
      <w:r w:rsidR="00790C8B" w:rsidRPr="00B40CF7">
        <w:rPr>
          <w:rFonts w:ascii="Arial" w:hAnsi="Arial" w:cs="Arial"/>
          <w:color w:val="000000"/>
        </w:rPr>
        <w:t xml:space="preserve">Bonn </w:t>
      </w:r>
      <w:r w:rsidR="00790C8B" w:rsidRPr="00B40CF7">
        <w:rPr>
          <w:rFonts w:ascii="Arial" w:hAnsi="Arial" w:cs="Arial"/>
          <w:i/>
          <w:color w:val="000000"/>
        </w:rPr>
        <w:t>et al</w:t>
      </w:r>
      <w:r w:rsidR="00790C8B" w:rsidRPr="00B40CF7">
        <w:rPr>
          <w:rFonts w:ascii="Arial" w:hAnsi="Arial" w:cs="Arial"/>
          <w:color w:val="000000"/>
        </w:rPr>
        <w:t xml:space="preserve"> (2004) e Andres e Vallelado (2008)</w:t>
      </w:r>
      <w:r w:rsidR="00443205" w:rsidRPr="00B40CF7">
        <w:rPr>
          <w:rFonts w:ascii="Arial" w:hAnsi="Arial" w:cs="Arial"/>
          <w:color w:val="000000"/>
        </w:rPr>
        <w:t>, os quais argumentam que conselhos com maior número de representantes externos</w:t>
      </w:r>
      <w:r w:rsidRPr="00B40CF7">
        <w:rPr>
          <w:rFonts w:ascii="Arial" w:hAnsi="Arial" w:cs="Arial"/>
          <w:color w:val="000000"/>
        </w:rPr>
        <w:t xml:space="preserve"> </w:t>
      </w:r>
      <w:r w:rsidR="00443205" w:rsidRPr="00B40CF7">
        <w:rPr>
          <w:rFonts w:ascii="Arial" w:hAnsi="Arial" w:cs="Arial"/>
          <w:color w:val="000000"/>
        </w:rPr>
        <w:t>tendem a ter menos conflitos de interesses, sendo esperado uma relação positiva.</w:t>
      </w:r>
      <w:r w:rsidR="00D42366" w:rsidRPr="00B40CF7">
        <w:rPr>
          <w:rFonts w:ascii="Arial" w:hAnsi="Arial" w:cs="Arial"/>
          <w:color w:val="000000"/>
        </w:rPr>
        <w:t xml:space="preserve"> </w:t>
      </w:r>
      <w:r w:rsidR="00443205" w:rsidRPr="00B40CF7">
        <w:rPr>
          <w:rFonts w:ascii="Arial" w:hAnsi="Arial" w:cs="Arial"/>
          <w:color w:val="000000"/>
        </w:rPr>
        <w:t>Contudo, o resultado contraria</w:t>
      </w:r>
      <w:r w:rsidR="00790C8B" w:rsidRPr="00B40CF7">
        <w:rPr>
          <w:rFonts w:ascii="Arial" w:hAnsi="Arial" w:cs="Arial"/>
          <w:color w:val="000000"/>
        </w:rPr>
        <w:t xml:space="preserve"> Bukair e Rahman (2015), Fidanoski </w:t>
      </w:r>
      <w:r w:rsidR="00790C8B" w:rsidRPr="00B40CF7">
        <w:rPr>
          <w:rFonts w:ascii="Arial" w:hAnsi="Arial" w:cs="Arial"/>
          <w:i/>
          <w:color w:val="000000"/>
        </w:rPr>
        <w:t>et al</w:t>
      </w:r>
      <w:r w:rsidR="00790C8B" w:rsidRPr="00B40CF7">
        <w:rPr>
          <w:rFonts w:ascii="Arial" w:hAnsi="Arial" w:cs="Arial"/>
          <w:color w:val="000000"/>
        </w:rPr>
        <w:t xml:space="preserve"> (2014) e Adams e Mehran (2008)</w:t>
      </w:r>
      <w:r w:rsidR="00443205" w:rsidRPr="00B40CF7">
        <w:rPr>
          <w:rFonts w:ascii="Arial" w:hAnsi="Arial" w:cs="Arial"/>
          <w:color w:val="000000"/>
        </w:rPr>
        <w:t xml:space="preserve">, uma vez que um elevado percentual de conselheiros externos pode prejudicar o papel consultivo dos conselhos, pois os conselheiros internos </w:t>
      </w:r>
      <w:r w:rsidRPr="00B40CF7">
        <w:rPr>
          <w:rFonts w:ascii="Arial" w:hAnsi="Arial" w:cs="Arial"/>
          <w:color w:val="000000"/>
        </w:rPr>
        <w:t>possuem mais</w:t>
      </w:r>
      <w:r w:rsidR="00443205" w:rsidRPr="00B40CF7">
        <w:rPr>
          <w:rFonts w:ascii="Arial" w:hAnsi="Arial" w:cs="Arial"/>
          <w:color w:val="000000"/>
        </w:rPr>
        <w:t xml:space="preserve"> informações</w:t>
      </w:r>
      <w:r w:rsidRPr="00B40CF7">
        <w:rPr>
          <w:rFonts w:ascii="Arial" w:hAnsi="Arial" w:cs="Arial"/>
          <w:color w:val="000000"/>
        </w:rPr>
        <w:t xml:space="preserve"> relevantes</w:t>
      </w:r>
      <w:r w:rsidR="00443205" w:rsidRPr="00B40CF7">
        <w:rPr>
          <w:rFonts w:ascii="Arial" w:hAnsi="Arial" w:cs="Arial"/>
          <w:color w:val="000000"/>
        </w:rPr>
        <w:t xml:space="preserve"> que os conselheiros externos</w:t>
      </w:r>
      <w:r w:rsidRPr="00B40CF7">
        <w:rPr>
          <w:rFonts w:ascii="Arial" w:hAnsi="Arial" w:cs="Arial"/>
          <w:color w:val="000000"/>
        </w:rPr>
        <w:t>.</w:t>
      </w:r>
    </w:p>
    <w:p w14:paraId="4D69F747" w14:textId="21BDE972" w:rsidR="00494DDD" w:rsidRDefault="00D42366" w:rsidP="00443205">
      <w:pPr>
        <w:widowControl w:val="0"/>
        <w:autoSpaceDE w:val="0"/>
        <w:autoSpaceDN w:val="0"/>
        <w:adjustRightInd w:val="0"/>
        <w:spacing w:line="360" w:lineRule="auto"/>
        <w:ind w:firstLine="709"/>
        <w:jc w:val="both"/>
        <w:rPr>
          <w:rFonts w:ascii="Arial" w:eastAsia="Times New Roman" w:hAnsi="Arial" w:cs="Arial"/>
          <w:color w:val="000000"/>
        </w:rPr>
      </w:pPr>
      <w:r w:rsidRPr="00B40CF7">
        <w:rPr>
          <w:rFonts w:ascii="Arial" w:eastAsia="Times New Roman" w:hAnsi="Arial" w:cs="Arial"/>
          <w:color w:val="000000"/>
        </w:rPr>
        <w:t xml:space="preserve">O comportamento da variável referente ao percentual de conselheiros independentes (CI) </w:t>
      </w:r>
      <w:r w:rsidR="007C7F4A" w:rsidRPr="00B40CF7">
        <w:rPr>
          <w:rFonts w:ascii="Arial" w:eastAsia="Times New Roman" w:hAnsi="Arial" w:cs="Arial"/>
          <w:color w:val="000000"/>
        </w:rPr>
        <w:t>foi</w:t>
      </w:r>
      <w:r w:rsidRPr="00B40CF7">
        <w:rPr>
          <w:rFonts w:ascii="Arial" w:eastAsia="Times New Roman" w:hAnsi="Arial" w:cs="Arial"/>
          <w:color w:val="000000"/>
        </w:rPr>
        <w:t xml:space="preserve"> semelhante </w:t>
      </w:r>
      <w:r w:rsidR="0078545B" w:rsidRPr="00B40CF7">
        <w:rPr>
          <w:rFonts w:ascii="Arial" w:eastAsia="Times New Roman" w:hAnsi="Arial" w:cs="Arial"/>
          <w:color w:val="000000"/>
        </w:rPr>
        <w:t>ao verificado com a</w:t>
      </w:r>
      <w:r w:rsidRPr="00B40CF7">
        <w:rPr>
          <w:rFonts w:ascii="Arial" w:eastAsia="Times New Roman" w:hAnsi="Arial" w:cs="Arial"/>
          <w:color w:val="000000"/>
        </w:rPr>
        <w:t xml:space="preserve"> </w:t>
      </w:r>
      <w:r w:rsidR="0078545B" w:rsidRPr="00B40CF7">
        <w:rPr>
          <w:rFonts w:ascii="Arial" w:eastAsia="Times New Roman" w:hAnsi="Arial" w:cs="Arial"/>
          <w:color w:val="000000"/>
        </w:rPr>
        <w:t xml:space="preserve">variável </w:t>
      </w:r>
      <w:r w:rsidRPr="00B40CF7">
        <w:rPr>
          <w:rFonts w:ascii="Arial" w:eastAsia="Times New Roman" w:hAnsi="Arial" w:cs="Arial"/>
          <w:color w:val="000000"/>
        </w:rPr>
        <w:t>C</w:t>
      </w:r>
      <w:r w:rsidR="00364867" w:rsidRPr="00B40CF7">
        <w:rPr>
          <w:rFonts w:ascii="Arial" w:eastAsia="Times New Roman" w:hAnsi="Arial" w:cs="Arial"/>
          <w:color w:val="000000"/>
        </w:rPr>
        <w:t xml:space="preserve">E, uma vez que demonstrou relação positiva e sem significância com o ROA. A relação positiva foi anteriormente constatada por Abdul </w:t>
      </w:r>
      <w:r w:rsidR="00A41C5A" w:rsidRPr="00B40CF7">
        <w:rPr>
          <w:rFonts w:ascii="Arial" w:hAnsi="Arial" w:cs="Arial"/>
          <w:i/>
        </w:rPr>
        <w:t>et al</w:t>
      </w:r>
      <w:r w:rsidR="00A41C5A" w:rsidRPr="00B40CF7">
        <w:rPr>
          <w:rFonts w:ascii="Arial" w:hAnsi="Arial" w:cs="Arial"/>
        </w:rPr>
        <w:t xml:space="preserve"> </w:t>
      </w:r>
      <w:r w:rsidR="00364867" w:rsidRPr="00B40CF7">
        <w:rPr>
          <w:rFonts w:ascii="Arial" w:eastAsia="Times New Roman" w:hAnsi="Arial" w:cs="Arial"/>
          <w:color w:val="000000"/>
        </w:rPr>
        <w:t>(2014)</w:t>
      </w:r>
      <w:r w:rsidR="0078545B" w:rsidRPr="00B40CF7">
        <w:rPr>
          <w:rFonts w:ascii="Arial" w:eastAsia="Times New Roman" w:hAnsi="Arial" w:cs="Arial"/>
          <w:color w:val="000000"/>
        </w:rPr>
        <w:t xml:space="preserve">, </w:t>
      </w:r>
      <w:r w:rsidR="00364867" w:rsidRPr="00B40CF7">
        <w:rPr>
          <w:rFonts w:ascii="Arial" w:eastAsia="Times New Roman" w:hAnsi="Arial" w:cs="Arial"/>
          <w:color w:val="000000"/>
        </w:rPr>
        <w:t>Chaarani</w:t>
      </w:r>
      <w:r w:rsidR="00364867" w:rsidRPr="0078545B">
        <w:rPr>
          <w:rFonts w:ascii="Arial" w:eastAsia="Times New Roman" w:hAnsi="Arial" w:cs="Arial"/>
          <w:color w:val="000000"/>
        </w:rPr>
        <w:t xml:space="preserve"> (2014)</w:t>
      </w:r>
      <w:r w:rsidR="0078545B" w:rsidRPr="0078545B">
        <w:rPr>
          <w:rFonts w:ascii="Arial" w:eastAsia="Times New Roman" w:hAnsi="Arial" w:cs="Arial"/>
          <w:color w:val="000000"/>
        </w:rPr>
        <w:t xml:space="preserve"> e </w:t>
      </w:r>
      <w:r w:rsidR="00364867" w:rsidRPr="0078545B">
        <w:rPr>
          <w:rFonts w:ascii="Arial" w:eastAsia="Times New Roman" w:hAnsi="Arial" w:cs="Arial"/>
          <w:color w:val="000000"/>
        </w:rPr>
        <w:t xml:space="preserve">Liang </w:t>
      </w:r>
      <w:r w:rsidR="00A41C5A" w:rsidRPr="00A41C5A">
        <w:rPr>
          <w:rFonts w:ascii="Arial" w:hAnsi="Arial" w:cs="Arial"/>
          <w:i/>
        </w:rPr>
        <w:t>et al</w:t>
      </w:r>
      <w:r w:rsidR="00A41C5A" w:rsidRPr="00234A6C">
        <w:rPr>
          <w:rFonts w:ascii="Arial" w:hAnsi="Arial" w:cs="Arial"/>
        </w:rPr>
        <w:t xml:space="preserve"> </w:t>
      </w:r>
      <w:r w:rsidR="00364867" w:rsidRPr="0078545B">
        <w:rPr>
          <w:rFonts w:ascii="Arial" w:eastAsia="Times New Roman" w:hAnsi="Arial" w:cs="Arial"/>
          <w:color w:val="000000"/>
        </w:rPr>
        <w:t>(2013)</w:t>
      </w:r>
      <w:r w:rsidR="00494DDD">
        <w:rPr>
          <w:rFonts w:ascii="Arial" w:eastAsia="Times New Roman" w:hAnsi="Arial" w:cs="Arial"/>
          <w:color w:val="000000"/>
        </w:rPr>
        <w:t>, que definem os conselheiros independentes como mais profissionai</w:t>
      </w:r>
      <w:r w:rsidR="007C7F4A">
        <w:rPr>
          <w:rFonts w:ascii="Arial" w:eastAsia="Times New Roman" w:hAnsi="Arial" w:cs="Arial"/>
          <w:color w:val="000000"/>
        </w:rPr>
        <w:t>s no processo de decisão, podendo</w:t>
      </w:r>
      <w:r w:rsidR="00494DDD">
        <w:rPr>
          <w:rFonts w:ascii="Arial" w:eastAsia="Times New Roman" w:hAnsi="Arial" w:cs="Arial"/>
          <w:color w:val="000000"/>
        </w:rPr>
        <w:t xml:space="preserve"> alcançar com </w:t>
      </w:r>
      <w:r w:rsidR="007C7F4A">
        <w:rPr>
          <w:rFonts w:ascii="Arial" w:eastAsia="Times New Roman" w:hAnsi="Arial" w:cs="Arial"/>
          <w:color w:val="000000"/>
        </w:rPr>
        <w:t>maior</w:t>
      </w:r>
      <w:r w:rsidR="00494DDD">
        <w:rPr>
          <w:rFonts w:ascii="Arial" w:eastAsia="Times New Roman" w:hAnsi="Arial" w:cs="Arial"/>
          <w:color w:val="000000"/>
        </w:rPr>
        <w:t xml:space="preserve"> facilidade a função de </w:t>
      </w:r>
      <w:r w:rsidR="00494DDD" w:rsidRPr="00494DDD">
        <w:rPr>
          <w:rFonts w:ascii="Arial" w:eastAsia="Times New Roman" w:hAnsi="Arial" w:cs="Arial"/>
          <w:color w:val="000000"/>
        </w:rPr>
        <w:t xml:space="preserve">supervisão, </w:t>
      </w:r>
      <w:r w:rsidR="00494DDD">
        <w:rPr>
          <w:rFonts w:ascii="Arial" w:eastAsia="Times New Roman" w:hAnsi="Arial" w:cs="Arial"/>
          <w:color w:val="000000"/>
        </w:rPr>
        <w:t xml:space="preserve">reduzindo o conflito de interesses e melhorando o </w:t>
      </w:r>
      <w:r w:rsidR="00494DDD" w:rsidRPr="00494DDD">
        <w:rPr>
          <w:rFonts w:ascii="Arial" w:eastAsia="Times New Roman" w:hAnsi="Arial" w:cs="Arial"/>
          <w:color w:val="000000"/>
        </w:rPr>
        <w:t xml:space="preserve">desempenho </w:t>
      </w:r>
      <w:r w:rsidR="00494DDD">
        <w:rPr>
          <w:rFonts w:ascii="Arial" w:eastAsia="Times New Roman" w:hAnsi="Arial" w:cs="Arial"/>
          <w:color w:val="000000"/>
        </w:rPr>
        <w:t>organizacional.</w:t>
      </w:r>
    </w:p>
    <w:p w14:paraId="676A9852" w14:textId="77777777" w:rsidR="00A41C5A" w:rsidRPr="00B40CF7" w:rsidRDefault="00494DDD" w:rsidP="00A41C5A">
      <w:pPr>
        <w:widowControl w:val="0"/>
        <w:autoSpaceDE w:val="0"/>
        <w:autoSpaceDN w:val="0"/>
        <w:adjustRightInd w:val="0"/>
        <w:spacing w:line="360" w:lineRule="auto"/>
        <w:ind w:firstLine="709"/>
        <w:jc w:val="both"/>
        <w:rPr>
          <w:rFonts w:ascii="Arial" w:eastAsia="Times New Roman" w:hAnsi="Arial" w:cs="Arial"/>
          <w:color w:val="000000"/>
        </w:rPr>
      </w:pPr>
      <w:r>
        <w:rPr>
          <w:rFonts w:ascii="Arial" w:eastAsia="Times New Roman" w:hAnsi="Arial" w:cs="Arial"/>
          <w:color w:val="000000"/>
        </w:rPr>
        <w:lastRenderedPageBreak/>
        <w:t xml:space="preserve">Em </w:t>
      </w:r>
      <w:r w:rsidRPr="00B40CF7">
        <w:rPr>
          <w:rFonts w:ascii="Arial" w:eastAsia="Times New Roman" w:hAnsi="Arial" w:cs="Arial"/>
          <w:color w:val="000000"/>
        </w:rPr>
        <w:t>relação à participação do diretor presidente como membro do conselho de administração (CEOIB) e à segregação das funções de presidente do conselho e d</w:t>
      </w:r>
      <w:r w:rsidR="00A6187E" w:rsidRPr="00B40CF7">
        <w:rPr>
          <w:rFonts w:ascii="Arial" w:eastAsia="Times New Roman" w:hAnsi="Arial" w:cs="Arial"/>
          <w:color w:val="000000"/>
        </w:rPr>
        <w:t>e</w:t>
      </w:r>
      <w:r w:rsidRPr="00B40CF7">
        <w:rPr>
          <w:rFonts w:ascii="Arial" w:eastAsia="Times New Roman" w:hAnsi="Arial" w:cs="Arial"/>
          <w:color w:val="000000"/>
        </w:rPr>
        <w:t xml:space="preserve"> diretor-presidente (DCEO), foi constatada uma relação negativa e não significante entre a variáveis independentes e a proxy</w:t>
      </w:r>
      <w:r w:rsidR="00661CB2" w:rsidRPr="00B40CF7">
        <w:rPr>
          <w:rFonts w:ascii="Arial" w:eastAsia="Times New Roman" w:hAnsi="Arial" w:cs="Arial"/>
          <w:color w:val="000000"/>
        </w:rPr>
        <w:t xml:space="preserve"> de desempenho ROA, com coeficiente β de -1,06005 e -1,33671 e p-valor de 0,2523 e 0,2655, respectivamente.</w:t>
      </w:r>
    </w:p>
    <w:p w14:paraId="3CB5F481" w14:textId="3CC56DF3" w:rsidR="00C66411" w:rsidRPr="00B40CF7" w:rsidRDefault="00A6187E" w:rsidP="00A41C5A">
      <w:pPr>
        <w:widowControl w:val="0"/>
        <w:autoSpaceDE w:val="0"/>
        <w:autoSpaceDN w:val="0"/>
        <w:adjustRightInd w:val="0"/>
        <w:spacing w:line="360" w:lineRule="auto"/>
        <w:ind w:firstLine="709"/>
        <w:jc w:val="both"/>
        <w:rPr>
          <w:rFonts w:ascii="Arial" w:eastAsia="Times New Roman" w:hAnsi="Arial" w:cs="Arial"/>
          <w:color w:val="000000"/>
        </w:rPr>
      </w:pPr>
      <w:r w:rsidRPr="00B40CF7">
        <w:rPr>
          <w:rFonts w:ascii="Arial" w:hAnsi="Arial" w:cs="Arial"/>
          <w:color w:val="000000"/>
        </w:rPr>
        <w:t xml:space="preserve">Seguindo os resultados de Liang </w:t>
      </w:r>
      <w:r w:rsidRPr="00B40CF7">
        <w:rPr>
          <w:rFonts w:ascii="Arial" w:hAnsi="Arial" w:cs="Arial"/>
          <w:i/>
          <w:color w:val="000000"/>
        </w:rPr>
        <w:t>et al</w:t>
      </w:r>
      <w:r w:rsidRPr="00B40CF7">
        <w:rPr>
          <w:rFonts w:ascii="Arial" w:hAnsi="Arial" w:cs="Arial"/>
          <w:color w:val="000000"/>
        </w:rPr>
        <w:t xml:space="preserve"> (2013) e Bonn </w:t>
      </w:r>
      <w:r w:rsidRPr="00B40CF7">
        <w:rPr>
          <w:rFonts w:ascii="Arial" w:hAnsi="Arial" w:cs="Arial"/>
          <w:i/>
          <w:color w:val="000000"/>
        </w:rPr>
        <w:t>et al</w:t>
      </w:r>
      <w:r w:rsidRPr="00B40CF7">
        <w:rPr>
          <w:rFonts w:ascii="Arial" w:hAnsi="Arial" w:cs="Arial"/>
          <w:color w:val="000000"/>
        </w:rPr>
        <w:t xml:space="preserve"> (2004), não foi veri</w:t>
      </w:r>
      <w:r w:rsidR="00A41C5A" w:rsidRPr="00B40CF7">
        <w:rPr>
          <w:rFonts w:ascii="Arial" w:hAnsi="Arial" w:cs="Arial"/>
          <w:color w:val="000000"/>
        </w:rPr>
        <w:t xml:space="preserve">ficada </w:t>
      </w:r>
      <w:r w:rsidR="00A41C5A" w:rsidRPr="00B40CF7">
        <w:rPr>
          <w:rFonts w:ascii="Arial" w:eastAsia="Times New Roman" w:hAnsi="Arial" w:cs="Arial"/>
          <w:color w:val="000000"/>
        </w:rPr>
        <w:t xml:space="preserve">significância da média de idade dos conselheiros dos bancos (MIC) com o retorno sobre os Ativos (ROA). </w:t>
      </w:r>
      <w:r w:rsidR="00C66411" w:rsidRPr="00B40CF7">
        <w:rPr>
          <w:rFonts w:ascii="Arial" w:eastAsia="Times New Roman" w:hAnsi="Arial" w:cs="Arial"/>
          <w:color w:val="000000"/>
        </w:rPr>
        <w:t xml:space="preserve">Conforme apontado pelos autores </w:t>
      </w:r>
      <w:r w:rsidR="00C66411" w:rsidRPr="00B40CF7">
        <w:rPr>
          <w:rFonts w:ascii="Arial" w:hAnsi="Arial" w:cs="Arial"/>
        </w:rPr>
        <w:t>os conselheiros mais antigos têm uma vantagem em termos de experiências acumuladas, enquanto os gerentes mais jovens tendem a ter abordagens mais criativas e inovadoras, além de capacidade de aprendizado e memória superiores.</w:t>
      </w:r>
      <w:r w:rsidR="00C66411" w:rsidRPr="00B40CF7">
        <w:rPr>
          <w:rFonts w:ascii="Arial" w:eastAsia="Times New Roman" w:hAnsi="Arial" w:cs="Arial"/>
          <w:color w:val="000000"/>
        </w:rPr>
        <w:t xml:space="preserve"> Contudo, ne</w:t>
      </w:r>
      <w:r w:rsidR="005227EF" w:rsidRPr="00B40CF7">
        <w:rPr>
          <w:rFonts w:ascii="Arial" w:eastAsia="Times New Roman" w:hAnsi="Arial" w:cs="Arial"/>
          <w:color w:val="000000"/>
        </w:rPr>
        <w:t xml:space="preserve">sta pesquisa foi observado que </w:t>
      </w:r>
      <w:r w:rsidR="00C66411" w:rsidRPr="00B40CF7">
        <w:rPr>
          <w:rFonts w:ascii="Arial" w:eastAsia="Times New Roman" w:hAnsi="Arial" w:cs="Arial"/>
          <w:color w:val="000000"/>
        </w:rPr>
        <w:t>conselheiros mais experientes impactam positiva</w:t>
      </w:r>
      <w:r w:rsidR="00955ACB" w:rsidRPr="00B40CF7">
        <w:rPr>
          <w:rFonts w:ascii="Arial" w:eastAsia="Times New Roman" w:hAnsi="Arial" w:cs="Arial"/>
          <w:color w:val="000000"/>
        </w:rPr>
        <w:t>mente o modelo estudado.</w:t>
      </w:r>
    </w:p>
    <w:p w14:paraId="07E5E5C7" w14:textId="3F345E00" w:rsidR="007E76B3" w:rsidRDefault="00955ACB" w:rsidP="007E76B3">
      <w:pPr>
        <w:spacing w:line="360" w:lineRule="auto"/>
        <w:ind w:firstLine="709"/>
        <w:jc w:val="both"/>
        <w:rPr>
          <w:rFonts w:ascii="Arial" w:hAnsi="Arial" w:cs="Arial"/>
        </w:rPr>
      </w:pPr>
      <w:r w:rsidRPr="00B40CF7">
        <w:rPr>
          <w:rFonts w:ascii="Arial" w:eastAsia="Times New Roman" w:hAnsi="Arial" w:cs="Arial"/>
          <w:color w:val="000000"/>
        </w:rPr>
        <w:t xml:space="preserve">O </w:t>
      </w:r>
      <w:r w:rsidR="00413391" w:rsidRPr="00B40CF7">
        <w:rPr>
          <w:rFonts w:ascii="Arial" w:eastAsia="Times New Roman" w:hAnsi="Arial" w:cs="Arial"/>
          <w:color w:val="000000"/>
        </w:rPr>
        <w:t>número</w:t>
      </w:r>
      <w:r w:rsidR="00413391" w:rsidRPr="00B40CF7">
        <w:rPr>
          <w:rFonts w:ascii="Arial" w:hAnsi="Arial" w:cs="Arial"/>
          <w:sz w:val="20"/>
          <w:szCs w:val="20"/>
        </w:rPr>
        <w:t xml:space="preserve"> </w:t>
      </w:r>
      <w:r w:rsidR="00413391" w:rsidRPr="00B40CF7">
        <w:rPr>
          <w:rFonts w:ascii="Arial" w:eastAsia="Times New Roman" w:hAnsi="Arial" w:cs="Arial"/>
          <w:color w:val="000000"/>
        </w:rPr>
        <w:t>total de reuniões do conselho de administração</w:t>
      </w:r>
      <w:r w:rsidRPr="00B40CF7">
        <w:rPr>
          <w:rFonts w:ascii="Arial" w:eastAsia="Times New Roman" w:hAnsi="Arial" w:cs="Arial"/>
          <w:color w:val="000000"/>
        </w:rPr>
        <w:t xml:space="preserve"> (NRB) apresentou uma relação negativa, com coeficiente β de</w:t>
      </w:r>
      <w:r>
        <w:rPr>
          <w:rFonts w:ascii="Arial" w:eastAsia="Times New Roman" w:hAnsi="Arial" w:cs="Arial"/>
          <w:color w:val="000000"/>
        </w:rPr>
        <w:t xml:space="preserve"> </w:t>
      </w:r>
      <w:r w:rsidRPr="00955ACB">
        <w:rPr>
          <w:rFonts w:ascii="Arial" w:eastAsia="Times New Roman" w:hAnsi="Arial" w:cs="Arial"/>
          <w:color w:val="000000"/>
        </w:rPr>
        <w:t>-0,00914842</w:t>
      </w:r>
      <w:r>
        <w:rPr>
          <w:rFonts w:ascii="Arial" w:eastAsia="Times New Roman" w:hAnsi="Arial" w:cs="Arial"/>
          <w:color w:val="000000"/>
        </w:rPr>
        <w:t xml:space="preserve">, </w:t>
      </w:r>
      <w:r w:rsidRPr="00955ACB">
        <w:rPr>
          <w:rFonts w:ascii="Arial" w:eastAsia="Times New Roman" w:hAnsi="Arial" w:cs="Arial"/>
          <w:color w:val="000000"/>
        </w:rPr>
        <w:t xml:space="preserve">e sem significância </w:t>
      </w:r>
      <w:r>
        <w:rPr>
          <w:rFonts w:ascii="Arial" w:eastAsia="Times New Roman" w:hAnsi="Arial" w:cs="Arial"/>
          <w:color w:val="000000"/>
        </w:rPr>
        <w:t xml:space="preserve">com o retorno sobre os Ativos (ROA). Contrariamente ao observado, </w:t>
      </w:r>
      <w:r w:rsidRPr="0084124A">
        <w:rPr>
          <w:rFonts w:ascii="Arial" w:hAnsi="Arial" w:cs="Arial"/>
          <w:color w:val="000000"/>
        </w:rPr>
        <w:t xml:space="preserve">Abdul </w:t>
      </w:r>
      <w:r w:rsidRPr="0084124A">
        <w:rPr>
          <w:rFonts w:ascii="Arial" w:hAnsi="Arial" w:cs="Arial"/>
          <w:i/>
          <w:color w:val="000000"/>
        </w:rPr>
        <w:t xml:space="preserve">et al </w:t>
      </w:r>
      <w:r w:rsidRPr="0084124A">
        <w:rPr>
          <w:rFonts w:ascii="Arial" w:hAnsi="Arial" w:cs="Arial"/>
          <w:color w:val="000000"/>
        </w:rPr>
        <w:t>(2014)</w:t>
      </w:r>
      <w:r>
        <w:rPr>
          <w:rFonts w:ascii="Arial" w:hAnsi="Arial" w:cs="Arial"/>
          <w:color w:val="000000"/>
        </w:rPr>
        <w:t xml:space="preserve"> e </w:t>
      </w:r>
      <w:r w:rsidRPr="00034FA5">
        <w:rPr>
          <w:rFonts w:ascii="Arial" w:hAnsi="Arial" w:cs="Arial"/>
          <w:color w:val="000000"/>
        </w:rPr>
        <w:t xml:space="preserve">Liang </w:t>
      </w:r>
      <w:r w:rsidRPr="00034FA5">
        <w:rPr>
          <w:rFonts w:ascii="Arial" w:hAnsi="Arial" w:cs="Arial"/>
          <w:i/>
          <w:color w:val="000000"/>
        </w:rPr>
        <w:t>et al</w:t>
      </w:r>
      <w:r w:rsidRPr="00034FA5">
        <w:rPr>
          <w:rFonts w:ascii="Arial" w:hAnsi="Arial" w:cs="Arial"/>
          <w:color w:val="000000"/>
        </w:rPr>
        <w:t xml:space="preserve"> (2013)</w:t>
      </w:r>
      <w:r>
        <w:rPr>
          <w:rFonts w:ascii="Arial" w:hAnsi="Arial" w:cs="Arial"/>
          <w:color w:val="000000"/>
        </w:rPr>
        <w:t xml:space="preserve"> verificaram uma relação positiva, sendo argumentado que </w:t>
      </w:r>
      <w:r>
        <w:rPr>
          <w:rFonts w:ascii="Arial" w:eastAsia="Times New Roman" w:hAnsi="Arial" w:cs="Arial"/>
          <w:color w:val="000000"/>
        </w:rPr>
        <w:t>a frequência de reuniões do conselho</w:t>
      </w:r>
      <w:r w:rsidRPr="00955ACB">
        <w:rPr>
          <w:rFonts w:ascii="Arial" w:eastAsia="Times New Roman" w:hAnsi="Arial" w:cs="Arial"/>
          <w:color w:val="000000"/>
        </w:rPr>
        <w:t xml:space="preserve"> </w:t>
      </w:r>
      <w:r w:rsidR="005A315E">
        <w:rPr>
          <w:rFonts w:ascii="Arial" w:eastAsia="Times New Roman" w:hAnsi="Arial" w:cs="Arial"/>
          <w:color w:val="000000"/>
        </w:rPr>
        <w:t>aumenta</w:t>
      </w:r>
      <w:r w:rsidRPr="00955ACB">
        <w:rPr>
          <w:rFonts w:ascii="Arial" w:eastAsia="Times New Roman" w:hAnsi="Arial" w:cs="Arial"/>
          <w:color w:val="000000"/>
        </w:rPr>
        <w:t xml:space="preserve"> a supervisão da </w:t>
      </w:r>
      <w:r w:rsidR="005A315E">
        <w:rPr>
          <w:rFonts w:ascii="Arial" w:eastAsia="Times New Roman" w:hAnsi="Arial" w:cs="Arial"/>
          <w:color w:val="000000"/>
        </w:rPr>
        <w:t>diretoria executiva e consequentemente possibilita melhora d</w:t>
      </w:r>
      <w:r w:rsidRPr="00955ACB">
        <w:rPr>
          <w:rFonts w:ascii="Arial" w:eastAsia="Times New Roman" w:hAnsi="Arial" w:cs="Arial"/>
          <w:color w:val="000000"/>
        </w:rPr>
        <w:t xml:space="preserve">o desempenho </w:t>
      </w:r>
      <w:r w:rsidR="005A315E">
        <w:rPr>
          <w:rFonts w:ascii="Arial" w:eastAsia="Times New Roman" w:hAnsi="Arial" w:cs="Arial"/>
          <w:color w:val="000000"/>
        </w:rPr>
        <w:t>organizacional</w:t>
      </w:r>
      <w:r w:rsidRPr="00955ACB">
        <w:rPr>
          <w:rFonts w:ascii="Arial" w:eastAsia="Times New Roman" w:hAnsi="Arial" w:cs="Arial"/>
          <w:color w:val="000000"/>
        </w:rPr>
        <w:t>.</w:t>
      </w:r>
      <w:r w:rsidR="005A315E">
        <w:rPr>
          <w:rFonts w:ascii="Arial" w:eastAsia="Times New Roman" w:hAnsi="Arial" w:cs="Arial"/>
          <w:color w:val="000000"/>
        </w:rPr>
        <w:t xml:space="preserve"> Contudo, o IBGC (2015) alerta que a elevada frequência de reuniõe</w:t>
      </w:r>
      <w:r w:rsidR="005227EF">
        <w:rPr>
          <w:rFonts w:ascii="Arial" w:eastAsia="Times New Roman" w:hAnsi="Arial" w:cs="Arial"/>
          <w:color w:val="000000"/>
        </w:rPr>
        <w:t xml:space="preserve">s pode ocasionar interferência </w:t>
      </w:r>
      <w:r w:rsidR="005A315E" w:rsidRPr="00C67BB4">
        <w:rPr>
          <w:rFonts w:ascii="Arial" w:hAnsi="Arial" w:cs="Arial"/>
        </w:rPr>
        <w:t>“na gestão da organização, de competência da diretoria executiva” (IBGC</w:t>
      </w:r>
      <w:r w:rsidR="005A315E" w:rsidRPr="00C20A99">
        <w:rPr>
          <w:rFonts w:ascii="Arial" w:hAnsi="Arial" w:cs="Arial"/>
        </w:rPr>
        <w:t>, 2015</w:t>
      </w:r>
      <w:r w:rsidR="005A315E">
        <w:rPr>
          <w:rFonts w:ascii="Arial" w:hAnsi="Arial" w:cs="Arial"/>
        </w:rPr>
        <w:t>, p. 62).</w:t>
      </w:r>
    </w:p>
    <w:p w14:paraId="0FDB8D0A" w14:textId="77777777" w:rsidR="007E76B3" w:rsidRDefault="007E76B3" w:rsidP="007E76B3">
      <w:pPr>
        <w:spacing w:line="360" w:lineRule="auto"/>
        <w:ind w:firstLine="709"/>
        <w:jc w:val="both"/>
        <w:rPr>
          <w:rFonts w:ascii="Arial" w:hAnsi="Arial" w:cs="Arial"/>
        </w:rPr>
      </w:pPr>
    </w:p>
    <w:p w14:paraId="02F19200" w14:textId="3097C385" w:rsidR="007E76B3" w:rsidRDefault="007E76B3" w:rsidP="00BA5335">
      <w:pPr>
        <w:pStyle w:val="3"/>
      </w:pPr>
      <w:bookmarkStart w:id="95" w:name="_Toc509961001"/>
      <w:r>
        <w:t>4.4.2 Resultados do modelo de desempenho ROE (4.2)</w:t>
      </w:r>
      <w:bookmarkEnd w:id="95"/>
    </w:p>
    <w:p w14:paraId="11D6D6AF" w14:textId="77777777" w:rsidR="00B258D2" w:rsidRDefault="00B258D2" w:rsidP="007E76B3">
      <w:pPr>
        <w:widowControl w:val="0"/>
        <w:autoSpaceDE w:val="0"/>
        <w:autoSpaceDN w:val="0"/>
        <w:adjustRightInd w:val="0"/>
        <w:spacing w:line="360" w:lineRule="auto"/>
        <w:ind w:firstLine="709"/>
        <w:jc w:val="both"/>
        <w:rPr>
          <w:rFonts w:ascii="Arial" w:hAnsi="Arial" w:cs="Arial"/>
        </w:rPr>
      </w:pPr>
    </w:p>
    <w:p w14:paraId="3826E0D6" w14:textId="437D7056" w:rsidR="007E76B3" w:rsidRDefault="007E76B3" w:rsidP="007E76B3">
      <w:pPr>
        <w:widowControl w:val="0"/>
        <w:autoSpaceDE w:val="0"/>
        <w:autoSpaceDN w:val="0"/>
        <w:adjustRightInd w:val="0"/>
        <w:spacing w:line="360" w:lineRule="auto"/>
        <w:ind w:firstLine="709"/>
        <w:jc w:val="both"/>
        <w:rPr>
          <w:rFonts w:ascii="Arial" w:hAnsi="Arial" w:cs="Arial"/>
        </w:rPr>
      </w:pPr>
      <w:r>
        <w:rPr>
          <w:rFonts w:ascii="Arial" w:hAnsi="Arial" w:cs="Arial"/>
        </w:rPr>
        <w:t xml:space="preserve">A </w:t>
      </w:r>
      <w:r w:rsidRPr="005227EF">
        <w:rPr>
          <w:rFonts w:ascii="Arial" w:hAnsi="Arial" w:cs="Arial"/>
        </w:rPr>
        <w:t xml:space="preserve">tabela </w:t>
      </w:r>
      <w:r w:rsidR="005227EF" w:rsidRPr="005227EF">
        <w:rPr>
          <w:rFonts w:ascii="Arial" w:hAnsi="Arial" w:cs="Arial"/>
        </w:rPr>
        <w:t>9 abaixo</w:t>
      </w:r>
      <w:r w:rsidR="005227EF">
        <w:rPr>
          <w:rFonts w:ascii="Arial" w:hAnsi="Arial" w:cs="Arial"/>
        </w:rPr>
        <w:t xml:space="preserve"> apresenta </w:t>
      </w:r>
      <w:r>
        <w:rPr>
          <w:rFonts w:ascii="Arial" w:hAnsi="Arial" w:cs="Arial"/>
        </w:rPr>
        <w:t xml:space="preserve">os principais resultados da relação entre a variável dependente ROE, </w:t>
      </w:r>
      <w:r w:rsidRPr="006036A1">
        <w:rPr>
          <w:rFonts w:ascii="Arial" w:hAnsi="Arial" w:cs="Arial"/>
          <w:i/>
        </w:rPr>
        <w:t>proxy</w:t>
      </w:r>
      <w:r>
        <w:rPr>
          <w:rFonts w:ascii="Arial" w:hAnsi="Arial" w:cs="Arial"/>
        </w:rPr>
        <w:t xml:space="preserve"> de desempenho, e as variáveis independentes, por meio da utilização do modelo de dados em painéis com efeitos fixos (EF). Adicionalmente foram apresentados os resultados obtidos com os modelos de mínimos quadrados ordinários (</w:t>
      </w:r>
      <w:r w:rsidR="001B5849">
        <w:rPr>
          <w:rFonts w:ascii="Arial" w:hAnsi="Arial" w:cs="Arial"/>
        </w:rPr>
        <w:t>MQO) e efeitos aleatórios (EA).</w:t>
      </w:r>
    </w:p>
    <w:p w14:paraId="468C492F" w14:textId="31ECA4FE" w:rsidR="007E76B3" w:rsidRDefault="007E76B3" w:rsidP="007E76B3">
      <w:pPr>
        <w:widowControl w:val="0"/>
        <w:autoSpaceDE w:val="0"/>
        <w:autoSpaceDN w:val="0"/>
        <w:adjustRightInd w:val="0"/>
        <w:spacing w:line="360" w:lineRule="auto"/>
        <w:ind w:firstLine="709"/>
        <w:jc w:val="both"/>
        <w:rPr>
          <w:rFonts w:ascii="Arial" w:hAnsi="Arial" w:cs="Arial"/>
        </w:rPr>
      </w:pPr>
      <w:r w:rsidRPr="00790C8B">
        <w:rPr>
          <w:rFonts w:ascii="Arial" w:hAnsi="Arial" w:cs="Arial"/>
        </w:rPr>
        <w:t>Os resultados verificados demonstraram significância, em relação ao modelo proposto, para as variáveis média de idade dos conselheiros (MIC)</w:t>
      </w:r>
      <w:r>
        <w:rPr>
          <w:rFonts w:ascii="Arial" w:hAnsi="Arial" w:cs="Arial"/>
        </w:rPr>
        <w:t xml:space="preserve">, </w:t>
      </w:r>
      <w:r w:rsidRPr="00790C8B">
        <w:rPr>
          <w:rFonts w:ascii="Arial" w:hAnsi="Arial" w:cs="Arial"/>
        </w:rPr>
        <w:t>percentual de conselheiros independentes (CI)</w:t>
      </w:r>
      <w:r>
        <w:rPr>
          <w:rFonts w:ascii="Arial" w:hAnsi="Arial" w:cs="Arial"/>
        </w:rPr>
        <w:t xml:space="preserve"> </w:t>
      </w:r>
      <w:r w:rsidRPr="009D2BA9">
        <w:rPr>
          <w:rFonts w:ascii="Arial" w:hAnsi="Arial" w:cs="Arial"/>
        </w:rPr>
        <w:t xml:space="preserve">e </w:t>
      </w:r>
      <w:r w:rsidRPr="009D2BA9">
        <w:rPr>
          <w:rFonts w:ascii="Arial" w:eastAsia="Times New Roman" w:hAnsi="Arial" w:cs="Arial"/>
          <w:color w:val="000000"/>
        </w:rPr>
        <w:t xml:space="preserve">segregação das funções de presidente do </w:t>
      </w:r>
      <w:r w:rsidRPr="009D2BA9">
        <w:rPr>
          <w:rFonts w:ascii="Arial" w:eastAsia="Times New Roman" w:hAnsi="Arial" w:cs="Arial"/>
          <w:color w:val="000000"/>
        </w:rPr>
        <w:lastRenderedPageBreak/>
        <w:t xml:space="preserve">conselho e de diretor-presidente (DCEO). </w:t>
      </w:r>
      <w:r w:rsidRPr="009D2BA9">
        <w:rPr>
          <w:rFonts w:ascii="Arial" w:hAnsi="Arial" w:cs="Arial"/>
        </w:rPr>
        <w:t>Em relação as variáveis número de membros do conselho de administração (TB), percentual</w:t>
      </w:r>
      <w:r w:rsidRPr="00790C8B">
        <w:rPr>
          <w:rFonts w:ascii="Arial" w:hAnsi="Arial" w:cs="Arial"/>
        </w:rPr>
        <w:t xml:space="preserve"> de conselheiros externos (CE), participação do CEO como membro do conselho de administração (CEOIB),</w:t>
      </w:r>
      <w:r w:rsidRPr="007E76B3">
        <w:rPr>
          <w:rFonts w:ascii="Arial" w:hAnsi="Arial" w:cs="Arial"/>
        </w:rPr>
        <w:t xml:space="preserve"> </w:t>
      </w:r>
      <w:r w:rsidRPr="00790C8B">
        <w:rPr>
          <w:rFonts w:ascii="Arial" w:hAnsi="Arial" w:cs="Arial"/>
        </w:rPr>
        <w:t>percentua</w:t>
      </w:r>
      <w:r>
        <w:rPr>
          <w:rFonts w:ascii="Arial" w:hAnsi="Arial" w:cs="Arial"/>
        </w:rPr>
        <w:t>l de conselheiras mulheres (CM) e</w:t>
      </w:r>
      <w:r w:rsidRPr="00790C8B">
        <w:rPr>
          <w:rFonts w:ascii="Arial" w:hAnsi="Arial" w:cs="Arial"/>
        </w:rPr>
        <w:t xml:space="preserve"> número anual de reuniões do conselho de administração (NRB), não foram observados resultados significativos.</w:t>
      </w:r>
    </w:p>
    <w:p w14:paraId="79F6A488" w14:textId="77777777" w:rsidR="00B258D2" w:rsidRDefault="00B258D2" w:rsidP="00BA5335">
      <w:pPr>
        <w:pStyle w:val="Legenda"/>
        <w:keepNext/>
        <w:spacing w:after="0"/>
        <w:jc w:val="center"/>
        <w:rPr>
          <w:rFonts w:ascii="Arial" w:hAnsi="Arial" w:cs="Arial"/>
          <w:b/>
          <w:i w:val="0"/>
          <w:iCs w:val="0"/>
          <w:color w:val="auto"/>
          <w:sz w:val="20"/>
          <w:szCs w:val="20"/>
        </w:rPr>
      </w:pPr>
    </w:p>
    <w:p w14:paraId="21A093CE" w14:textId="37B138FF" w:rsidR="00BA5335" w:rsidRPr="00BA5335" w:rsidRDefault="00BA5335" w:rsidP="00BA5335">
      <w:pPr>
        <w:pStyle w:val="Legenda"/>
        <w:keepNext/>
        <w:spacing w:after="0"/>
        <w:jc w:val="center"/>
        <w:rPr>
          <w:rFonts w:ascii="Arial" w:hAnsi="Arial" w:cs="Arial"/>
          <w:b/>
          <w:i w:val="0"/>
          <w:iCs w:val="0"/>
          <w:color w:val="auto"/>
          <w:sz w:val="20"/>
          <w:szCs w:val="20"/>
        </w:rPr>
      </w:pPr>
      <w:bookmarkStart w:id="96" w:name="_Toc509960916"/>
      <w:r w:rsidRPr="00BA5335">
        <w:rPr>
          <w:rFonts w:ascii="Arial" w:hAnsi="Arial" w:cs="Arial"/>
          <w:b/>
          <w:i w:val="0"/>
          <w:iCs w:val="0"/>
          <w:color w:val="auto"/>
          <w:sz w:val="20"/>
          <w:szCs w:val="20"/>
        </w:rPr>
        <w:t xml:space="preserve">Tabela </w:t>
      </w:r>
      <w:r w:rsidRPr="00BA5335">
        <w:rPr>
          <w:rFonts w:ascii="Arial" w:hAnsi="Arial" w:cs="Arial"/>
          <w:b/>
          <w:i w:val="0"/>
          <w:iCs w:val="0"/>
          <w:color w:val="auto"/>
          <w:sz w:val="20"/>
          <w:szCs w:val="20"/>
        </w:rPr>
        <w:fldChar w:fldCharType="begin"/>
      </w:r>
      <w:r w:rsidRPr="00BA5335">
        <w:rPr>
          <w:rFonts w:ascii="Arial" w:hAnsi="Arial" w:cs="Arial"/>
          <w:b/>
          <w:i w:val="0"/>
          <w:iCs w:val="0"/>
          <w:color w:val="auto"/>
          <w:sz w:val="20"/>
          <w:szCs w:val="20"/>
        </w:rPr>
        <w:instrText xml:space="preserve"> SEQ Tabela \* ARABIC </w:instrText>
      </w:r>
      <w:r w:rsidRPr="00BA5335">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9</w:t>
      </w:r>
      <w:r w:rsidRPr="00BA5335">
        <w:rPr>
          <w:rFonts w:ascii="Arial" w:hAnsi="Arial" w:cs="Arial"/>
          <w:b/>
          <w:i w:val="0"/>
          <w:iCs w:val="0"/>
          <w:color w:val="auto"/>
          <w:sz w:val="20"/>
          <w:szCs w:val="20"/>
        </w:rPr>
        <w:fldChar w:fldCharType="end"/>
      </w:r>
      <w:r w:rsidRPr="00BA5335">
        <w:rPr>
          <w:rFonts w:ascii="Arial" w:hAnsi="Arial" w:cs="Arial"/>
          <w:b/>
          <w:i w:val="0"/>
          <w:iCs w:val="0"/>
          <w:color w:val="auto"/>
          <w:sz w:val="20"/>
          <w:szCs w:val="20"/>
        </w:rPr>
        <w:t>: Estimação dos modelos para variável de desempenho ROE</w:t>
      </w:r>
      <w:bookmarkEnd w:id="96"/>
    </w:p>
    <w:tbl>
      <w:tblPr>
        <w:tblW w:w="9235" w:type="dxa"/>
        <w:tblInd w:w="70" w:type="dxa"/>
        <w:tblCellMar>
          <w:left w:w="70" w:type="dxa"/>
          <w:right w:w="70" w:type="dxa"/>
        </w:tblCellMar>
        <w:tblLook w:val="04A0" w:firstRow="1" w:lastRow="0" w:firstColumn="1" w:lastColumn="0" w:noHBand="0" w:noVBand="1"/>
      </w:tblPr>
      <w:tblGrid>
        <w:gridCol w:w="2132"/>
        <w:gridCol w:w="1263"/>
        <w:gridCol w:w="1948"/>
        <w:gridCol w:w="1946"/>
        <w:gridCol w:w="1946"/>
      </w:tblGrid>
      <w:tr w:rsidR="0078781F" w:rsidRPr="0078781F" w14:paraId="37214E42" w14:textId="77777777" w:rsidTr="00BA5335">
        <w:trPr>
          <w:trHeight w:val="267"/>
        </w:trPr>
        <w:tc>
          <w:tcPr>
            <w:tcW w:w="2132" w:type="dxa"/>
            <w:vMerge w:val="restart"/>
            <w:tcBorders>
              <w:top w:val="single" w:sz="4" w:space="0" w:color="auto"/>
              <w:left w:val="nil"/>
              <w:bottom w:val="single" w:sz="4" w:space="0" w:color="000000"/>
              <w:right w:val="nil"/>
            </w:tcBorders>
            <w:shd w:val="clear" w:color="auto" w:fill="auto"/>
            <w:noWrap/>
            <w:vAlign w:val="center"/>
            <w:hideMark/>
          </w:tcPr>
          <w:p w14:paraId="652B32E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Variável</w:t>
            </w:r>
          </w:p>
        </w:tc>
        <w:tc>
          <w:tcPr>
            <w:tcW w:w="1263" w:type="dxa"/>
            <w:vMerge w:val="restart"/>
            <w:tcBorders>
              <w:top w:val="single" w:sz="4" w:space="0" w:color="auto"/>
              <w:left w:val="nil"/>
              <w:bottom w:val="single" w:sz="4" w:space="0" w:color="000000"/>
              <w:right w:val="nil"/>
            </w:tcBorders>
            <w:shd w:val="clear" w:color="auto" w:fill="auto"/>
            <w:noWrap/>
            <w:vAlign w:val="center"/>
            <w:hideMark/>
          </w:tcPr>
          <w:p w14:paraId="454C85F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Resultado</w:t>
            </w:r>
          </w:p>
        </w:tc>
        <w:tc>
          <w:tcPr>
            <w:tcW w:w="1948" w:type="dxa"/>
            <w:tcBorders>
              <w:top w:val="single" w:sz="4" w:space="0" w:color="auto"/>
              <w:left w:val="nil"/>
              <w:bottom w:val="nil"/>
              <w:right w:val="nil"/>
            </w:tcBorders>
            <w:shd w:val="clear" w:color="auto" w:fill="auto"/>
            <w:noWrap/>
            <w:vAlign w:val="center"/>
            <w:hideMark/>
          </w:tcPr>
          <w:p w14:paraId="23BBF12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MQO</w:t>
            </w:r>
          </w:p>
        </w:tc>
        <w:tc>
          <w:tcPr>
            <w:tcW w:w="1946" w:type="dxa"/>
            <w:tcBorders>
              <w:top w:val="single" w:sz="4" w:space="0" w:color="auto"/>
              <w:left w:val="nil"/>
              <w:bottom w:val="nil"/>
              <w:right w:val="nil"/>
            </w:tcBorders>
            <w:shd w:val="clear" w:color="auto" w:fill="auto"/>
            <w:noWrap/>
            <w:vAlign w:val="center"/>
            <w:hideMark/>
          </w:tcPr>
          <w:p w14:paraId="7C1E52C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EF</w:t>
            </w:r>
          </w:p>
        </w:tc>
        <w:tc>
          <w:tcPr>
            <w:tcW w:w="1946" w:type="dxa"/>
            <w:tcBorders>
              <w:top w:val="single" w:sz="4" w:space="0" w:color="auto"/>
              <w:left w:val="nil"/>
              <w:bottom w:val="nil"/>
              <w:right w:val="nil"/>
            </w:tcBorders>
            <w:shd w:val="clear" w:color="auto" w:fill="auto"/>
            <w:noWrap/>
            <w:vAlign w:val="center"/>
            <w:hideMark/>
          </w:tcPr>
          <w:p w14:paraId="3259B92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EA</w:t>
            </w:r>
          </w:p>
        </w:tc>
      </w:tr>
      <w:tr w:rsidR="0078781F" w:rsidRPr="0078781F" w14:paraId="6B778C48" w14:textId="77777777" w:rsidTr="00BA5335">
        <w:trPr>
          <w:trHeight w:val="267"/>
        </w:trPr>
        <w:tc>
          <w:tcPr>
            <w:tcW w:w="2132" w:type="dxa"/>
            <w:vMerge/>
            <w:tcBorders>
              <w:top w:val="single" w:sz="4" w:space="0" w:color="auto"/>
              <w:left w:val="nil"/>
              <w:bottom w:val="single" w:sz="4" w:space="0" w:color="000000"/>
              <w:right w:val="nil"/>
            </w:tcBorders>
            <w:vAlign w:val="center"/>
            <w:hideMark/>
          </w:tcPr>
          <w:p w14:paraId="13C41731" w14:textId="77777777" w:rsidR="0078781F" w:rsidRPr="0078781F" w:rsidRDefault="0078781F" w:rsidP="0078781F">
            <w:pPr>
              <w:rPr>
                <w:rFonts w:ascii="Arial" w:eastAsia="Times New Roman" w:hAnsi="Arial" w:cs="Arial"/>
                <w:color w:val="000000"/>
                <w:sz w:val="18"/>
                <w:szCs w:val="18"/>
                <w:lang w:eastAsia="pt-BR"/>
              </w:rPr>
            </w:pPr>
          </w:p>
        </w:tc>
        <w:tc>
          <w:tcPr>
            <w:tcW w:w="1263" w:type="dxa"/>
            <w:vMerge/>
            <w:tcBorders>
              <w:top w:val="single" w:sz="4" w:space="0" w:color="auto"/>
              <w:left w:val="nil"/>
              <w:bottom w:val="single" w:sz="4" w:space="0" w:color="000000"/>
              <w:right w:val="nil"/>
            </w:tcBorders>
            <w:vAlign w:val="center"/>
            <w:hideMark/>
          </w:tcPr>
          <w:p w14:paraId="64BA64C7" w14:textId="77777777" w:rsidR="0078781F" w:rsidRPr="0078781F" w:rsidRDefault="0078781F" w:rsidP="0078781F">
            <w:pPr>
              <w:rPr>
                <w:rFonts w:ascii="Arial" w:eastAsia="Times New Roman" w:hAnsi="Arial" w:cs="Arial"/>
                <w:color w:val="000000"/>
                <w:sz w:val="18"/>
                <w:szCs w:val="18"/>
                <w:lang w:eastAsia="pt-BR"/>
              </w:rPr>
            </w:pPr>
          </w:p>
        </w:tc>
        <w:tc>
          <w:tcPr>
            <w:tcW w:w="1948" w:type="dxa"/>
            <w:tcBorders>
              <w:top w:val="nil"/>
              <w:left w:val="nil"/>
              <w:bottom w:val="single" w:sz="4" w:space="0" w:color="auto"/>
              <w:right w:val="nil"/>
            </w:tcBorders>
            <w:shd w:val="clear" w:color="auto" w:fill="auto"/>
            <w:noWrap/>
            <w:vAlign w:val="center"/>
            <w:hideMark/>
          </w:tcPr>
          <w:p w14:paraId="5DB9060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ROE (3.2)</w:t>
            </w:r>
          </w:p>
        </w:tc>
        <w:tc>
          <w:tcPr>
            <w:tcW w:w="1946" w:type="dxa"/>
            <w:tcBorders>
              <w:top w:val="nil"/>
              <w:left w:val="nil"/>
              <w:bottom w:val="single" w:sz="4" w:space="0" w:color="auto"/>
              <w:right w:val="nil"/>
            </w:tcBorders>
            <w:shd w:val="clear" w:color="auto" w:fill="auto"/>
            <w:noWrap/>
            <w:vAlign w:val="center"/>
            <w:hideMark/>
          </w:tcPr>
          <w:p w14:paraId="1E29FFC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ROA (4.2)</w:t>
            </w:r>
          </w:p>
        </w:tc>
        <w:tc>
          <w:tcPr>
            <w:tcW w:w="1946" w:type="dxa"/>
            <w:tcBorders>
              <w:top w:val="nil"/>
              <w:left w:val="nil"/>
              <w:bottom w:val="single" w:sz="4" w:space="0" w:color="auto"/>
              <w:right w:val="nil"/>
            </w:tcBorders>
            <w:shd w:val="clear" w:color="auto" w:fill="auto"/>
            <w:noWrap/>
            <w:vAlign w:val="center"/>
            <w:hideMark/>
          </w:tcPr>
          <w:p w14:paraId="4C476EE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ROA (4.2)</w:t>
            </w:r>
          </w:p>
        </w:tc>
      </w:tr>
      <w:tr w:rsidR="0078781F" w:rsidRPr="0078781F" w14:paraId="14935D93" w14:textId="77777777" w:rsidTr="00BA5335">
        <w:trPr>
          <w:trHeight w:val="267"/>
        </w:trPr>
        <w:tc>
          <w:tcPr>
            <w:tcW w:w="2132" w:type="dxa"/>
            <w:vMerge w:val="restart"/>
            <w:tcBorders>
              <w:top w:val="nil"/>
              <w:left w:val="nil"/>
              <w:bottom w:val="single" w:sz="4" w:space="0" w:color="000000"/>
              <w:right w:val="nil"/>
            </w:tcBorders>
            <w:shd w:val="clear" w:color="auto" w:fill="auto"/>
            <w:noWrap/>
            <w:vAlign w:val="center"/>
            <w:hideMark/>
          </w:tcPr>
          <w:p w14:paraId="644D8E9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w:t>
            </w:r>
          </w:p>
        </w:tc>
        <w:tc>
          <w:tcPr>
            <w:tcW w:w="1263" w:type="dxa"/>
            <w:tcBorders>
              <w:top w:val="nil"/>
              <w:left w:val="nil"/>
              <w:bottom w:val="nil"/>
              <w:right w:val="nil"/>
            </w:tcBorders>
            <w:shd w:val="clear" w:color="auto" w:fill="auto"/>
            <w:noWrap/>
            <w:vAlign w:val="center"/>
            <w:hideMark/>
          </w:tcPr>
          <w:p w14:paraId="0E64B23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nil"/>
              <w:left w:val="nil"/>
              <w:bottom w:val="nil"/>
              <w:right w:val="nil"/>
            </w:tcBorders>
            <w:shd w:val="clear" w:color="auto" w:fill="auto"/>
            <w:noWrap/>
            <w:vAlign w:val="center"/>
            <w:hideMark/>
          </w:tcPr>
          <w:p w14:paraId="4816B78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32,8514</w:t>
            </w:r>
          </w:p>
        </w:tc>
        <w:tc>
          <w:tcPr>
            <w:tcW w:w="1946" w:type="dxa"/>
            <w:tcBorders>
              <w:top w:val="nil"/>
              <w:left w:val="nil"/>
              <w:bottom w:val="nil"/>
              <w:right w:val="nil"/>
            </w:tcBorders>
            <w:shd w:val="clear" w:color="auto" w:fill="auto"/>
            <w:noWrap/>
            <w:vAlign w:val="center"/>
            <w:hideMark/>
          </w:tcPr>
          <w:p w14:paraId="2A8ADEE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−38,2412</w:t>
            </w:r>
          </w:p>
        </w:tc>
        <w:tc>
          <w:tcPr>
            <w:tcW w:w="1946" w:type="dxa"/>
            <w:tcBorders>
              <w:top w:val="nil"/>
              <w:left w:val="nil"/>
              <w:bottom w:val="nil"/>
              <w:right w:val="nil"/>
            </w:tcBorders>
            <w:shd w:val="clear" w:color="auto" w:fill="auto"/>
            <w:noWrap/>
            <w:vAlign w:val="center"/>
            <w:hideMark/>
          </w:tcPr>
          <w:p w14:paraId="2C96143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−5,12680</w:t>
            </w:r>
          </w:p>
        </w:tc>
      </w:tr>
      <w:tr w:rsidR="0078781F" w:rsidRPr="0078781F" w14:paraId="7D3E4D1F" w14:textId="77777777" w:rsidTr="00BA5335">
        <w:trPr>
          <w:trHeight w:val="267"/>
        </w:trPr>
        <w:tc>
          <w:tcPr>
            <w:tcW w:w="2132" w:type="dxa"/>
            <w:vMerge/>
            <w:tcBorders>
              <w:top w:val="nil"/>
              <w:left w:val="nil"/>
              <w:bottom w:val="single" w:sz="4" w:space="0" w:color="000000"/>
              <w:right w:val="nil"/>
            </w:tcBorders>
            <w:vAlign w:val="center"/>
            <w:hideMark/>
          </w:tcPr>
          <w:p w14:paraId="74799C14"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single" w:sz="4" w:space="0" w:color="auto"/>
              <w:right w:val="nil"/>
            </w:tcBorders>
            <w:shd w:val="clear" w:color="auto" w:fill="auto"/>
            <w:noWrap/>
            <w:vAlign w:val="center"/>
            <w:hideMark/>
          </w:tcPr>
          <w:p w14:paraId="786596A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single" w:sz="4" w:space="0" w:color="auto"/>
              <w:right w:val="nil"/>
            </w:tcBorders>
            <w:shd w:val="clear" w:color="auto" w:fill="auto"/>
            <w:noWrap/>
            <w:vAlign w:val="center"/>
            <w:hideMark/>
          </w:tcPr>
          <w:p w14:paraId="6C50D04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0,0264</w:t>
            </w:r>
            <w:r w:rsidRPr="000E5FE2">
              <w:rPr>
                <w:rFonts w:ascii="Arial" w:eastAsia="Times New Roman" w:hAnsi="Arial" w:cs="Arial"/>
                <w:b/>
                <w:bCs/>
                <w:color w:val="000000"/>
                <w:sz w:val="18"/>
                <w:szCs w:val="18"/>
                <w:lang w:eastAsia="pt-BR"/>
              </w:rPr>
              <w:t>**</w:t>
            </w:r>
          </w:p>
        </w:tc>
        <w:tc>
          <w:tcPr>
            <w:tcW w:w="1946" w:type="dxa"/>
            <w:tcBorders>
              <w:top w:val="nil"/>
              <w:left w:val="nil"/>
              <w:bottom w:val="single" w:sz="4" w:space="0" w:color="auto"/>
              <w:right w:val="nil"/>
            </w:tcBorders>
            <w:shd w:val="clear" w:color="auto" w:fill="auto"/>
            <w:noWrap/>
            <w:vAlign w:val="center"/>
            <w:hideMark/>
          </w:tcPr>
          <w:p w14:paraId="7353A86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0,1311</w:t>
            </w:r>
          </w:p>
        </w:tc>
        <w:tc>
          <w:tcPr>
            <w:tcW w:w="1946" w:type="dxa"/>
            <w:tcBorders>
              <w:top w:val="nil"/>
              <w:left w:val="nil"/>
              <w:bottom w:val="single" w:sz="4" w:space="0" w:color="auto"/>
              <w:right w:val="nil"/>
            </w:tcBorders>
            <w:shd w:val="clear" w:color="auto" w:fill="auto"/>
            <w:noWrap/>
            <w:vAlign w:val="center"/>
            <w:hideMark/>
          </w:tcPr>
          <w:p w14:paraId="6B71866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0,8031</w:t>
            </w:r>
          </w:p>
        </w:tc>
      </w:tr>
      <w:tr w:rsidR="0078781F" w:rsidRPr="0078781F" w14:paraId="16FB18FA" w14:textId="77777777" w:rsidTr="00BA5335">
        <w:trPr>
          <w:trHeight w:val="267"/>
        </w:trPr>
        <w:tc>
          <w:tcPr>
            <w:tcW w:w="2132" w:type="dxa"/>
            <w:vMerge w:val="restart"/>
            <w:tcBorders>
              <w:top w:val="nil"/>
              <w:left w:val="nil"/>
              <w:bottom w:val="nil"/>
              <w:right w:val="nil"/>
            </w:tcBorders>
            <w:shd w:val="clear" w:color="auto" w:fill="auto"/>
            <w:noWrap/>
            <w:vAlign w:val="center"/>
            <w:hideMark/>
          </w:tcPr>
          <w:p w14:paraId="5A219C8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TB</w:t>
            </w:r>
          </w:p>
        </w:tc>
        <w:tc>
          <w:tcPr>
            <w:tcW w:w="1263" w:type="dxa"/>
            <w:tcBorders>
              <w:top w:val="nil"/>
              <w:left w:val="nil"/>
              <w:bottom w:val="nil"/>
              <w:right w:val="nil"/>
            </w:tcBorders>
            <w:shd w:val="clear" w:color="auto" w:fill="auto"/>
            <w:noWrap/>
            <w:vAlign w:val="center"/>
            <w:hideMark/>
          </w:tcPr>
          <w:p w14:paraId="567E505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nil"/>
              <w:left w:val="nil"/>
              <w:bottom w:val="nil"/>
              <w:right w:val="nil"/>
            </w:tcBorders>
            <w:shd w:val="clear" w:color="auto" w:fill="auto"/>
            <w:noWrap/>
            <w:vAlign w:val="center"/>
            <w:hideMark/>
          </w:tcPr>
          <w:p w14:paraId="46DCF20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−0,823066</w:t>
            </w:r>
          </w:p>
        </w:tc>
        <w:tc>
          <w:tcPr>
            <w:tcW w:w="1946" w:type="dxa"/>
            <w:tcBorders>
              <w:top w:val="nil"/>
              <w:left w:val="nil"/>
              <w:bottom w:val="nil"/>
              <w:right w:val="nil"/>
            </w:tcBorders>
            <w:shd w:val="clear" w:color="auto" w:fill="auto"/>
            <w:noWrap/>
            <w:vAlign w:val="center"/>
            <w:hideMark/>
          </w:tcPr>
          <w:p w14:paraId="253D908C"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0,138948</w:t>
            </w:r>
          </w:p>
        </w:tc>
        <w:tc>
          <w:tcPr>
            <w:tcW w:w="1946" w:type="dxa"/>
            <w:tcBorders>
              <w:top w:val="nil"/>
              <w:left w:val="nil"/>
              <w:bottom w:val="nil"/>
              <w:right w:val="nil"/>
            </w:tcBorders>
            <w:shd w:val="clear" w:color="auto" w:fill="auto"/>
            <w:noWrap/>
            <w:vAlign w:val="center"/>
            <w:hideMark/>
          </w:tcPr>
          <w:p w14:paraId="45DEFF7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−0,0622396</w:t>
            </w:r>
          </w:p>
        </w:tc>
      </w:tr>
      <w:tr w:rsidR="0078781F" w:rsidRPr="0078781F" w14:paraId="3CA2B64F" w14:textId="77777777" w:rsidTr="00BA5335">
        <w:trPr>
          <w:trHeight w:val="267"/>
        </w:trPr>
        <w:tc>
          <w:tcPr>
            <w:tcW w:w="2132" w:type="dxa"/>
            <w:vMerge/>
            <w:tcBorders>
              <w:top w:val="nil"/>
              <w:left w:val="nil"/>
              <w:bottom w:val="nil"/>
              <w:right w:val="nil"/>
            </w:tcBorders>
            <w:vAlign w:val="center"/>
            <w:hideMark/>
          </w:tcPr>
          <w:p w14:paraId="39F9F0C2"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nil"/>
              <w:right w:val="nil"/>
            </w:tcBorders>
            <w:shd w:val="clear" w:color="auto" w:fill="auto"/>
            <w:noWrap/>
            <w:vAlign w:val="center"/>
            <w:hideMark/>
          </w:tcPr>
          <w:p w14:paraId="4496165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nil"/>
              <w:right w:val="nil"/>
            </w:tcBorders>
            <w:shd w:val="clear" w:color="auto" w:fill="auto"/>
            <w:noWrap/>
            <w:vAlign w:val="center"/>
            <w:hideMark/>
          </w:tcPr>
          <w:p w14:paraId="4CE32B7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0,1787</w:t>
            </w:r>
          </w:p>
        </w:tc>
        <w:tc>
          <w:tcPr>
            <w:tcW w:w="1946" w:type="dxa"/>
            <w:tcBorders>
              <w:top w:val="nil"/>
              <w:left w:val="nil"/>
              <w:bottom w:val="nil"/>
              <w:right w:val="nil"/>
            </w:tcBorders>
            <w:shd w:val="clear" w:color="auto" w:fill="auto"/>
            <w:noWrap/>
            <w:vAlign w:val="center"/>
            <w:hideMark/>
          </w:tcPr>
          <w:p w14:paraId="42067E3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0,9132</w:t>
            </w:r>
          </w:p>
        </w:tc>
        <w:tc>
          <w:tcPr>
            <w:tcW w:w="1946" w:type="dxa"/>
            <w:tcBorders>
              <w:top w:val="nil"/>
              <w:left w:val="nil"/>
              <w:bottom w:val="nil"/>
              <w:right w:val="nil"/>
            </w:tcBorders>
            <w:shd w:val="clear" w:color="auto" w:fill="auto"/>
            <w:noWrap/>
            <w:vAlign w:val="center"/>
            <w:hideMark/>
          </w:tcPr>
          <w:p w14:paraId="0E2500F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0,9463</w:t>
            </w:r>
          </w:p>
        </w:tc>
      </w:tr>
      <w:tr w:rsidR="0078781F" w:rsidRPr="0078781F" w14:paraId="7224DA70" w14:textId="77777777" w:rsidTr="00BA5335">
        <w:trPr>
          <w:trHeight w:val="267"/>
        </w:trPr>
        <w:tc>
          <w:tcPr>
            <w:tcW w:w="2132" w:type="dxa"/>
            <w:vMerge w:val="restart"/>
            <w:tcBorders>
              <w:top w:val="single" w:sz="4" w:space="0" w:color="auto"/>
              <w:left w:val="nil"/>
              <w:bottom w:val="single" w:sz="4" w:space="0" w:color="000000"/>
              <w:right w:val="nil"/>
            </w:tcBorders>
            <w:shd w:val="clear" w:color="auto" w:fill="auto"/>
            <w:noWrap/>
            <w:vAlign w:val="center"/>
            <w:hideMark/>
          </w:tcPr>
          <w:p w14:paraId="4938BF7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CE</w:t>
            </w:r>
          </w:p>
        </w:tc>
        <w:tc>
          <w:tcPr>
            <w:tcW w:w="1263" w:type="dxa"/>
            <w:tcBorders>
              <w:top w:val="single" w:sz="4" w:space="0" w:color="auto"/>
              <w:left w:val="nil"/>
              <w:bottom w:val="nil"/>
              <w:right w:val="nil"/>
            </w:tcBorders>
            <w:shd w:val="clear" w:color="auto" w:fill="auto"/>
            <w:noWrap/>
            <w:vAlign w:val="center"/>
            <w:hideMark/>
          </w:tcPr>
          <w:p w14:paraId="21168FC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single" w:sz="4" w:space="0" w:color="auto"/>
              <w:left w:val="nil"/>
              <w:bottom w:val="nil"/>
              <w:right w:val="nil"/>
            </w:tcBorders>
            <w:shd w:val="clear" w:color="auto" w:fill="auto"/>
            <w:noWrap/>
            <w:vAlign w:val="center"/>
            <w:hideMark/>
          </w:tcPr>
          <w:p w14:paraId="7997753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0,144092</w:t>
            </w:r>
          </w:p>
        </w:tc>
        <w:tc>
          <w:tcPr>
            <w:tcW w:w="1946" w:type="dxa"/>
            <w:tcBorders>
              <w:top w:val="single" w:sz="4" w:space="0" w:color="auto"/>
              <w:left w:val="nil"/>
              <w:bottom w:val="nil"/>
              <w:right w:val="nil"/>
            </w:tcBorders>
            <w:shd w:val="clear" w:color="auto" w:fill="auto"/>
            <w:noWrap/>
            <w:vAlign w:val="center"/>
            <w:hideMark/>
          </w:tcPr>
          <w:p w14:paraId="42781B8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−0,0564094</w:t>
            </w:r>
          </w:p>
        </w:tc>
        <w:tc>
          <w:tcPr>
            <w:tcW w:w="1946" w:type="dxa"/>
            <w:tcBorders>
              <w:top w:val="single" w:sz="4" w:space="0" w:color="auto"/>
              <w:left w:val="nil"/>
              <w:bottom w:val="nil"/>
              <w:right w:val="nil"/>
            </w:tcBorders>
            <w:shd w:val="clear" w:color="auto" w:fill="auto"/>
            <w:noWrap/>
            <w:vAlign w:val="center"/>
            <w:hideMark/>
          </w:tcPr>
          <w:p w14:paraId="14C55A4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0,0811937</w:t>
            </w:r>
          </w:p>
        </w:tc>
      </w:tr>
      <w:tr w:rsidR="0078781F" w:rsidRPr="0078781F" w14:paraId="3EC9B6D1" w14:textId="77777777" w:rsidTr="00BA5335">
        <w:trPr>
          <w:trHeight w:val="267"/>
        </w:trPr>
        <w:tc>
          <w:tcPr>
            <w:tcW w:w="2132" w:type="dxa"/>
            <w:vMerge/>
            <w:tcBorders>
              <w:top w:val="single" w:sz="4" w:space="0" w:color="auto"/>
              <w:left w:val="nil"/>
              <w:bottom w:val="single" w:sz="4" w:space="0" w:color="000000"/>
              <w:right w:val="nil"/>
            </w:tcBorders>
            <w:vAlign w:val="center"/>
            <w:hideMark/>
          </w:tcPr>
          <w:p w14:paraId="0ADCDE92"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single" w:sz="4" w:space="0" w:color="auto"/>
              <w:right w:val="nil"/>
            </w:tcBorders>
            <w:shd w:val="clear" w:color="auto" w:fill="auto"/>
            <w:noWrap/>
            <w:vAlign w:val="center"/>
            <w:hideMark/>
          </w:tcPr>
          <w:p w14:paraId="56533F7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single" w:sz="4" w:space="0" w:color="auto"/>
              <w:right w:val="nil"/>
            </w:tcBorders>
            <w:shd w:val="clear" w:color="auto" w:fill="auto"/>
            <w:noWrap/>
            <w:vAlign w:val="center"/>
            <w:hideMark/>
          </w:tcPr>
          <w:p w14:paraId="52B6631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0,2016</w:t>
            </w:r>
          </w:p>
        </w:tc>
        <w:tc>
          <w:tcPr>
            <w:tcW w:w="1946" w:type="dxa"/>
            <w:tcBorders>
              <w:top w:val="nil"/>
              <w:left w:val="nil"/>
              <w:bottom w:val="single" w:sz="4" w:space="0" w:color="auto"/>
              <w:right w:val="nil"/>
            </w:tcBorders>
            <w:shd w:val="clear" w:color="auto" w:fill="auto"/>
            <w:noWrap/>
            <w:vAlign w:val="center"/>
            <w:hideMark/>
          </w:tcPr>
          <w:p w14:paraId="3A043F4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0,7419</w:t>
            </w:r>
          </w:p>
        </w:tc>
        <w:tc>
          <w:tcPr>
            <w:tcW w:w="1946" w:type="dxa"/>
            <w:tcBorders>
              <w:top w:val="nil"/>
              <w:left w:val="nil"/>
              <w:bottom w:val="single" w:sz="4" w:space="0" w:color="auto"/>
              <w:right w:val="nil"/>
            </w:tcBorders>
            <w:shd w:val="clear" w:color="auto" w:fill="auto"/>
            <w:noWrap/>
            <w:vAlign w:val="center"/>
            <w:hideMark/>
          </w:tcPr>
          <w:p w14:paraId="4FFD2D8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0,5711</w:t>
            </w:r>
          </w:p>
        </w:tc>
      </w:tr>
      <w:tr w:rsidR="0078781F" w:rsidRPr="0078781F" w14:paraId="7AEE8961" w14:textId="77777777" w:rsidTr="00BA5335">
        <w:trPr>
          <w:trHeight w:val="267"/>
        </w:trPr>
        <w:tc>
          <w:tcPr>
            <w:tcW w:w="2132" w:type="dxa"/>
            <w:vMerge w:val="restart"/>
            <w:tcBorders>
              <w:top w:val="nil"/>
              <w:left w:val="nil"/>
              <w:bottom w:val="nil"/>
              <w:right w:val="nil"/>
            </w:tcBorders>
            <w:shd w:val="clear" w:color="auto" w:fill="auto"/>
            <w:noWrap/>
            <w:vAlign w:val="center"/>
            <w:hideMark/>
          </w:tcPr>
          <w:p w14:paraId="5B77510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CI</w:t>
            </w:r>
          </w:p>
        </w:tc>
        <w:tc>
          <w:tcPr>
            <w:tcW w:w="1263" w:type="dxa"/>
            <w:tcBorders>
              <w:top w:val="nil"/>
              <w:left w:val="nil"/>
              <w:bottom w:val="nil"/>
              <w:right w:val="nil"/>
            </w:tcBorders>
            <w:shd w:val="clear" w:color="auto" w:fill="auto"/>
            <w:noWrap/>
            <w:vAlign w:val="center"/>
            <w:hideMark/>
          </w:tcPr>
          <w:p w14:paraId="0B6C895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nil"/>
              <w:left w:val="nil"/>
              <w:bottom w:val="nil"/>
              <w:right w:val="nil"/>
            </w:tcBorders>
            <w:shd w:val="clear" w:color="auto" w:fill="auto"/>
            <w:noWrap/>
            <w:vAlign w:val="center"/>
            <w:hideMark/>
          </w:tcPr>
          <w:p w14:paraId="5DDD4B2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−0,223150</w:t>
            </w:r>
          </w:p>
        </w:tc>
        <w:tc>
          <w:tcPr>
            <w:tcW w:w="1946" w:type="dxa"/>
            <w:tcBorders>
              <w:top w:val="nil"/>
              <w:left w:val="nil"/>
              <w:bottom w:val="nil"/>
              <w:right w:val="nil"/>
            </w:tcBorders>
            <w:shd w:val="clear" w:color="auto" w:fill="auto"/>
            <w:noWrap/>
            <w:vAlign w:val="center"/>
            <w:hideMark/>
          </w:tcPr>
          <w:p w14:paraId="0D99301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0,217405</w:t>
            </w:r>
          </w:p>
        </w:tc>
        <w:tc>
          <w:tcPr>
            <w:tcW w:w="1946" w:type="dxa"/>
            <w:tcBorders>
              <w:top w:val="nil"/>
              <w:left w:val="nil"/>
              <w:bottom w:val="nil"/>
              <w:right w:val="nil"/>
            </w:tcBorders>
            <w:shd w:val="clear" w:color="auto" w:fill="auto"/>
            <w:noWrap/>
            <w:vAlign w:val="center"/>
            <w:hideMark/>
          </w:tcPr>
          <w:p w14:paraId="48D6FE8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−0,0117036</w:t>
            </w:r>
          </w:p>
        </w:tc>
      </w:tr>
      <w:tr w:rsidR="0078781F" w:rsidRPr="0078781F" w14:paraId="3D138731" w14:textId="77777777" w:rsidTr="00BA5335">
        <w:trPr>
          <w:trHeight w:val="267"/>
        </w:trPr>
        <w:tc>
          <w:tcPr>
            <w:tcW w:w="2132" w:type="dxa"/>
            <w:vMerge/>
            <w:tcBorders>
              <w:top w:val="nil"/>
              <w:left w:val="nil"/>
              <w:bottom w:val="nil"/>
              <w:right w:val="nil"/>
            </w:tcBorders>
            <w:vAlign w:val="center"/>
            <w:hideMark/>
          </w:tcPr>
          <w:p w14:paraId="2C194B5F"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nil"/>
              <w:right w:val="nil"/>
            </w:tcBorders>
            <w:shd w:val="clear" w:color="auto" w:fill="auto"/>
            <w:noWrap/>
            <w:vAlign w:val="center"/>
            <w:hideMark/>
          </w:tcPr>
          <w:p w14:paraId="616D3C2C"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nil"/>
              <w:right w:val="nil"/>
            </w:tcBorders>
            <w:shd w:val="clear" w:color="auto" w:fill="auto"/>
            <w:noWrap/>
            <w:vAlign w:val="center"/>
            <w:hideMark/>
          </w:tcPr>
          <w:p w14:paraId="36AA5AD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0,0028</w:t>
            </w:r>
            <w:r w:rsidRPr="000E5FE2">
              <w:rPr>
                <w:rFonts w:ascii="Arial" w:eastAsia="Times New Roman" w:hAnsi="Arial" w:cs="Arial"/>
                <w:b/>
                <w:bCs/>
                <w:color w:val="000000"/>
                <w:sz w:val="18"/>
                <w:szCs w:val="18"/>
                <w:lang w:eastAsia="pt-BR"/>
              </w:rPr>
              <w:t>***</w:t>
            </w:r>
          </w:p>
        </w:tc>
        <w:tc>
          <w:tcPr>
            <w:tcW w:w="1946" w:type="dxa"/>
            <w:tcBorders>
              <w:top w:val="nil"/>
              <w:left w:val="nil"/>
              <w:bottom w:val="nil"/>
              <w:right w:val="nil"/>
            </w:tcBorders>
            <w:shd w:val="clear" w:color="auto" w:fill="auto"/>
            <w:noWrap/>
            <w:vAlign w:val="center"/>
            <w:hideMark/>
          </w:tcPr>
          <w:p w14:paraId="406B074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0,098</w:t>
            </w:r>
            <w:r w:rsidRPr="00E01477">
              <w:rPr>
                <w:rFonts w:ascii="Arial" w:eastAsia="Times New Roman" w:hAnsi="Arial" w:cs="Arial"/>
                <w:color w:val="000000"/>
                <w:sz w:val="18"/>
                <w:szCs w:val="18"/>
                <w:lang w:eastAsia="pt-BR"/>
              </w:rPr>
              <w:t>*</w:t>
            </w:r>
          </w:p>
        </w:tc>
        <w:tc>
          <w:tcPr>
            <w:tcW w:w="1946" w:type="dxa"/>
            <w:tcBorders>
              <w:top w:val="nil"/>
              <w:left w:val="nil"/>
              <w:bottom w:val="nil"/>
              <w:right w:val="nil"/>
            </w:tcBorders>
            <w:shd w:val="clear" w:color="auto" w:fill="auto"/>
            <w:noWrap/>
            <w:vAlign w:val="center"/>
            <w:hideMark/>
          </w:tcPr>
          <w:p w14:paraId="6502F23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0,9077</w:t>
            </w:r>
          </w:p>
        </w:tc>
      </w:tr>
      <w:tr w:rsidR="0078781F" w:rsidRPr="0078781F" w14:paraId="2A8AE8B0" w14:textId="77777777" w:rsidTr="00BA5335">
        <w:trPr>
          <w:trHeight w:val="267"/>
        </w:trPr>
        <w:tc>
          <w:tcPr>
            <w:tcW w:w="2132" w:type="dxa"/>
            <w:vMerge w:val="restart"/>
            <w:tcBorders>
              <w:top w:val="single" w:sz="4" w:space="0" w:color="auto"/>
              <w:left w:val="nil"/>
              <w:bottom w:val="single" w:sz="4" w:space="0" w:color="000000"/>
              <w:right w:val="nil"/>
            </w:tcBorders>
            <w:shd w:val="clear" w:color="auto" w:fill="auto"/>
            <w:noWrap/>
            <w:vAlign w:val="center"/>
            <w:hideMark/>
          </w:tcPr>
          <w:p w14:paraId="313640C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CEOIB</w:t>
            </w:r>
          </w:p>
        </w:tc>
        <w:tc>
          <w:tcPr>
            <w:tcW w:w="1263" w:type="dxa"/>
            <w:tcBorders>
              <w:top w:val="single" w:sz="4" w:space="0" w:color="auto"/>
              <w:left w:val="nil"/>
              <w:bottom w:val="nil"/>
              <w:right w:val="nil"/>
            </w:tcBorders>
            <w:shd w:val="clear" w:color="auto" w:fill="auto"/>
            <w:noWrap/>
            <w:vAlign w:val="center"/>
            <w:hideMark/>
          </w:tcPr>
          <w:p w14:paraId="095F4A2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single" w:sz="4" w:space="0" w:color="auto"/>
              <w:left w:val="nil"/>
              <w:bottom w:val="nil"/>
              <w:right w:val="nil"/>
            </w:tcBorders>
            <w:shd w:val="clear" w:color="auto" w:fill="auto"/>
            <w:noWrap/>
            <w:vAlign w:val="center"/>
            <w:hideMark/>
          </w:tcPr>
          <w:p w14:paraId="27ABFDA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3,48466</w:t>
            </w:r>
          </w:p>
        </w:tc>
        <w:tc>
          <w:tcPr>
            <w:tcW w:w="1946" w:type="dxa"/>
            <w:tcBorders>
              <w:top w:val="single" w:sz="4" w:space="0" w:color="auto"/>
              <w:left w:val="nil"/>
              <w:bottom w:val="nil"/>
              <w:right w:val="nil"/>
            </w:tcBorders>
            <w:shd w:val="clear" w:color="auto" w:fill="auto"/>
            <w:noWrap/>
            <w:vAlign w:val="center"/>
            <w:hideMark/>
          </w:tcPr>
          <w:p w14:paraId="0C2DC5F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−5,32056</w:t>
            </w:r>
          </w:p>
        </w:tc>
        <w:tc>
          <w:tcPr>
            <w:tcW w:w="1946" w:type="dxa"/>
            <w:tcBorders>
              <w:top w:val="single" w:sz="4" w:space="0" w:color="auto"/>
              <w:left w:val="nil"/>
              <w:bottom w:val="nil"/>
              <w:right w:val="nil"/>
            </w:tcBorders>
            <w:shd w:val="clear" w:color="auto" w:fill="auto"/>
            <w:noWrap/>
            <w:vAlign w:val="center"/>
            <w:hideMark/>
          </w:tcPr>
          <w:p w14:paraId="531011E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−1,18552</w:t>
            </w:r>
          </w:p>
        </w:tc>
      </w:tr>
      <w:tr w:rsidR="0078781F" w:rsidRPr="0078781F" w14:paraId="34A9BB81" w14:textId="77777777" w:rsidTr="00BA5335">
        <w:trPr>
          <w:trHeight w:val="267"/>
        </w:trPr>
        <w:tc>
          <w:tcPr>
            <w:tcW w:w="2132" w:type="dxa"/>
            <w:vMerge/>
            <w:tcBorders>
              <w:top w:val="single" w:sz="4" w:space="0" w:color="auto"/>
              <w:left w:val="nil"/>
              <w:bottom w:val="single" w:sz="4" w:space="0" w:color="000000"/>
              <w:right w:val="nil"/>
            </w:tcBorders>
            <w:vAlign w:val="center"/>
            <w:hideMark/>
          </w:tcPr>
          <w:p w14:paraId="2E0D7CC2"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single" w:sz="4" w:space="0" w:color="auto"/>
              <w:right w:val="nil"/>
            </w:tcBorders>
            <w:shd w:val="clear" w:color="auto" w:fill="auto"/>
            <w:noWrap/>
            <w:vAlign w:val="center"/>
            <w:hideMark/>
          </w:tcPr>
          <w:p w14:paraId="5677E9A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single" w:sz="4" w:space="0" w:color="auto"/>
              <w:right w:val="nil"/>
            </w:tcBorders>
            <w:shd w:val="clear" w:color="auto" w:fill="auto"/>
            <w:noWrap/>
            <w:vAlign w:val="center"/>
            <w:hideMark/>
          </w:tcPr>
          <w:p w14:paraId="514AA67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0,3093</w:t>
            </w:r>
          </w:p>
        </w:tc>
        <w:tc>
          <w:tcPr>
            <w:tcW w:w="1946" w:type="dxa"/>
            <w:tcBorders>
              <w:top w:val="nil"/>
              <w:left w:val="nil"/>
              <w:bottom w:val="single" w:sz="4" w:space="0" w:color="auto"/>
              <w:right w:val="nil"/>
            </w:tcBorders>
            <w:shd w:val="clear" w:color="auto" w:fill="auto"/>
            <w:noWrap/>
            <w:vAlign w:val="center"/>
            <w:hideMark/>
          </w:tcPr>
          <w:p w14:paraId="37E03EE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0,2241</w:t>
            </w:r>
          </w:p>
        </w:tc>
        <w:tc>
          <w:tcPr>
            <w:tcW w:w="1946" w:type="dxa"/>
            <w:tcBorders>
              <w:top w:val="nil"/>
              <w:left w:val="nil"/>
              <w:bottom w:val="single" w:sz="4" w:space="0" w:color="auto"/>
              <w:right w:val="nil"/>
            </w:tcBorders>
            <w:shd w:val="clear" w:color="auto" w:fill="auto"/>
            <w:noWrap/>
            <w:vAlign w:val="center"/>
            <w:hideMark/>
          </w:tcPr>
          <w:p w14:paraId="30D9F57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0,7628</w:t>
            </w:r>
          </w:p>
        </w:tc>
      </w:tr>
      <w:tr w:rsidR="0078781F" w:rsidRPr="0078781F" w14:paraId="0BA13210" w14:textId="77777777" w:rsidTr="00BA5335">
        <w:trPr>
          <w:trHeight w:val="267"/>
        </w:trPr>
        <w:tc>
          <w:tcPr>
            <w:tcW w:w="2132" w:type="dxa"/>
            <w:vMerge w:val="restart"/>
            <w:tcBorders>
              <w:top w:val="nil"/>
              <w:left w:val="nil"/>
              <w:bottom w:val="nil"/>
              <w:right w:val="nil"/>
            </w:tcBorders>
            <w:shd w:val="clear" w:color="auto" w:fill="auto"/>
            <w:noWrap/>
            <w:vAlign w:val="center"/>
            <w:hideMark/>
          </w:tcPr>
          <w:p w14:paraId="6E8B1A5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DCEO</w:t>
            </w:r>
          </w:p>
        </w:tc>
        <w:tc>
          <w:tcPr>
            <w:tcW w:w="1263" w:type="dxa"/>
            <w:tcBorders>
              <w:top w:val="nil"/>
              <w:left w:val="nil"/>
              <w:bottom w:val="nil"/>
              <w:right w:val="nil"/>
            </w:tcBorders>
            <w:shd w:val="clear" w:color="auto" w:fill="auto"/>
            <w:noWrap/>
            <w:vAlign w:val="center"/>
            <w:hideMark/>
          </w:tcPr>
          <w:p w14:paraId="697DF9E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nil"/>
              <w:left w:val="nil"/>
              <w:bottom w:val="nil"/>
              <w:right w:val="nil"/>
            </w:tcBorders>
            <w:shd w:val="clear" w:color="auto" w:fill="auto"/>
            <w:noWrap/>
            <w:vAlign w:val="center"/>
            <w:hideMark/>
          </w:tcPr>
          <w:p w14:paraId="20E8263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6,55344</w:t>
            </w:r>
          </w:p>
        </w:tc>
        <w:tc>
          <w:tcPr>
            <w:tcW w:w="1946" w:type="dxa"/>
            <w:tcBorders>
              <w:top w:val="nil"/>
              <w:left w:val="nil"/>
              <w:bottom w:val="nil"/>
              <w:right w:val="nil"/>
            </w:tcBorders>
            <w:shd w:val="clear" w:color="auto" w:fill="auto"/>
            <w:noWrap/>
            <w:vAlign w:val="center"/>
            <w:hideMark/>
          </w:tcPr>
          <w:p w14:paraId="050E36D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10,8932</w:t>
            </w:r>
          </w:p>
        </w:tc>
        <w:tc>
          <w:tcPr>
            <w:tcW w:w="1946" w:type="dxa"/>
            <w:tcBorders>
              <w:top w:val="nil"/>
              <w:left w:val="nil"/>
              <w:bottom w:val="nil"/>
              <w:right w:val="nil"/>
            </w:tcBorders>
            <w:shd w:val="clear" w:color="auto" w:fill="auto"/>
            <w:noWrap/>
            <w:vAlign w:val="center"/>
            <w:hideMark/>
          </w:tcPr>
          <w:p w14:paraId="0D5B88F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4,5077</w:t>
            </w:r>
          </w:p>
        </w:tc>
      </w:tr>
      <w:tr w:rsidR="0078781F" w:rsidRPr="0078781F" w14:paraId="4B007B90" w14:textId="77777777" w:rsidTr="00BA5335">
        <w:trPr>
          <w:trHeight w:val="267"/>
        </w:trPr>
        <w:tc>
          <w:tcPr>
            <w:tcW w:w="2132" w:type="dxa"/>
            <w:vMerge/>
            <w:tcBorders>
              <w:top w:val="nil"/>
              <w:left w:val="nil"/>
              <w:bottom w:val="nil"/>
              <w:right w:val="nil"/>
            </w:tcBorders>
            <w:vAlign w:val="center"/>
            <w:hideMark/>
          </w:tcPr>
          <w:p w14:paraId="420A3F3E"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nil"/>
              <w:right w:val="nil"/>
            </w:tcBorders>
            <w:shd w:val="clear" w:color="auto" w:fill="auto"/>
            <w:noWrap/>
            <w:vAlign w:val="center"/>
            <w:hideMark/>
          </w:tcPr>
          <w:p w14:paraId="1E29068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nil"/>
              <w:right w:val="nil"/>
            </w:tcBorders>
            <w:shd w:val="clear" w:color="auto" w:fill="auto"/>
            <w:noWrap/>
            <w:vAlign w:val="center"/>
            <w:hideMark/>
          </w:tcPr>
          <w:p w14:paraId="26ECADE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0,1828</w:t>
            </w:r>
          </w:p>
        </w:tc>
        <w:tc>
          <w:tcPr>
            <w:tcW w:w="1946" w:type="dxa"/>
            <w:tcBorders>
              <w:top w:val="nil"/>
              <w:left w:val="nil"/>
              <w:bottom w:val="nil"/>
              <w:right w:val="nil"/>
            </w:tcBorders>
            <w:shd w:val="clear" w:color="auto" w:fill="auto"/>
            <w:noWrap/>
            <w:vAlign w:val="center"/>
            <w:hideMark/>
          </w:tcPr>
          <w:p w14:paraId="60D7711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0,0592</w:t>
            </w:r>
            <w:r w:rsidRPr="00E01477">
              <w:rPr>
                <w:rFonts w:ascii="Arial" w:eastAsia="Times New Roman" w:hAnsi="Arial" w:cs="Arial"/>
                <w:color w:val="000000"/>
                <w:sz w:val="18"/>
                <w:szCs w:val="18"/>
                <w:lang w:eastAsia="pt-BR"/>
              </w:rPr>
              <w:t>*</w:t>
            </w:r>
          </w:p>
        </w:tc>
        <w:tc>
          <w:tcPr>
            <w:tcW w:w="1946" w:type="dxa"/>
            <w:tcBorders>
              <w:top w:val="nil"/>
              <w:left w:val="nil"/>
              <w:bottom w:val="nil"/>
              <w:right w:val="nil"/>
            </w:tcBorders>
            <w:shd w:val="clear" w:color="auto" w:fill="auto"/>
            <w:noWrap/>
            <w:vAlign w:val="center"/>
            <w:hideMark/>
          </w:tcPr>
          <w:p w14:paraId="441A963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0,3767</w:t>
            </w:r>
          </w:p>
        </w:tc>
      </w:tr>
      <w:tr w:rsidR="0078781F" w:rsidRPr="0078781F" w14:paraId="5F106451" w14:textId="77777777" w:rsidTr="00BA5335">
        <w:trPr>
          <w:trHeight w:val="267"/>
        </w:trPr>
        <w:tc>
          <w:tcPr>
            <w:tcW w:w="2132" w:type="dxa"/>
            <w:vMerge w:val="restart"/>
            <w:tcBorders>
              <w:top w:val="single" w:sz="4" w:space="0" w:color="auto"/>
              <w:left w:val="nil"/>
              <w:bottom w:val="single" w:sz="4" w:space="0" w:color="000000"/>
              <w:right w:val="nil"/>
            </w:tcBorders>
            <w:shd w:val="clear" w:color="auto" w:fill="auto"/>
            <w:noWrap/>
            <w:vAlign w:val="center"/>
            <w:hideMark/>
          </w:tcPr>
          <w:p w14:paraId="6C91322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CM</w:t>
            </w:r>
          </w:p>
        </w:tc>
        <w:tc>
          <w:tcPr>
            <w:tcW w:w="1263" w:type="dxa"/>
            <w:tcBorders>
              <w:top w:val="single" w:sz="4" w:space="0" w:color="auto"/>
              <w:left w:val="nil"/>
              <w:bottom w:val="nil"/>
              <w:right w:val="nil"/>
            </w:tcBorders>
            <w:shd w:val="clear" w:color="auto" w:fill="auto"/>
            <w:noWrap/>
            <w:vAlign w:val="center"/>
            <w:hideMark/>
          </w:tcPr>
          <w:p w14:paraId="193D0EA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single" w:sz="4" w:space="0" w:color="auto"/>
              <w:left w:val="nil"/>
              <w:bottom w:val="nil"/>
              <w:right w:val="nil"/>
            </w:tcBorders>
            <w:shd w:val="clear" w:color="auto" w:fill="auto"/>
            <w:noWrap/>
            <w:vAlign w:val="center"/>
            <w:hideMark/>
          </w:tcPr>
          <w:p w14:paraId="56670D0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−0,303135</w:t>
            </w:r>
          </w:p>
        </w:tc>
        <w:tc>
          <w:tcPr>
            <w:tcW w:w="1946" w:type="dxa"/>
            <w:tcBorders>
              <w:top w:val="single" w:sz="4" w:space="0" w:color="auto"/>
              <w:left w:val="nil"/>
              <w:bottom w:val="nil"/>
              <w:right w:val="nil"/>
            </w:tcBorders>
            <w:shd w:val="clear" w:color="auto" w:fill="auto"/>
            <w:noWrap/>
            <w:vAlign w:val="center"/>
            <w:hideMark/>
          </w:tcPr>
          <w:p w14:paraId="4A6BBDE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−0,0296527</w:t>
            </w:r>
          </w:p>
        </w:tc>
        <w:tc>
          <w:tcPr>
            <w:tcW w:w="1946" w:type="dxa"/>
            <w:tcBorders>
              <w:top w:val="single" w:sz="4" w:space="0" w:color="auto"/>
              <w:left w:val="nil"/>
              <w:bottom w:val="nil"/>
              <w:right w:val="nil"/>
            </w:tcBorders>
            <w:shd w:val="clear" w:color="auto" w:fill="auto"/>
            <w:noWrap/>
            <w:vAlign w:val="center"/>
            <w:hideMark/>
          </w:tcPr>
          <w:p w14:paraId="22602FA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−0,147893</w:t>
            </w:r>
          </w:p>
        </w:tc>
      </w:tr>
      <w:tr w:rsidR="0078781F" w:rsidRPr="0078781F" w14:paraId="0CF808DA" w14:textId="77777777" w:rsidTr="00BA5335">
        <w:trPr>
          <w:trHeight w:val="267"/>
        </w:trPr>
        <w:tc>
          <w:tcPr>
            <w:tcW w:w="2132" w:type="dxa"/>
            <w:vMerge/>
            <w:tcBorders>
              <w:top w:val="single" w:sz="4" w:space="0" w:color="auto"/>
              <w:left w:val="nil"/>
              <w:bottom w:val="single" w:sz="4" w:space="0" w:color="000000"/>
              <w:right w:val="nil"/>
            </w:tcBorders>
            <w:vAlign w:val="center"/>
            <w:hideMark/>
          </w:tcPr>
          <w:p w14:paraId="12E56B0B"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single" w:sz="4" w:space="0" w:color="auto"/>
              <w:right w:val="nil"/>
            </w:tcBorders>
            <w:shd w:val="clear" w:color="auto" w:fill="auto"/>
            <w:noWrap/>
            <w:vAlign w:val="center"/>
            <w:hideMark/>
          </w:tcPr>
          <w:p w14:paraId="064842E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single" w:sz="4" w:space="0" w:color="auto"/>
              <w:right w:val="nil"/>
            </w:tcBorders>
            <w:shd w:val="clear" w:color="auto" w:fill="auto"/>
            <w:noWrap/>
            <w:vAlign w:val="center"/>
            <w:hideMark/>
          </w:tcPr>
          <w:p w14:paraId="1D3AD9A8"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0,0037</w:t>
            </w:r>
            <w:r w:rsidRPr="00E01477">
              <w:rPr>
                <w:rFonts w:ascii="Arial" w:eastAsia="Times New Roman" w:hAnsi="Arial" w:cs="Arial"/>
                <w:b/>
                <w:bCs/>
                <w:color w:val="000000"/>
                <w:sz w:val="18"/>
                <w:szCs w:val="18"/>
                <w:lang w:eastAsia="pt-BR"/>
              </w:rPr>
              <w:t>***</w:t>
            </w:r>
          </w:p>
        </w:tc>
        <w:tc>
          <w:tcPr>
            <w:tcW w:w="1946" w:type="dxa"/>
            <w:tcBorders>
              <w:top w:val="nil"/>
              <w:left w:val="nil"/>
              <w:bottom w:val="single" w:sz="4" w:space="0" w:color="auto"/>
              <w:right w:val="nil"/>
            </w:tcBorders>
            <w:shd w:val="clear" w:color="auto" w:fill="auto"/>
            <w:noWrap/>
            <w:vAlign w:val="center"/>
            <w:hideMark/>
          </w:tcPr>
          <w:p w14:paraId="75BCB7A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0,8514</w:t>
            </w:r>
          </w:p>
        </w:tc>
        <w:tc>
          <w:tcPr>
            <w:tcW w:w="1946" w:type="dxa"/>
            <w:tcBorders>
              <w:top w:val="nil"/>
              <w:left w:val="nil"/>
              <w:bottom w:val="single" w:sz="4" w:space="0" w:color="auto"/>
              <w:right w:val="nil"/>
            </w:tcBorders>
            <w:shd w:val="clear" w:color="auto" w:fill="auto"/>
            <w:noWrap/>
            <w:vAlign w:val="center"/>
            <w:hideMark/>
          </w:tcPr>
          <w:p w14:paraId="63DF6A2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0,2752</w:t>
            </w:r>
          </w:p>
        </w:tc>
      </w:tr>
      <w:tr w:rsidR="0078781F" w:rsidRPr="0078781F" w14:paraId="48AB6379" w14:textId="77777777" w:rsidTr="00BA5335">
        <w:trPr>
          <w:trHeight w:val="267"/>
        </w:trPr>
        <w:tc>
          <w:tcPr>
            <w:tcW w:w="2132" w:type="dxa"/>
            <w:vMerge w:val="restart"/>
            <w:tcBorders>
              <w:top w:val="nil"/>
              <w:left w:val="nil"/>
              <w:bottom w:val="nil"/>
              <w:right w:val="nil"/>
            </w:tcBorders>
            <w:shd w:val="clear" w:color="auto" w:fill="auto"/>
            <w:noWrap/>
            <w:vAlign w:val="center"/>
            <w:hideMark/>
          </w:tcPr>
          <w:p w14:paraId="22784CE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MIC</w:t>
            </w:r>
          </w:p>
        </w:tc>
        <w:tc>
          <w:tcPr>
            <w:tcW w:w="1263" w:type="dxa"/>
            <w:tcBorders>
              <w:top w:val="nil"/>
              <w:left w:val="nil"/>
              <w:bottom w:val="nil"/>
              <w:right w:val="nil"/>
            </w:tcBorders>
            <w:shd w:val="clear" w:color="auto" w:fill="auto"/>
            <w:noWrap/>
            <w:vAlign w:val="center"/>
            <w:hideMark/>
          </w:tcPr>
          <w:p w14:paraId="7C2A9B6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nil"/>
              <w:left w:val="nil"/>
              <w:bottom w:val="nil"/>
              <w:right w:val="nil"/>
            </w:tcBorders>
            <w:shd w:val="clear" w:color="auto" w:fill="auto"/>
            <w:noWrap/>
            <w:vAlign w:val="center"/>
            <w:hideMark/>
          </w:tcPr>
          <w:p w14:paraId="09995AD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−0,404350</w:t>
            </w:r>
          </w:p>
        </w:tc>
        <w:tc>
          <w:tcPr>
            <w:tcW w:w="1946" w:type="dxa"/>
            <w:tcBorders>
              <w:top w:val="nil"/>
              <w:left w:val="nil"/>
              <w:bottom w:val="nil"/>
              <w:right w:val="nil"/>
            </w:tcBorders>
            <w:shd w:val="clear" w:color="auto" w:fill="auto"/>
            <w:noWrap/>
            <w:vAlign w:val="center"/>
            <w:hideMark/>
          </w:tcPr>
          <w:p w14:paraId="5B3EFDC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1,02468</w:t>
            </w:r>
          </w:p>
        </w:tc>
        <w:tc>
          <w:tcPr>
            <w:tcW w:w="1946" w:type="dxa"/>
            <w:tcBorders>
              <w:top w:val="nil"/>
              <w:left w:val="nil"/>
              <w:bottom w:val="nil"/>
              <w:right w:val="nil"/>
            </w:tcBorders>
            <w:shd w:val="clear" w:color="auto" w:fill="auto"/>
            <w:noWrap/>
            <w:vAlign w:val="center"/>
            <w:hideMark/>
          </w:tcPr>
          <w:p w14:paraId="1A9B08C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0,286498</w:t>
            </w:r>
          </w:p>
        </w:tc>
      </w:tr>
      <w:tr w:rsidR="0078781F" w:rsidRPr="0078781F" w14:paraId="2E6B7BBF" w14:textId="77777777" w:rsidTr="00BA5335">
        <w:trPr>
          <w:trHeight w:val="267"/>
        </w:trPr>
        <w:tc>
          <w:tcPr>
            <w:tcW w:w="2132" w:type="dxa"/>
            <w:vMerge/>
            <w:tcBorders>
              <w:top w:val="nil"/>
              <w:left w:val="nil"/>
              <w:bottom w:val="nil"/>
              <w:right w:val="nil"/>
            </w:tcBorders>
            <w:vAlign w:val="center"/>
            <w:hideMark/>
          </w:tcPr>
          <w:p w14:paraId="7213FBDC"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nil"/>
              <w:right w:val="nil"/>
            </w:tcBorders>
            <w:shd w:val="clear" w:color="auto" w:fill="auto"/>
            <w:noWrap/>
            <w:vAlign w:val="center"/>
            <w:hideMark/>
          </w:tcPr>
          <w:p w14:paraId="03B21E2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nil"/>
              <w:right w:val="nil"/>
            </w:tcBorders>
            <w:shd w:val="clear" w:color="auto" w:fill="auto"/>
            <w:noWrap/>
            <w:vAlign w:val="center"/>
            <w:hideMark/>
          </w:tcPr>
          <w:p w14:paraId="633AD7E4"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0,0166</w:t>
            </w:r>
            <w:r w:rsidRPr="00E01477">
              <w:rPr>
                <w:rFonts w:ascii="Arial" w:eastAsia="Times New Roman" w:hAnsi="Arial" w:cs="Arial"/>
                <w:b/>
                <w:bCs/>
                <w:color w:val="000000"/>
                <w:sz w:val="18"/>
                <w:szCs w:val="18"/>
                <w:lang w:eastAsia="pt-BR"/>
              </w:rPr>
              <w:t>**</w:t>
            </w:r>
          </w:p>
        </w:tc>
        <w:tc>
          <w:tcPr>
            <w:tcW w:w="1946" w:type="dxa"/>
            <w:tcBorders>
              <w:top w:val="nil"/>
              <w:left w:val="nil"/>
              <w:bottom w:val="nil"/>
              <w:right w:val="nil"/>
            </w:tcBorders>
            <w:shd w:val="clear" w:color="auto" w:fill="auto"/>
            <w:noWrap/>
            <w:vAlign w:val="center"/>
            <w:hideMark/>
          </w:tcPr>
          <w:p w14:paraId="637921F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0,0005</w:t>
            </w:r>
            <w:r w:rsidRPr="00E01477">
              <w:rPr>
                <w:rFonts w:ascii="Arial" w:eastAsia="Times New Roman" w:hAnsi="Arial" w:cs="Arial"/>
                <w:color w:val="000000"/>
                <w:sz w:val="18"/>
                <w:szCs w:val="18"/>
                <w:lang w:eastAsia="pt-BR"/>
              </w:rPr>
              <w:t>***</w:t>
            </w:r>
          </w:p>
        </w:tc>
        <w:tc>
          <w:tcPr>
            <w:tcW w:w="1946" w:type="dxa"/>
            <w:tcBorders>
              <w:top w:val="nil"/>
              <w:left w:val="nil"/>
              <w:bottom w:val="nil"/>
              <w:right w:val="nil"/>
            </w:tcBorders>
            <w:shd w:val="clear" w:color="auto" w:fill="auto"/>
            <w:noWrap/>
            <w:vAlign w:val="center"/>
            <w:hideMark/>
          </w:tcPr>
          <w:p w14:paraId="3919D0C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0,2212</w:t>
            </w:r>
          </w:p>
        </w:tc>
      </w:tr>
      <w:tr w:rsidR="0078781F" w:rsidRPr="0078781F" w14:paraId="613B6B2E" w14:textId="77777777" w:rsidTr="00BA5335">
        <w:trPr>
          <w:trHeight w:val="267"/>
        </w:trPr>
        <w:tc>
          <w:tcPr>
            <w:tcW w:w="2132" w:type="dxa"/>
            <w:vMerge w:val="restart"/>
            <w:tcBorders>
              <w:top w:val="single" w:sz="4" w:space="0" w:color="auto"/>
              <w:left w:val="nil"/>
              <w:bottom w:val="single" w:sz="4" w:space="0" w:color="000000"/>
              <w:right w:val="nil"/>
            </w:tcBorders>
            <w:shd w:val="clear" w:color="auto" w:fill="auto"/>
            <w:noWrap/>
            <w:vAlign w:val="center"/>
            <w:hideMark/>
          </w:tcPr>
          <w:p w14:paraId="6C77283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NRB</w:t>
            </w:r>
          </w:p>
        </w:tc>
        <w:tc>
          <w:tcPr>
            <w:tcW w:w="1263" w:type="dxa"/>
            <w:tcBorders>
              <w:top w:val="single" w:sz="4" w:space="0" w:color="auto"/>
              <w:left w:val="nil"/>
              <w:bottom w:val="nil"/>
              <w:right w:val="nil"/>
            </w:tcBorders>
            <w:shd w:val="clear" w:color="auto" w:fill="auto"/>
            <w:noWrap/>
            <w:vAlign w:val="center"/>
            <w:hideMark/>
          </w:tcPr>
          <w:p w14:paraId="324F0AB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Const (β)</w:t>
            </w:r>
          </w:p>
        </w:tc>
        <w:tc>
          <w:tcPr>
            <w:tcW w:w="1948" w:type="dxa"/>
            <w:tcBorders>
              <w:top w:val="single" w:sz="4" w:space="0" w:color="auto"/>
              <w:left w:val="nil"/>
              <w:bottom w:val="nil"/>
              <w:right w:val="nil"/>
            </w:tcBorders>
            <w:shd w:val="clear" w:color="auto" w:fill="auto"/>
            <w:noWrap/>
            <w:vAlign w:val="center"/>
            <w:hideMark/>
          </w:tcPr>
          <w:p w14:paraId="1D5BF49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0,332269</w:t>
            </w:r>
          </w:p>
        </w:tc>
        <w:tc>
          <w:tcPr>
            <w:tcW w:w="1946" w:type="dxa"/>
            <w:tcBorders>
              <w:top w:val="single" w:sz="4" w:space="0" w:color="auto"/>
              <w:left w:val="nil"/>
              <w:bottom w:val="nil"/>
              <w:right w:val="nil"/>
            </w:tcBorders>
            <w:shd w:val="clear" w:color="auto" w:fill="auto"/>
            <w:noWrap/>
            <w:vAlign w:val="center"/>
            <w:hideMark/>
          </w:tcPr>
          <w:p w14:paraId="6BC2147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−0,119513</w:t>
            </w:r>
          </w:p>
        </w:tc>
        <w:tc>
          <w:tcPr>
            <w:tcW w:w="1946" w:type="dxa"/>
            <w:tcBorders>
              <w:top w:val="single" w:sz="4" w:space="0" w:color="auto"/>
              <w:left w:val="nil"/>
              <w:bottom w:val="nil"/>
              <w:right w:val="nil"/>
            </w:tcBorders>
            <w:shd w:val="clear" w:color="auto" w:fill="auto"/>
            <w:noWrap/>
            <w:vAlign w:val="center"/>
            <w:hideMark/>
          </w:tcPr>
          <w:p w14:paraId="0F984FD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0,0414983</w:t>
            </w:r>
          </w:p>
        </w:tc>
      </w:tr>
      <w:tr w:rsidR="0078781F" w:rsidRPr="0078781F" w14:paraId="45D97E9F" w14:textId="77777777" w:rsidTr="00BA5335">
        <w:trPr>
          <w:trHeight w:val="267"/>
        </w:trPr>
        <w:tc>
          <w:tcPr>
            <w:tcW w:w="2132" w:type="dxa"/>
            <w:vMerge/>
            <w:tcBorders>
              <w:top w:val="single" w:sz="4" w:space="0" w:color="auto"/>
              <w:left w:val="nil"/>
              <w:bottom w:val="single" w:sz="4" w:space="0" w:color="000000"/>
              <w:right w:val="nil"/>
            </w:tcBorders>
            <w:vAlign w:val="center"/>
            <w:hideMark/>
          </w:tcPr>
          <w:p w14:paraId="3F8BA485" w14:textId="77777777" w:rsidR="0078781F" w:rsidRPr="0078781F" w:rsidRDefault="0078781F" w:rsidP="0078781F">
            <w:pPr>
              <w:rPr>
                <w:rFonts w:ascii="Arial" w:eastAsia="Times New Roman" w:hAnsi="Arial" w:cs="Arial"/>
                <w:color w:val="000000"/>
                <w:sz w:val="18"/>
                <w:szCs w:val="18"/>
                <w:lang w:eastAsia="pt-BR"/>
              </w:rPr>
            </w:pPr>
          </w:p>
        </w:tc>
        <w:tc>
          <w:tcPr>
            <w:tcW w:w="1263" w:type="dxa"/>
            <w:tcBorders>
              <w:top w:val="nil"/>
              <w:left w:val="nil"/>
              <w:bottom w:val="single" w:sz="4" w:space="0" w:color="auto"/>
              <w:right w:val="nil"/>
            </w:tcBorders>
            <w:shd w:val="clear" w:color="auto" w:fill="auto"/>
            <w:noWrap/>
            <w:vAlign w:val="center"/>
            <w:hideMark/>
          </w:tcPr>
          <w:p w14:paraId="6B334FD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single" w:sz="4" w:space="0" w:color="auto"/>
              <w:right w:val="nil"/>
            </w:tcBorders>
            <w:shd w:val="clear" w:color="auto" w:fill="auto"/>
            <w:noWrap/>
            <w:vAlign w:val="center"/>
            <w:hideMark/>
          </w:tcPr>
          <w:p w14:paraId="2A8BD16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0,1894</w:t>
            </w:r>
          </w:p>
        </w:tc>
        <w:tc>
          <w:tcPr>
            <w:tcW w:w="1946" w:type="dxa"/>
            <w:tcBorders>
              <w:top w:val="nil"/>
              <w:left w:val="nil"/>
              <w:bottom w:val="single" w:sz="4" w:space="0" w:color="auto"/>
              <w:right w:val="nil"/>
            </w:tcBorders>
            <w:shd w:val="clear" w:color="auto" w:fill="auto"/>
            <w:noWrap/>
            <w:vAlign w:val="center"/>
            <w:hideMark/>
          </w:tcPr>
          <w:p w14:paraId="50ED9A5C"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0,6821</w:t>
            </w:r>
          </w:p>
        </w:tc>
        <w:tc>
          <w:tcPr>
            <w:tcW w:w="1946" w:type="dxa"/>
            <w:tcBorders>
              <w:top w:val="nil"/>
              <w:left w:val="nil"/>
              <w:bottom w:val="single" w:sz="4" w:space="0" w:color="auto"/>
              <w:right w:val="nil"/>
            </w:tcBorders>
            <w:shd w:val="clear" w:color="auto" w:fill="auto"/>
            <w:noWrap/>
            <w:vAlign w:val="center"/>
            <w:hideMark/>
          </w:tcPr>
          <w:p w14:paraId="4647A6D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0,8809</w:t>
            </w:r>
          </w:p>
        </w:tc>
      </w:tr>
      <w:tr w:rsidR="0078781F" w:rsidRPr="0078781F" w14:paraId="78C5B5C6" w14:textId="77777777" w:rsidTr="00BA5335">
        <w:trPr>
          <w:trHeight w:val="267"/>
        </w:trPr>
        <w:tc>
          <w:tcPr>
            <w:tcW w:w="2132" w:type="dxa"/>
            <w:tcBorders>
              <w:top w:val="nil"/>
              <w:left w:val="nil"/>
              <w:bottom w:val="nil"/>
              <w:right w:val="nil"/>
            </w:tcBorders>
            <w:shd w:val="clear" w:color="auto" w:fill="auto"/>
            <w:noWrap/>
            <w:vAlign w:val="center"/>
            <w:hideMark/>
          </w:tcPr>
          <w:p w14:paraId="43DB69C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Período</w:t>
            </w:r>
          </w:p>
        </w:tc>
        <w:tc>
          <w:tcPr>
            <w:tcW w:w="1263" w:type="dxa"/>
            <w:tcBorders>
              <w:top w:val="nil"/>
              <w:left w:val="nil"/>
              <w:bottom w:val="nil"/>
              <w:right w:val="nil"/>
            </w:tcBorders>
            <w:shd w:val="clear" w:color="auto" w:fill="auto"/>
            <w:noWrap/>
            <w:vAlign w:val="center"/>
            <w:hideMark/>
          </w:tcPr>
          <w:p w14:paraId="53761D8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w:t>
            </w:r>
          </w:p>
        </w:tc>
        <w:tc>
          <w:tcPr>
            <w:tcW w:w="1948" w:type="dxa"/>
            <w:tcBorders>
              <w:top w:val="nil"/>
              <w:left w:val="nil"/>
              <w:bottom w:val="nil"/>
              <w:right w:val="nil"/>
            </w:tcBorders>
            <w:shd w:val="clear" w:color="auto" w:fill="auto"/>
            <w:noWrap/>
            <w:vAlign w:val="center"/>
            <w:hideMark/>
          </w:tcPr>
          <w:p w14:paraId="7558D31C"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2010 - 2016</w:t>
            </w:r>
          </w:p>
        </w:tc>
        <w:tc>
          <w:tcPr>
            <w:tcW w:w="1946" w:type="dxa"/>
            <w:tcBorders>
              <w:top w:val="nil"/>
              <w:left w:val="nil"/>
              <w:bottom w:val="nil"/>
              <w:right w:val="nil"/>
            </w:tcBorders>
            <w:shd w:val="clear" w:color="auto" w:fill="auto"/>
            <w:noWrap/>
            <w:vAlign w:val="center"/>
            <w:hideMark/>
          </w:tcPr>
          <w:p w14:paraId="6BA7C30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2010 - 2016</w:t>
            </w:r>
          </w:p>
        </w:tc>
        <w:tc>
          <w:tcPr>
            <w:tcW w:w="1946" w:type="dxa"/>
            <w:tcBorders>
              <w:top w:val="nil"/>
              <w:left w:val="nil"/>
              <w:bottom w:val="nil"/>
              <w:right w:val="nil"/>
            </w:tcBorders>
            <w:shd w:val="clear" w:color="auto" w:fill="auto"/>
            <w:noWrap/>
            <w:vAlign w:val="center"/>
            <w:hideMark/>
          </w:tcPr>
          <w:p w14:paraId="1DF2702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2010 - 2016</w:t>
            </w:r>
          </w:p>
        </w:tc>
      </w:tr>
      <w:tr w:rsidR="0078781F" w:rsidRPr="0078781F" w14:paraId="5E64671F" w14:textId="77777777" w:rsidTr="00BA5335">
        <w:trPr>
          <w:trHeight w:val="267"/>
        </w:trPr>
        <w:tc>
          <w:tcPr>
            <w:tcW w:w="2132" w:type="dxa"/>
            <w:tcBorders>
              <w:top w:val="nil"/>
              <w:left w:val="nil"/>
              <w:bottom w:val="nil"/>
              <w:right w:val="nil"/>
            </w:tcBorders>
            <w:shd w:val="clear" w:color="auto" w:fill="auto"/>
            <w:noWrap/>
            <w:vAlign w:val="center"/>
            <w:hideMark/>
          </w:tcPr>
          <w:p w14:paraId="53DB67D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Observações</w:t>
            </w:r>
          </w:p>
        </w:tc>
        <w:tc>
          <w:tcPr>
            <w:tcW w:w="1263" w:type="dxa"/>
            <w:tcBorders>
              <w:top w:val="nil"/>
              <w:left w:val="nil"/>
              <w:bottom w:val="nil"/>
              <w:right w:val="nil"/>
            </w:tcBorders>
            <w:shd w:val="clear" w:color="auto" w:fill="auto"/>
            <w:noWrap/>
            <w:vAlign w:val="center"/>
            <w:hideMark/>
          </w:tcPr>
          <w:p w14:paraId="232A6C35" w14:textId="77777777" w:rsidR="0078781F" w:rsidRPr="0078781F" w:rsidRDefault="0078781F" w:rsidP="0078781F">
            <w:pPr>
              <w:jc w:val="center"/>
              <w:rPr>
                <w:rFonts w:ascii="Arial" w:eastAsia="Times New Roman" w:hAnsi="Arial" w:cs="Arial"/>
                <w:color w:val="000000"/>
                <w:sz w:val="18"/>
                <w:szCs w:val="18"/>
                <w:lang w:eastAsia="pt-BR"/>
              </w:rPr>
            </w:pPr>
          </w:p>
        </w:tc>
        <w:tc>
          <w:tcPr>
            <w:tcW w:w="1948" w:type="dxa"/>
            <w:tcBorders>
              <w:top w:val="nil"/>
              <w:left w:val="nil"/>
              <w:bottom w:val="nil"/>
              <w:right w:val="nil"/>
            </w:tcBorders>
            <w:shd w:val="clear" w:color="auto" w:fill="auto"/>
            <w:noWrap/>
            <w:vAlign w:val="center"/>
            <w:hideMark/>
          </w:tcPr>
          <w:p w14:paraId="2D85F855"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197</w:t>
            </w:r>
          </w:p>
        </w:tc>
        <w:tc>
          <w:tcPr>
            <w:tcW w:w="1946" w:type="dxa"/>
            <w:tcBorders>
              <w:top w:val="nil"/>
              <w:left w:val="nil"/>
              <w:bottom w:val="nil"/>
              <w:right w:val="nil"/>
            </w:tcBorders>
            <w:shd w:val="clear" w:color="auto" w:fill="auto"/>
            <w:noWrap/>
            <w:vAlign w:val="center"/>
            <w:hideMark/>
          </w:tcPr>
          <w:p w14:paraId="0794AED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197</w:t>
            </w:r>
          </w:p>
        </w:tc>
        <w:tc>
          <w:tcPr>
            <w:tcW w:w="1946" w:type="dxa"/>
            <w:tcBorders>
              <w:top w:val="nil"/>
              <w:left w:val="nil"/>
              <w:bottom w:val="nil"/>
              <w:right w:val="nil"/>
            </w:tcBorders>
            <w:shd w:val="clear" w:color="auto" w:fill="auto"/>
            <w:noWrap/>
            <w:vAlign w:val="center"/>
            <w:hideMark/>
          </w:tcPr>
          <w:p w14:paraId="6E055A4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197</w:t>
            </w:r>
          </w:p>
        </w:tc>
      </w:tr>
      <w:tr w:rsidR="0078781F" w:rsidRPr="0078781F" w14:paraId="250FF4A6" w14:textId="77777777" w:rsidTr="00BA5335">
        <w:trPr>
          <w:trHeight w:val="267"/>
        </w:trPr>
        <w:tc>
          <w:tcPr>
            <w:tcW w:w="2132" w:type="dxa"/>
            <w:tcBorders>
              <w:top w:val="nil"/>
              <w:left w:val="nil"/>
              <w:bottom w:val="nil"/>
              <w:right w:val="nil"/>
            </w:tcBorders>
            <w:shd w:val="clear" w:color="auto" w:fill="auto"/>
            <w:noWrap/>
            <w:vAlign w:val="center"/>
            <w:hideMark/>
          </w:tcPr>
          <w:p w14:paraId="4CD505A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Bancos</w:t>
            </w:r>
          </w:p>
        </w:tc>
        <w:tc>
          <w:tcPr>
            <w:tcW w:w="1263" w:type="dxa"/>
            <w:tcBorders>
              <w:top w:val="nil"/>
              <w:left w:val="nil"/>
              <w:bottom w:val="nil"/>
              <w:right w:val="nil"/>
            </w:tcBorders>
            <w:shd w:val="clear" w:color="auto" w:fill="auto"/>
            <w:noWrap/>
            <w:vAlign w:val="center"/>
            <w:hideMark/>
          </w:tcPr>
          <w:p w14:paraId="23478987" w14:textId="77777777" w:rsidR="0078781F" w:rsidRPr="0078781F" w:rsidRDefault="0078781F" w:rsidP="0078781F">
            <w:pPr>
              <w:jc w:val="center"/>
              <w:rPr>
                <w:rFonts w:ascii="Arial" w:eastAsia="Times New Roman" w:hAnsi="Arial" w:cs="Arial"/>
                <w:color w:val="000000"/>
                <w:sz w:val="18"/>
                <w:szCs w:val="18"/>
                <w:lang w:eastAsia="pt-BR"/>
              </w:rPr>
            </w:pPr>
          </w:p>
        </w:tc>
        <w:tc>
          <w:tcPr>
            <w:tcW w:w="1948" w:type="dxa"/>
            <w:tcBorders>
              <w:top w:val="nil"/>
              <w:left w:val="nil"/>
              <w:bottom w:val="nil"/>
              <w:right w:val="nil"/>
            </w:tcBorders>
            <w:shd w:val="clear" w:color="auto" w:fill="auto"/>
            <w:noWrap/>
            <w:vAlign w:val="center"/>
            <w:hideMark/>
          </w:tcPr>
          <w:p w14:paraId="0A73C50E"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29</w:t>
            </w:r>
          </w:p>
        </w:tc>
        <w:tc>
          <w:tcPr>
            <w:tcW w:w="1946" w:type="dxa"/>
            <w:tcBorders>
              <w:top w:val="nil"/>
              <w:left w:val="nil"/>
              <w:bottom w:val="nil"/>
              <w:right w:val="nil"/>
            </w:tcBorders>
            <w:shd w:val="clear" w:color="auto" w:fill="auto"/>
            <w:noWrap/>
            <w:vAlign w:val="center"/>
            <w:hideMark/>
          </w:tcPr>
          <w:p w14:paraId="165B68BB"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29</w:t>
            </w:r>
          </w:p>
        </w:tc>
        <w:tc>
          <w:tcPr>
            <w:tcW w:w="1946" w:type="dxa"/>
            <w:tcBorders>
              <w:top w:val="nil"/>
              <w:left w:val="nil"/>
              <w:bottom w:val="nil"/>
              <w:right w:val="nil"/>
            </w:tcBorders>
            <w:shd w:val="clear" w:color="auto" w:fill="auto"/>
            <w:noWrap/>
            <w:vAlign w:val="center"/>
            <w:hideMark/>
          </w:tcPr>
          <w:p w14:paraId="4BCD7BB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29</w:t>
            </w:r>
          </w:p>
        </w:tc>
      </w:tr>
      <w:tr w:rsidR="0078781F" w:rsidRPr="0078781F" w14:paraId="27DD25A0" w14:textId="77777777" w:rsidTr="00BA5335">
        <w:trPr>
          <w:trHeight w:val="267"/>
        </w:trPr>
        <w:tc>
          <w:tcPr>
            <w:tcW w:w="2132" w:type="dxa"/>
            <w:tcBorders>
              <w:top w:val="nil"/>
              <w:left w:val="nil"/>
              <w:bottom w:val="nil"/>
              <w:right w:val="nil"/>
            </w:tcBorders>
            <w:shd w:val="clear" w:color="auto" w:fill="auto"/>
            <w:noWrap/>
            <w:vAlign w:val="center"/>
            <w:hideMark/>
          </w:tcPr>
          <w:p w14:paraId="70293D9F"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R2</w:t>
            </w:r>
          </w:p>
        </w:tc>
        <w:tc>
          <w:tcPr>
            <w:tcW w:w="1263" w:type="dxa"/>
            <w:tcBorders>
              <w:top w:val="nil"/>
              <w:left w:val="nil"/>
              <w:bottom w:val="nil"/>
              <w:right w:val="nil"/>
            </w:tcBorders>
            <w:shd w:val="clear" w:color="auto" w:fill="auto"/>
            <w:noWrap/>
            <w:vAlign w:val="center"/>
            <w:hideMark/>
          </w:tcPr>
          <w:p w14:paraId="792DFB3D" w14:textId="77777777" w:rsidR="0078781F" w:rsidRPr="0078781F" w:rsidRDefault="0078781F" w:rsidP="0078781F">
            <w:pPr>
              <w:jc w:val="center"/>
              <w:rPr>
                <w:rFonts w:ascii="Arial" w:eastAsia="Times New Roman" w:hAnsi="Arial" w:cs="Arial"/>
                <w:color w:val="000000"/>
                <w:sz w:val="18"/>
                <w:szCs w:val="18"/>
                <w:lang w:eastAsia="pt-BR"/>
              </w:rPr>
            </w:pPr>
          </w:p>
        </w:tc>
        <w:tc>
          <w:tcPr>
            <w:tcW w:w="1948" w:type="dxa"/>
            <w:tcBorders>
              <w:top w:val="nil"/>
              <w:left w:val="nil"/>
              <w:bottom w:val="nil"/>
              <w:right w:val="nil"/>
            </w:tcBorders>
            <w:shd w:val="clear" w:color="auto" w:fill="auto"/>
            <w:noWrap/>
            <w:vAlign w:val="center"/>
            <w:hideMark/>
          </w:tcPr>
          <w:p w14:paraId="740C446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0,119884</w:t>
            </w:r>
          </w:p>
        </w:tc>
        <w:tc>
          <w:tcPr>
            <w:tcW w:w="1946" w:type="dxa"/>
            <w:tcBorders>
              <w:top w:val="nil"/>
              <w:left w:val="nil"/>
              <w:bottom w:val="nil"/>
              <w:right w:val="nil"/>
            </w:tcBorders>
            <w:shd w:val="clear" w:color="auto" w:fill="auto"/>
            <w:noWrap/>
            <w:vAlign w:val="center"/>
            <w:hideMark/>
          </w:tcPr>
          <w:p w14:paraId="15A80266"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0,631842</w:t>
            </w:r>
          </w:p>
        </w:tc>
        <w:tc>
          <w:tcPr>
            <w:tcW w:w="1946" w:type="dxa"/>
            <w:tcBorders>
              <w:top w:val="nil"/>
              <w:left w:val="nil"/>
              <w:bottom w:val="nil"/>
              <w:right w:val="nil"/>
            </w:tcBorders>
            <w:shd w:val="clear" w:color="auto" w:fill="auto"/>
            <w:noWrap/>
            <w:vAlign w:val="center"/>
            <w:hideMark/>
          </w:tcPr>
          <w:p w14:paraId="6970CFB4" w14:textId="77777777" w:rsidR="0078781F" w:rsidRPr="0078781F" w:rsidRDefault="0078781F" w:rsidP="0078781F">
            <w:pPr>
              <w:jc w:val="center"/>
              <w:rPr>
                <w:rFonts w:ascii="Arial" w:eastAsia="Times New Roman" w:hAnsi="Arial" w:cs="Arial"/>
                <w:color w:val="000000"/>
                <w:sz w:val="18"/>
                <w:szCs w:val="18"/>
                <w:lang w:eastAsia="pt-BR"/>
              </w:rPr>
            </w:pPr>
          </w:p>
        </w:tc>
      </w:tr>
      <w:tr w:rsidR="0078781F" w:rsidRPr="0078781F" w14:paraId="591614B9" w14:textId="77777777" w:rsidTr="00BA5335">
        <w:trPr>
          <w:trHeight w:val="267"/>
        </w:trPr>
        <w:tc>
          <w:tcPr>
            <w:tcW w:w="2132" w:type="dxa"/>
            <w:tcBorders>
              <w:top w:val="nil"/>
              <w:left w:val="nil"/>
              <w:bottom w:val="nil"/>
              <w:right w:val="nil"/>
            </w:tcBorders>
            <w:shd w:val="clear" w:color="auto" w:fill="auto"/>
            <w:noWrap/>
            <w:vAlign w:val="center"/>
            <w:hideMark/>
          </w:tcPr>
          <w:p w14:paraId="69F940EA"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Teste de Wald</w:t>
            </w:r>
          </w:p>
        </w:tc>
        <w:tc>
          <w:tcPr>
            <w:tcW w:w="1263" w:type="dxa"/>
            <w:tcBorders>
              <w:top w:val="nil"/>
              <w:left w:val="nil"/>
              <w:bottom w:val="nil"/>
              <w:right w:val="nil"/>
            </w:tcBorders>
            <w:shd w:val="clear" w:color="auto" w:fill="auto"/>
            <w:noWrap/>
            <w:vAlign w:val="center"/>
            <w:hideMark/>
          </w:tcPr>
          <w:p w14:paraId="1A3C506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nil"/>
              <w:right w:val="nil"/>
            </w:tcBorders>
            <w:shd w:val="clear" w:color="auto" w:fill="auto"/>
            <w:noWrap/>
            <w:vAlign w:val="center"/>
            <w:hideMark/>
          </w:tcPr>
          <w:p w14:paraId="16E4B7B7" w14:textId="77777777" w:rsidR="0078781F" w:rsidRPr="0078781F" w:rsidRDefault="0078781F" w:rsidP="0078781F">
            <w:pPr>
              <w:jc w:val="center"/>
              <w:rPr>
                <w:rFonts w:ascii="Arial" w:eastAsia="Times New Roman" w:hAnsi="Arial" w:cs="Arial"/>
                <w:color w:val="000000"/>
                <w:sz w:val="18"/>
                <w:szCs w:val="18"/>
                <w:lang w:eastAsia="pt-BR"/>
              </w:rPr>
            </w:pPr>
          </w:p>
        </w:tc>
        <w:tc>
          <w:tcPr>
            <w:tcW w:w="1946" w:type="dxa"/>
            <w:tcBorders>
              <w:top w:val="nil"/>
              <w:left w:val="nil"/>
              <w:bottom w:val="nil"/>
              <w:right w:val="nil"/>
            </w:tcBorders>
            <w:shd w:val="clear" w:color="auto" w:fill="auto"/>
            <w:noWrap/>
            <w:vAlign w:val="center"/>
            <w:hideMark/>
          </w:tcPr>
          <w:p w14:paraId="5F68A17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w:t>
            </w:r>
          </w:p>
        </w:tc>
        <w:tc>
          <w:tcPr>
            <w:tcW w:w="1946" w:type="dxa"/>
            <w:tcBorders>
              <w:top w:val="nil"/>
              <w:left w:val="nil"/>
              <w:bottom w:val="nil"/>
              <w:right w:val="nil"/>
            </w:tcBorders>
            <w:shd w:val="clear" w:color="auto" w:fill="auto"/>
            <w:noWrap/>
            <w:vAlign w:val="center"/>
            <w:hideMark/>
          </w:tcPr>
          <w:p w14:paraId="4C078F6D" w14:textId="77777777" w:rsidR="0078781F" w:rsidRPr="0078781F" w:rsidRDefault="0078781F" w:rsidP="0078781F">
            <w:pPr>
              <w:jc w:val="center"/>
              <w:rPr>
                <w:rFonts w:ascii="Arial" w:eastAsia="Times New Roman" w:hAnsi="Arial" w:cs="Arial"/>
                <w:color w:val="000000"/>
                <w:sz w:val="18"/>
                <w:szCs w:val="18"/>
                <w:lang w:eastAsia="pt-BR"/>
              </w:rPr>
            </w:pPr>
          </w:p>
        </w:tc>
      </w:tr>
      <w:tr w:rsidR="0078781F" w:rsidRPr="0078781F" w14:paraId="035208EC" w14:textId="77777777" w:rsidTr="00BA5335">
        <w:trPr>
          <w:trHeight w:val="267"/>
        </w:trPr>
        <w:tc>
          <w:tcPr>
            <w:tcW w:w="2132" w:type="dxa"/>
            <w:tcBorders>
              <w:top w:val="nil"/>
              <w:left w:val="nil"/>
              <w:bottom w:val="nil"/>
              <w:right w:val="nil"/>
            </w:tcBorders>
            <w:shd w:val="clear" w:color="auto" w:fill="auto"/>
            <w:noWrap/>
            <w:vAlign w:val="center"/>
            <w:hideMark/>
          </w:tcPr>
          <w:p w14:paraId="3F25EC07"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xml:space="preserve">Breusch-Pagan </w:t>
            </w:r>
          </w:p>
        </w:tc>
        <w:tc>
          <w:tcPr>
            <w:tcW w:w="1263" w:type="dxa"/>
            <w:tcBorders>
              <w:top w:val="nil"/>
              <w:left w:val="nil"/>
              <w:bottom w:val="nil"/>
              <w:right w:val="nil"/>
            </w:tcBorders>
            <w:shd w:val="clear" w:color="auto" w:fill="auto"/>
            <w:noWrap/>
            <w:vAlign w:val="center"/>
            <w:hideMark/>
          </w:tcPr>
          <w:p w14:paraId="2CDC94D2"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nil"/>
              <w:right w:val="nil"/>
            </w:tcBorders>
            <w:shd w:val="clear" w:color="auto" w:fill="auto"/>
            <w:noWrap/>
            <w:vAlign w:val="center"/>
            <w:hideMark/>
          </w:tcPr>
          <w:p w14:paraId="254612AF" w14:textId="77777777" w:rsidR="0078781F" w:rsidRPr="0078781F" w:rsidRDefault="0078781F" w:rsidP="0078781F">
            <w:pPr>
              <w:jc w:val="center"/>
              <w:rPr>
                <w:rFonts w:ascii="Arial" w:eastAsia="Times New Roman" w:hAnsi="Arial" w:cs="Arial"/>
                <w:color w:val="000000"/>
                <w:sz w:val="18"/>
                <w:szCs w:val="18"/>
                <w:lang w:eastAsia="pt-BR"/>
              </w:rPr>
            </w:pPr>
          </w:p>
        </w:tc>
        <w:tc>
          <w:tcPr>
            <w:tcW w:w="1946" w:type="dxa"/>
            <w:tcBorders>
              <w:top w:val="nil"/>
              <w:left w:val="nil"/>
              <w:bottom w:val="nil"/>
              <w:right w:val="nil"/>
            </w:tcBorders>
            <w:shd w:val="clear" w:color="auto" w:fill="auto"/>
            <w:noWrap/>
            <w:vAlign w:val="center"/>
            <w:hideMark/>
          </w:tcPr>
          <w:p w14:paraId="0C47879D" w14:textId="77777777" w:rsidR="0078781F" w:rsidRPr="0078781F" w:rsidRDefault="0078781F" w:rsidP="0078781F">
            <w:pPr>
              <w:jc w:val="center"/>
              <w:rPr>
                <w:rFonts w:ascii="Times New Roman" w:eastAsia="Times New Roman" w:hAnsi="Times New Roman" w:cs="Times New Roman"/>
                <w:sz w:val="20"/>
                <w:szCs w:val="20"/>
                <w:lang w:eastAsia="pt-BR"/>
              </w:rPr>
            </w:pPr>
          </w:p>
        </w:tc>
        <w:tc>
          <w:tcPr>
            <w:tcW w:w="1946" w:type="dxa"/>
            <w:tcBorders>
              <w:top w:val="nil"/>
              <w:left w:val="nil"/>
              <w:bottom w:val="nil"/>
              <w:right w:val="nil"/>
            </w:tcBorders>
            <w:shd w:val="clear" w:color="auto" w:fill="auto"/>
            <w:noWrap/>
            <w:vAlign w:val="center"/>
            <w:hideMark/>
          </w:tcPr>
          <w:p w14:paraId="2F2A42D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5,84221E-18</w:t>
            </w:r>
          </w:p>
        </w:tc>
      </w:tr>
      <w:tr w:rsidR="0078781F" w:rsidRPr="0078781F" w14:paraId="69FD3B1D" w14:textId="77777777" w:rsidTr="00BA5335">
        <w:trPr>
          <w:trHeight w:val="267"/>
        </w:trPr>
        <w:tc>
          <w:tcPr>
            <w:tcW w:w="2132" w:type="dxa"/>
            <w:tcBorders>
              <w:top w:val="nil"/>
              <w:left w:val="nil"/>
              <w:bottom w:val="single" w:sz="4" w:space="0" w:color="auto"/>
              <w:right w:val="nil"/>
            </w:tcBorders>
            <w:shd w:val="clear" w:color="auto" w:fill="auto"/>
            <w:noWrap/>
            <w:vAlign w:val="center"/>
            <w:hideMark/>
          </w:tcPr>
          <w:p w14:paraId="7D2CF3A9"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Hausman</w:t>
            </w:r>
          </w:p>
        </w:tc>
        <w:tc>
          <w:tcPr>
            <w:tcW w:w="1263" w:type="dxa"/>
            <w:tcBorders>
              <w:top w:val="nil"/>
              <w:left w:val="nil"/>
              <w:bottom w:val="single" w:sz="4" w:space="0" w:color="auto"/>
              <w:right w:val="nil"/>
            </w:tcBorders>
            <w:shd w:val="clear" w:color="auto" w:fill="auto"/>
            <w:noWrap/>
            <w:vAlign w:val="center"/>
            <w:hideMark/>
          </w:tcPr>
          <w:p w14:paraId="408CA7DD"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p-valor</w:t>
            </w:r>
          </w:p>
        </w:tc>
        <w:tc>
          <w:tcPr>
            <w:tcW w:w="1948" w:type="dxa"/>
            <w:tcBorders>
              <w:top w:val="nil"/>
              <w:left w:val="nil"/>
              <w:bottom w:val="single" w:sz="4" w:space="0" w:color="auto"/>
              <w:right w:val="nil"/>
            </w:tcBorders>
            <w:shd w:val="clear" w:color="auto" w:fill="auto"/>
            <w:noWrap/>
            <w:vAlign w:val="center"/>
            <w:hideMark/>
          </w:tcPr>
          <w:p w14:paraId="6F109170"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w:t>
            </w:r>
          </w:p>
        </w:tc>
        <w:tc>
          <w:tcPr>
            <w:tcW w:w="1946" w:type="dxa"/>
            <w:tcBorders>
              <w:top w:val="nil"/>
              <w:left w:val="nil"/>
              <w:bottom w:val="single" w:sz="4" w:space="0" w:color="auto"/>
              <w:right w:val="nil"/>
            </w:tcBorders>
            <w:shd w:val="clear" w:color="auto" w:fill="auto"/>
            <w:noWrap/>
            <w:vAlign w:val="center"/>
            <w:hideMark/>
          </w:tcPr>
          <w:p w14:paraId="69A872D1"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w:t>
            </w:r>
          </w:p>
        </w:tc>
        <w:tc>
          <w:tcPr>
            <w:tcW w:w="1946" w:type="dxa"/>
            <w:tcBorders>
              <w:top w:val="nil"/>
              <w:left w:val="nil"/>
              <w:bottom w:val="single" w:sz="4" w:space="0" w:color="auto"/>
              <w:right w:val="nil"/>
            </w:tcBorders>
            <w:shd w:val="clear" w:color="auto" w:fill="auto"/>
            <w:noWrap/>
            <w:vAlign w:val="center"/>
            <w:hideMark/>
          </w:tcPr>
          <w:p w14:paraId="7E49A2F3" w14:textId="77777777" w:rsidR="0078781F" w:rsidRPr="0078781F" w:rsidRDefault="0078781F" w:rsidP="0078781F">
            <w:pPr>
              <w:jc w:val="cente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0,0003</w:t>
            </w:r>
          </w:p>
        </w:tc>
      </w:tr>
      <w:tr w:rsidR="0078781F" w:rsidRPr="0078781F" w14:paraId="2D962B66" w14:textId="77777777" w:rsidTr="0078781F">
        <w:trPr>
          <w:trHeight w:val="267"/>
        </w:trPr>
        <w:tc>
          <w:tcPr>
            <w:tcW w:w="5343" w:type="dxa"/>
            <w:gridSpan w:val="3"/>
            <w:tcBorders>
              <w:top w:val="nil"/>
              <w:left w:val="nil"/>
              <w:bottom w:val="nil"/>
              <w:right w:val="nil"/>
            </w:tcBorders>
            <w:shd w:val="clear" w:color="auto" w:fill="auto"/>
            <w:noWrap/>
            <w:vAlign w:val="center"/>
            <w:hideMark/>
          </w:tcPr>
          <w:p w14:paraId="32D1A4AC" w14:textId="77777777" w:rsidR="0078781F" w:rsidRPr="0078781F" w:rsidRDefault="0078781F" w:rsidP="0078781F">
            <w:pP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Nível de Significância de 1% (p-valor &lt; 0,01)</w:t>
            </w:r>
          </w:p>
        </w:tc>
        <w:tc>
          <w:tcPr>
            <w:tcW w:w="1946" w:type="dxa"/>
            <w:tcBorders>
              <w:top w:val="nil"/>
              <w:left w:val="nil"/>
              <w:bottom w:val="nil"/>
              <w:right w:val="nil"/>
            </w:tcBorders>
            <w:shd w:val="clear" w:color="auto" w:fill="auto"/>
            <w:noWrap/>
            <w:vAlign w:val="bottom"/>
            <w:hideMark/>
          </w:tcPr>
          <w:p w14:paraId="2FA72BDC" w14:textId="77777777" w:rsidR="0078781F" w:rsidRPr="0078781F" w:rsidRDefault="0078781F" w:rsidP="0078781F">
            <w:pPr>
              <w:rPr>
                <w:rFonts w:ascii="Arial" w:eastAsia="Times New Roman" w:hAnsi="Arial" w:cs="Arial"/>
                <w:color w:val="000000"/>
                <w:sz w:val="18"/>
                <w:szCs w:val="18"/>
                <w:lang w:eastAsia="pt-BR"/>
              </w:rPr>
            </w:pPr>
          </w:p>
        </w:tc>
        <w:tc>
          <w:tcPr>
            <w:tcW w:w="1946" w:type="dxa"/>
            <w:tcBorders>
              <w:top w:val="nil"/>
              <w:left w:val="nil"/>
              <w:bottom w:val="nil"/>
              <w:right w:val="nil"/>
            </w:tcBorders>
            <w:shd w:val="clear" w:color="auto" w:fill="auto"/>
            <w:noWrap/>
            <w:vAlign w:val="bottom"/>
            <w:hideMark/>
          </w:tcPr>
          <w:p w14:paraId="3B4A5470" w14:textId="77777777" w:rsidR="0078781F" w:rsidRPr="0078781F" w:rsidRDefault="0078781F" w:rsidP="0078781F">
            <w:pPr>
              <w:rPr>
                <w:rFonts w:ascii="Times New Roman" w:eastAsia="Times New Roman" w:hAnsi="Times New Roman" w:cs="Times New Roman"/>
                <w:sz w:val="20"/>
                <w:szCs w:val="20"/>
                <w:lang w:eastAsia="pt-BR"/>
              </w:rPr>
            </w:pPr>
          </w:p>
        </w:tc>
      </w:tr>
      <w:tr w:rsidR="0078781F" w:rsidRPr="0078781F" w14:paraId="2CA682A4" w14:textId="77777777" w:rsidTr="0078781F">
        <w:trPr>
          <w:trHeight w:val="267"/>
        </w:trPr>
        <w:tc>
          <w:tcPr>
            <w:tcW w:w="5343" w:type="dxa"/>
            <w:gridSpan w:val="3"/>
            <w:tcBorders>
              <w:top w:val="nil"/>
              <w:left w:val="nil"/>
              <w:bottom w:val="nil"/>
              <w:right w:val="nil"/>
            </w:tcBorders>
            <w:shd w:val="clear" w:color="auto" w:fill="auto"/>
            <w:noWrap/>
            <w:vAlign w:val="center"/>
            <w:hideMark/>
          </w:tcPr>
          <w:p w14:paraId="750BB24E" w14:textId="77777777" w:rsidR="0078781F" w:rsidRPr="0078781F" w:rsidRDefault="0078781F" w:rsidP="0078781F">
            <w:pP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Nível de Significância de 5% (p-valor &lt; 0,05)</w:t>
            </w:r>
          </w:p>
        </w:tc>
        <w:tc>
          <w:tcPr>
            <w:tcW w:w="1946" w:type="dxa"/>
            <w:tcBorders>
              <w:top w:val="nil"/>
              <w:left w:val="nil"/>
              <w:bottom w:val="nil"/>
              <w:right w:val="nil"/>
            </w:tcBorders>
            <w:shd w:val="clear" w:color="auto" w:fill="auto"/>
            <w:noWrap/>
            <w:vAlign w:val="bottom"/>
            <w:hideMark/>
          </w:tcPr>
          <w:p w14:paraId="5CC45AC3" w14:textId="77777777" w:rsidR="0078781F" w:rsidRPr="0078781F" w:rsidRDefault="0078781F" w:rsidP="0078781F">
            <w:pPr>
              <w:rPr>
                <w:rFonts w:ascii="Arial" w:eastAsia="Times New Roman" w:hAnsi="Arial" w:cs="Arial"/>
                <w:color w:val="000000"/>
                <w:sz w:val="18"/>
                <w:szCs w:val="18"/>
                <w:lang w:eastAsia="pt-BR"/>
              </w:rPr>
            </w:pPr>
          </w:p>
        </w:tc>
        <w:tc>
          <w:tcPr>
            <w:tcW w:w="1946" w:type="dxa"/>
            <w:tcBorders>
              <w:top w:val="nil"/>
              <w:left w:val="nil"/>
              <w:bottom w:val="nil"/>
              <w:right w:val="nil"/>
            </w:tcBorders>
            <w:shd w:val="clear" w:color="auto" w:fill="auto"/>
            <w:noWrap/>
            <w:vAlign w:val="bottom"/>
            <w:hideMark/>
          </w:tcPr>
          <w:p w14:paraId="73DAD190" w14:textId="77777777" w:rsidR="0078781F" w:rsidRPr="0078781F" w:rsidRDefault="0078781F" w:rsidP="0078781F">
            <w:pPr>
              <w:rPr>
                <w:rFonts w:ascii="Times New Roman" w:eastAsia="Times New Roman" w:hAnsi="Times New Roman" w:cs="Times New Roman"/>
                <w:sz w:val="20"/>
                <w:szCs w:val="20"/>
                <w:lang w:eastAsia="pt-BR"/>
              </w:rPr>
            </w:pPr>
          </w:p>
        </w:tc>
      </w:tr>
      <w:tr w:rsidR="0078781F" w:rsidRPr="0078781F" w14:paraId="4EE5667A" w14:textId="77777777" w:rsidTr="0078781F">
        <w:trPr>
          <w:trHeight w:val="267"/>
        </w:trPr>
        <w:tc>
          <w:tcPr>
            <w:tcW w:w="5343" w:type="dxa"/>
            <w:gridSpan w:val="3"/>
            <w:tcBorders>
              <w:top w:val="nil"/>
              <w:left w:val="nil"/>
              <w:bottom w:val="single" w:sz="4" w:space="0" w:color="auto"/>
              <w:right w:val="nil"/>
            </w:tcBorders>
            <w:shd w:val="clear" w:color="auto" w:fill="auto"/>
            <w:noWrap/>
            <w:vAlign w:val="center"/>
            <w:hideMark/>
          </w:tcPr>
          <w:p w14:paraId="0AEE94D7" w14:textId="77777777" w:rsidR="0078781F" w:rsidRPr="0078781F" w:rsidRDefault="0078781F" w:rsidP="0078781F">
            <w:pP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Nível de Significância de 10% (p-valor &lt; 0,1)</w:t>
            </w:r>
          </w:p>
        </w:tc>
        <w:tc>
          <w:tcPr>
            <w:tcW w:w="1946" w:type="dxa"/>
            <w:tcBorders>
              <w:top w:val="nil"/>
              <w:left w:val="nil"/>
              <w:bottom w:val="single" w:sz="4" w:space="0" w:color="auto"/>
              <w:right w:val="nil"/>
            </w:tcBorders>
            <w:shd w:val="clear" w:color="auto" w:fill="auto"/>
            <w:noWrap/>
            <w:vAlign w:val="bottom"/>
            <w:hideMark/>
          </w:tcPr>
          <w:p w14:paraId="7DD0A59D" w14:textId="77777777" w:rsidR="0078781F" w:rsidRPr="0078781F" w:rsidRDefault="0078781F" w:rsidP="0078781F">
            <w:pP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w:t>
            </w:r>
          </w:p>
        </w:tc>
        <w:tc>
          <w:tcPr>
            <w:tcW w:w="1946" w:type="dxa"/>
            <w:tcBorders>
              <w:top w:val="nil"/>
              <w:left w:val="nil"/>
              <w:bottom w:val="single" w:sz="4" w:space="0" w:color="auto"/>
              <w:right w:val="nil"/>
            </w:tcBorders>
            <w:shd w:val="clear" w:color="auto" w:fill="auto"/>
            <w:noWrap/>
            <w:vAlign w:val="bottom"/>
            <w:hideMark/>
          </w:tcPr>
          <w:p w14:paraId="486E6A00" w14:textId="77777777" w:rsidR="0078781F" w:rsidRPr="0078781F" w:rsidRDefault="0078781F" w:rsidP="0078781F">
            <w:pPr>
              <w:rPr>
                <w:rFonts w:ascii="Arial" w:eastAsia="Times New Roman" w:hAnsi="Arial" w:cs="Arial"/>
                <w:color w:val="000000"/>
                <w:sz w:val="18"/>
                <w:szCs w:val="18"/>
                <w:lang w:eastAsia="pt-BR"/>
              </w:rPr>
            </w:pPr>
            <w:r w:rsidRPr="0078781F">
              <w:rPr>
                <w:rFonts w:ascii="Arial" w:eastAsia="Times New Roman" w:hAnsi="Arial" w:cs="Arial"/>
                <w:color w:val="000000"/>
                <w:sz w:val="18"/>
                <w:szCs w:val="18"/>
                <w:lang w:eastAsia="pt-BR"/>
              </w:rPr>
              <w:t> </w:t>
            </w:r>
          </w:p>
        </w:tc>
      </w:tr>
    </w:tbl>
    <w:p w14:paraId="6ACA911F" w14:textId="4DA8B142" w:rsidR="00D840C6" w:rsidRDefault="00BA5335" w:rsidP="00FC23E9">
      <w:pPr>
        <w:spacing w:line="360" w:lineRule="auto"/>
        <w:jc w:val="center"/>
        <w:outlineLvl w:val="0"/>
        <w:rPr>
          <w:rFonts w:ascii="Arial" w:hAnsi="Arial" w:cs="Arial"/>
          <w:sz w:val="20"/>
          <w:szCs w:val="20"/>
        </w:rPr>
      </w:pPr>
      <w:r w:rsidRPr="007E6151">
        <w:rPr>
          <w:rFonts w:ascii="Arial" w:eastAsia="Times New Roman" w:hAnsi="Arial" w:cs="Times New Roman"/>
          <w:color w:val="000000"/>
          <w:spacing w:val="-3"/>
          <w:kern w:val="36"/>
          <w:sz w:val="20"/>
          <w:szCs w:val="20"/>
        </w:rPr>
        <w:t xml:space="preserve">Fonte: </w:t>
      </w:r>
      <w:r w:rsidR="00B40CF7" w:rsidRPr="00407810">
        <w:rPr>
          <w:rFonts w:ascii="Arial" w:hAnsi="Arial" w:cs="Arial"/>
          <w:sz w:val="20"/>
          <w:szCs w:val="20"/>
        </w:rPr>
        <w:t>elaborado pelo autor</w:t>
      </w:r>
      <w:r w:rsidR="00B40CF7">
        <w:rPr>
          <w:rFonts w:ascii="Arial" w:hAnsi="Arial" w:cs="Arial"/>
          <w:sz w:val="20"/>
          <w:szCs w:val="20"/>
        </w:rPr>
        <w:t xml:space="preserve"> por meio do </w:t>
      </w:r>
      <w:r w:rsidR="00B40CF7">
        <w:rPr>
          <w:rFonts w:ascii="Arial" w:hAnsi="Arial" w:cs="Arial"/>
          <w:i/>
          <w:sz w:val="20"/>
          <w:szCs w:val="20"/>
        </w:rPr>
        <w:t xml:space="preserve">software </w:t>
      </w:r>
      <w:r w:rsidR="00B40CF7">
        <w:rPr>
          <w:rFonts w:ascii="Arial" w:hAnsi="Arial" w:cs="Arial"/>
          <w:sz w:val="20"/>
          <w:szCs w:val="20"/>
        </w:rPr>
        <w:t>Gretl.</w:t>
      </w:r>
    </w:p>
    <w:p w14:paraId="5BA50D10" w14:textId="77777777" w:rsidR="00B40CF7" w:rsidRPr="00FC23E9" w:rsidRDefault="00B40CF7" w:rsidP="00B40CF7">
      <w:pPr>
        <w:jc w:val="center"/>
        <w:outlineLvl w:val="0"/>
        <w:rPr>
          <w:rFonts w:ascii="Arial" w:eastAsia="Times New Roman" w:hAnsi="Arial" w:cs="Times New Roman"/>
          <w:color w:val="000000"/>
          <w:spacing w:val="-3"/>
          <w:kern w:val="36"/>
          <w:sz w:val="20"/>
          <w:szCs w:val="20"/>
        </w:rPr>
      </w:pPr>
    </w:p>
    <w:p w14:paraId="1209A54B" w14:textId="29262B6E" w:rsidR="009D2BA9" w:rsidRDefault="00A651C8" w:rsidP="00A651C8">
      <w:pPr>
        <w:widowControl w:val="0"/>
        <w:autoSpaceDE w:val="0"/>
        <w:autoSpaceDN w:val="0"/>
        <w:adjustRightInd w:val="0"/>
        <w:spacing w:line="360" w:lineRule="auto"/>
        <w:ind w:firstLine="709"/>
        <w:jc w:val="both"/>
        <w:rPr>
          <w:rFonts w:ascii="Arial" w:hAnsi="Arial" w:cs="Arial"/>
        </w:rPr>
      </w:pPr>
      <w:r>
        <w:rPr>
          <w:rFonts w:ascii="Arial" w:hAnsi="Arial" w:cs="Arial"/>
        </w:rPr>
        <w:t xml:space="preserve">A variável representativa </w:t>
      </w:r>
      <w:r w:rsidR="009D2BA9">
        <w:rPr>
          <w:rFonts w:ascii="Arial" w:hAnsi="Arial" w:cs="Arial"/>
        </w:rPr>
        <w:t>da</w:t>
      </w:r>
      <w:r w:rsidR="009D2BA9" w:rsidRPr="00790C8B">
        <w:rPr>
          <w:rFonts w:ascii="Arial" w:hAnsi="Arial" w:cs="Arial"/>
        </w:rPr>
        <w:t xml:space="preserve"> </w:t>
      </w:r>
      <w:r w:rsidR="004E5B60" w:rsidRPr="00B40CF7">
        <w:rPr>
          <w:rFonts w:ascii="Arial" w:hAnsi="Arial" w:cs="Arial"/>
        </w:rPr>
        <w:t xml:space="preserve">média de idade dos conselheiros </w:t>
      </w:r>
      <w:r w:rsidR="009D2BA9" w:rsidRPr="00B40CF7">
        <w:rPr>
          <w:rFonts w:ascii="Arial" w:hAnsi="Arial" w:cs="Arial"/>
        </w:rPr>
        <w:t xml:space="preserve">(MIC) apresentou, em </w:t>
      </w:r>
      <w:r w:rsidR="0085663D" w:rsidRPr="00B40CF7">
        <w:rPr>
          <w:rFonts w:ascii="Arial" w:hAnsi="Arial" w:cs="Arial"/>
        </w:rPr>
        <w:t>razão d</w:t>
      </w:r>
      <w:r w:rsidR="009D2BA9" w:rsidRPr="00B40CF7">
        <w:rPr>
          <w:rFonts w:ascii="Arial" w:hAnsi="Arial" w:cs="Arial"/>
        </w:rPr>
        <w:t xml:space="preserve">o modelo ROE (4.2), </w:t>
      </w:r>
      <w:r w:rsidR="004E5B60" w:rsidRPr="00B40CF7">
        <w:rPr>
          <w:rFonts w:ascii="Arial" w:hAnsi="Arial" w:cs="Arial"/>
        </w:rPr>
        <w:t xml:space="preserve">relação positiva, com coeficiente </w:t>
      </w:r>
      <w:r w:rsidR="004E5B60" w:rsidRPr="00B40CF7">
        <w:rPr>
          <w:rFonts w:ascii="Arial" w:eastAsia="Times New Roman" w:hAnsi="Arial" w:cs="Arial"/>
          <w:color w:val="000000"/>
          <w:lang w:eastAsia="pt-BR"/>
        </w:rPr>
        <w:t>β</w:t>
      </w:r>
      <w:r w:rsidR="004E5B60" w:rsidRPr="00B40CF7">
        <w:rPr>
          <w:rFonts w:ascii="Arial" w:hAnsi="Arial" w:cs="Arial"/>
        </w:rPr>
        <w:t xml:space="preserve"> de 1,02468, e elevada significância, com p-valor de 0,0005.</w:t>
      </w:r>
      <w:r w:rsidR="004E5B60">
        <w:rPr>
          <w:rFonts w:ascii="Arial" w:hAnsi="Arial" w:cs="Arial"/>
        </w:rPr>
        <w:t xml:space="preserve"> Esse resultado demonstra que conselhos de administração </w:t>
      </w:r>
      <w:r w:rsidR="004E5B60" w:rsidRPr="005227EF">
        <w:rPr>
          <w:rFonts w:ascii="Arial" w:hAnsi="Arial" w:cs="Arial"/>
        </w:rPr>
        <w:t>com</w:t>
      </w:r>
      <w:r w:rsidR="004E5B60">
        <w:rPr>
          <w:rFonts w:ascii="Arial" w:hAnsi="Arial" w:cs="Arial"/>
        </w:rPr>
        <w:t xml:space="preserve"> membros mais experientes tendem a influenciar positivamente o </w:t>
      </w:r>
      <w:r w:rsidR="004E5B60">
        <w:rPr>
          <w:rFonts w:ascii="Arial" w:eastAsia="Times New Roman" w:hAnsi="Arial" w:cs="Times New Roman"/>
          <w:color w:val="000000"/>
          <w:spacing w:val="-3"/>
          <w:kern w:val="36"/>
        </w:rPr>
        <w:t>retorno sobre o Patrimônio Líquido (ROE).</w:t>
      </w:r>
    </w:p>
    <w:p w14:paraId="1C07074C" w14:textId="1C57CD63" w:rsidR="00AA38B9" w:rsidRDefault="002D429A" w:rsidP="002D429A">
      <w:pPr>
        <w:widowControl w:val="0"/>
        <w:autoSpaceDE w:val="0"/>
        <w:autoSpaceDN w:val="0"/>
        <w:adjustRightInd w:val="0"/>
        <w:spacing w:line="360" w:lineRule="auto"/>
        <w:ind w:firstLine="709"/>
        <w:jc w:val="both"/>
        <w:rPr>
          <w:rFonts w:ascii="Arial" w:hAnsi="Arial" w:cs="Arial"/>
          <w:color w:val="000000"/>
        </w:rPr>
      </w:pPr>
      <w:r>
        <w:rPr>
          <w:rFonts w:ascii="Arial" w:hAnsi="Arial" w:cs="Arial"/>
          <w:color w:val="000000"/>
        </w:rPr>
        <w:t xml:space="preserve">De acordo com </w:t>
      </w:r>
      <w:r w:rsidR="0085663D" w:rsidRPr="00413391">
        <w:rPr>
          <w:rFonts w:ascii="Arial" w:hAnsi="Arial" w:cs="Arial"/>
          <w:color w:val="000000"/>
        </w:rPr>
        <w:t xml:space="preserve">Liang </w:t>
      </w:r>
      <w:r w:rsidR="0085663D" w:rsidRPr="00413391">
        <w:rPr>
          <w:rFonts w:ascii="Arial" w:hAnsi="Arial" w:cs="Arial"/>
          <w:i/>
          <w:color w:val="000000"/>
        </w:rPr>
        <w:t>et al</w:t>
      </w:r>
      <w:r w:rsidR="0085663D" w:rsidRPr="00413391">
        <w:rPr>
          <w:rFonts w:ascii="Arial" w:hAnsi="Arial" w:cs="Arial"/>
          <w:color w:val="000000"/>
        </w:rPr>
        <w:t xml:space="preserve"> (2013)</w:t>
      </w:r>
      <w:r>
        <w:rPr>
          <w:rFonts w:ascii="Arial" w:hAnsi="Arial" w:cs="Arial"/>
          <w:color w:val="000000"/>
        </w:rPr>
        <w:t xml:space="preserve">, os conselheiros mais experientes </w:t>
      </w:r>
      <w:r w:rsidRPr="002D429A">
        <w:rPr>
          <w:rFonts w:ascii="Arial" w:hAnsi="Arial" w:cs="Arial"/>
          <w:color w:val="000000"/>
        </w:rPr>
        <w:t xml:space="preserve">podem </w:t>
      </w:r>
      <w:r w:rsidRPr="002D429A">
        <w:rPr>
          <w:rFonts w:ascii="Arial" w:hAnsi="Arial" w:cs="Arial"/>
          <w:color w:val="000000"/>
        </w:rPr>
        <w:lastRenderedPageBreak/>
        <w:t>não ter incentivo, energia e conhecimento</w:t>
      </w:r>
      <w:r>
        <w:rPr>
          <w:rFonts w:ascii="Arial" w:hAnsi="Arial" w:cs="Arial"/>
          <w:color w:val="000000"/>
        </w:rPr>
        <w:t>s</w:t>
      </w:r>
      <w:r w:rsidRPr="002D429A">
        <w:rPr>
          <w:rFonts w:ascii="Arial" w:hAnsi="Arial" w:cs="Arial"/>
          <w:color w:val="000000"/>
        </w:rPr>
        <w:t xml:space="preserve"> necessário</w:t>
      </w:r>
      <w:r>
        <w:rPr>
          <w:rFonts w:ascii="Arial" w:hAnsi="Arial" w:cs="Arial"/>
          <w:color w:val="000000"/>
        </w:rPr>
        <w:t>s</w:t>
      </w:r>
      <w:r w:rsidRPr="002D429A">
        <w:rPr>
          <w:rFonts w:ascii="Arial" w:hAnsi="Arial" w:cs="Arial"/>
          <w:color w:val="000000"/>
        </w:rPr>
        <w:t xml:space="preserve"> para monitorar e aconse</w:t>
      </w:r>
      <w:r w:rsidR="00AA38B9">
        <w:rPr>
          <w:rFonts w:ascii="Arial" w:hAnsi="Arial" w:cs="Arial"/>
          <w:color w:val="000000"/>
        </w:rPr>
        <w:t xml:space="preserve">lhar ativamente a alta gerência, embora sua pesquisa não tenha verificado </w:t>
      </w:r>
      <w:r w:rsidR="0085663D">
        <w:rPr>
          <w:rFonts w:ascii="Arial" w:hAnsi="Arial" w:cs="Arial"/>
          <w:color w:val="000000"/>
        </w:rPr>
        <w:t xml:space="preserve">significância </w:t>
      </w:r>
      <w:r w:rsidR="00AA38B9">
        <w:rPr>
          <w:rFonts w:ascii="Arial" w:hAnsi="Arial" w:cs="Arial"/>
          <w:color w:val="000000"/>
        </w:rPr>
        <w:t>nessa relação. Contrapondo tais argumentos, esta pesquisa evidenciou que conselheiros mais experi</w:t>
      </w:r>
      <w:r w:rsidR="005227EF">
        <w:rPr>
          <w:rFonts w:ascii="Arial" w:hAnsi="Arial" w:cs="Arial"/>
          <w:color w:val="000000"/>
        </w:rPr>
        <w:t xml:space="preserve">entes impactam positivamente o </w:t>
      </w:r>
      <w:r w:rsidR="00AA38B9">
        <w:rPr>
          <w:rFonts w:ascii="Arial" w:eastAsia="Times New Roman" w:hAnsi="Arial" w:cs="Times New Roman"/>
          <w:color w:val="000000"/>
          <w:spacing w:val="-3"/>
          <w:kern w:val="36"/>
        </w:rPr>
        <w:t>retorno sobre o Patrimônio Líquido (ROE).</w:t>
      </w:r>
    </w:p>
    <w:p w14:paraId="04A5FE93" w14:textId="41E8E938" w:rsidR="00117CA5" w:rsidRPr="006253CB" w:rsidRDefault="00AA38B9" w:rsidP="00AA38B9">
      <w:pPr>
        <w:widowControl w:val="0"/>
        <w:autoSpaceDE w:val="0"/>
        <w:autoSpaceDN w:val="0"/>
        <w:adjustRightInd w:val="0"/>
        <w:spacing w:line="360" w:lineRule="auto"/>
        <w:ind w:firstLine="709"/>
        <w:jc w:val="both"/>
        <w:rPr>
          <w:rFonts w:ascii="Arial" w:hAnsi="Arial" w:cs="Arial"/>
        </w:rPr>
      </w:pPr>
      <w:r w:rsidRPr="00B40CF7">
        <w:rPr>
          <w:rFonts w:ascii="Arial" w:eastAsia="Times New Roman" w:hAnsi="Arial" w:cs="Arial"/>
          <w:color w:val="000000"/>
        </w:rPr>
        <w:t>Em relação a variável referente ao percentual de conselheiros independentes (CI) foi observada uma relação positiva</w:t>
      </w:r>
      <w:r w:rsidR="00807811" w:rsidRPr="00B40CF7">
        <w:rPr>
          <w:rFonts w:ascii="Arial" w:eastAsia="Times New Roman" w:hAnsi="Arial" w:cs="Arial"/>
          <w:color w:val="000000"/>
        </w:rPr>
        <w:t xml:space="preserve">, </w:t>
      </w:r>
      <w:r w:rsidR="00807811" w:rsidRPr="00B40CF7">
        <w:rPr>
          <w:rFonts w:ascii="Arial" w:hAnsi="Arial" w:cs="Arial"/>
        </w:rPr>
        <w:t xml:space="preserve">com coeficiente </w:t>
      </w:r>
      <w:r w:rsidR="00807811" w:rsidRPr="00B40CF7">
        <w:rPr>
          <w:rFonts w:ascii="Arial" w:eastAsia="Times New Roman" w:hAnsi="Arial" w:cs="Arial"/>
          <w:color w:val="000000"/>
          <w:lang w:eastAsia="pt-BR"/>
        </w:rPr>
        <w:t>β</w:t>
      </w:r>
      <w:r w:rsidR="00807811" w:rsidRPr="00B40CF7">
        <w:rPr>
          <w:rFonts w:ascii="Arial" w:hAnsi="Arial" w:cs="Arial"/>
        </w:rPr>
        <w:t xml:space="preserve"> de </w:t>
      </w:r>
      <w:r w:rsidR="00807811" w:rsidRPr="00B40CF7">
        <w:rPr>
          <w:rFonts w:ascii="Arial" w:eastAsia="Times New Roman" w:hAnsi="Arial" w:cs="Arial"/>
          <w:color w:val="000000"/>
          <w:lang w:eastAsia="pt-BR"/>
        </w:rPr>
        <w:t>0,</w:t>
      </w:r>
      <w:r w:rsidR="00807811" w:rsidRPr="00B40CF7">
        <w:rPr>
          <w:rFonts w:ascii="Arial" w:eastAsia="Times New Roman" w:hAnsi="Arial" w:cs="Arial"/>
          <w:color w:val="000000"/>
        </w:rPr>
        <w:t>217405,</w:t>
      </w:r>
      <w:r w:rsidR="00807811" w:rsidRPr="00B40CF7">
        <w:rPr>
          <w:rFonts w:ascii="Arial" w:hAnsi="Arial" w:cs="Arial"/>
        </w:rPr>
        <w:t xml:space="preserve"> e signific</w:t>
      </w:r>
      <w:r w:rsidR="00306AC2" w:rsidRPr="00B40CF7">
        <w:rPr>
          <w:rFonts w:ascii="Arial" w:hAnsi="Arial" w:cs="Arial"/>
        </w:rPr>
        <w:t>ante</w:t>
      </w:r>
      <w:r w:rsidR="00807811" w:rsidRPr="00B40CF7">
        <w:rPr>
          <w:rFonts w:ascii="Arial" w:hAnsi="Arial" w:cs="Arial"/>
        </w:rPr>
        <w:t>, com p-valor de 0,098</w:t>
      </w:r>
      <w:r w:rsidR="008B6F20" w:rsidRPr="00B40CF7">
        <w:rPr>
          <w:rFonts w:ascii="Arial" w:hAnsi="Arial" w:cs="Arial"/>
        </w:rPr>
        <w:t>,</w:t>
      </w:r>
      <w:r w:rsidR="008B6F20">
        <w:rPr>
          <w:rFonts w:ascii="Arial" w:hAnsi="Arial" w:cs="Arial"/>
        </w:rPr>
        <w:t xml:space="preserve"> com o modelo proposto</w:t>
      </w:r>
      <w:r w:rsidR="00807811" w:rsidRPr="006253CB">
        <w:rPr>
          <w:rFonts w:ascii="Arial" w:hAnsi="Arial" w:cs="Arial"/>
        </w:rPr>
        <w:t xml:space="preserve">. </w:t>
      </w:r>
      <w:r w:rsidR="00807811" w:rsidRPr="006253CB">
        <w:rPr>
          <w:rFonts w:ascii="Arial" w:hAnsi="Arial" w:cs="Arial"/>
          <w:color w:val="000000"/>
        </w:rPr>
        <w:t xml:space="preserve">Liang </w:t>
      </w:r>
      <w:r w:rsidR="00807811" w:rsidRPr="006253CB">
        <w:rPr>
          <w:rFonts w:ascii="Arial" w:hAnsi="Arial" w:cs="Arial"/>
          <w:i/>
          <w:color w:val="000000"/>
        </w:rPr>
        <w:t>et al</w:t>
      </w:r>
      <w:r w:rsidR="00807811" w:rsidRPr="006253CB">
        <w:rPr>
          <w:rFonts w:ascii="Arial" w:hAnsi="Arial" w:cs="Arial"/>
          <w:color w:val="000000"/>
        </w:rPr>
        <w:t xml:space="preserve"> (2013) e Pathan e Faff (2012) </w:t>
      </w:r>
      <w:r w:rsidR="00117CA5" w:rsidRPr="006253CB">
        <w:rPr>
          <w:rFonts w:ascii="Arial" w:hAnsi="Arial" w:cs="Arial"/>
          <w:color w:val="000000"/>
        </w:rPr>
        <w:t xml:space="preserve">em suas pesquisas </w:t>
      </w:r>
      <w:r w:rsidR="00306AC2">
        <w:rPr>
          <w:rFonts w:ascii="Arial" w:hAnsi="Arial" w:cs="Arial"/>
          <w:color w:val="000000"/>
        </w:rPr>
        <w:t>observaram</w:t>
      </w:r>
      <w:r w:rsidR="00117CA5" w:rsidRPr="006253CB">
        <w:rPr>
          <w:rFonts w:ascii="Arial" w:hAnsi="Arial" w:cs="Arial"/>
          <w:color w:val="000000"/>
        </w:rPr>
        <w:t xml:space="preserve"> essa </w:t>
      </w:r>
      <w:r w:rsidR="00807811" w:rsidRPr="006253CB">
        <w:rPr>
          <w:rFonts w:ascii="Arial" w:hAnsi="Arial" w:cs="Arial"/>
          <w:color w:val="000000"/>
        </w:rPr>
        <w:t>relação como significativa e negativa</w:t>
      </w:r>
      <w:r w:rsidR="00117CA5" w:rsidRPr="006253CB">
        <w:rPr>
          <w:rFonts w:ascii="Arial" w:hAnsi="Arial" w:cs="Arial"/>
          <w:color w:val="000000"/>
        </w:rPr>
        <w:t xml:space="preserve">, argumentando que os conselheiros </w:t>
      </w:r>
      <w:r w:rsidR="00117CA5" w:rsidRPr="006253CB">
        <w:rPr>
          <w:rFonts w:ascii="Arial" w:hAnsi="Arial" w:cs="Arial"/>
        </w:rPr>
        <w:t xml:space="preserve">independentes dos bancos </w:t>
      </w:r>
      <w:r w:rsidR="006253CB" w:rsidRPr="006253CB">
        <w:rPr>
          <w:rFonts w:ascii="Arial" w:hAnsi="Arial" w:cs="Arial"/>
        </w:rPr>
        <w:t>estão associados apenas a</w:t>
      </w:r>
      <w:r w:rsidR="00117CA5" w:rsidRPr="006253CB">
        <w:rPr>
          <w:rFonts w:ascii="Arial" w:hAnsi="Arial" w:cs="Arial"/>
        </w:rPr>
        <w:t xml:space="preserve"> conformidade regulatória e que </w:t>
      </w:r>
      <w:r w:rsidR="006253CB" w:rsidRPr="006253CB">
        <w:rPr>
          <w:rFonts w:ascii="Arial" w:hAnsi="Arial" w:cs="Arial"/>
        </w:rPr>
        <w:t xml:space="preserve">a disponibilidade de conselheiros </w:t>
      </w:r>
      <w:r w:rsidR="00117CA5" w:rsidRPr="006253CB">
        <w:rPr>
          <w:rFonts w:ascii="Arial" w:hAnsi="Arial" w:cs="Arial"/>
        </w:rPr>
        <w:t>de a</w:t>
      </w:r>
      <w:r w:rsidR="006253CB" w:rsidRPr="006253CB">
        <w:rPr>
          <w:rFonts w:ascii="Arial" w:hAnsi="Arial" w:cs="Arial"/>
        </w:rPr>
        <w:t>lto desempenho pode ser limitada</w:t>
      </w:r>
      <w:r w:rsidR="00117CA5" w:rsidRPr="006253CB">
        <w:rPr>
          <w:rFonts w:ascii="Arial" w:hAnsi="Arial" w:cs="Arial"/>
        </w:rPr>
        <w:t>.</w:t>
      </w:r>
    </w:p>
    <w:p w14:paraId="25E22A9B" w14:textId="7DDDAC94" w:rsidR="008B6F20" w:rsidRDefault="00117CA5" w:rsidP="00AA38B9">
      <w:pPr>
        <w:widowControl w:val="0"/>
        <w:autoSpaceDE w:val="0"/>
        <w:autoSpaceDN w:val="0"/>
        <w:adjustRightInd w:val="0"/>
        <w:spacing w:line="360" w:lineRule="auto"/>
        <w:ind w:firstLine="709"/>
        <w:jc w:val="both"/>
        <w:rPr>
          <w:rFonts w:ascii="Arial" w:eastAsia="Times New Roman" w:hAnsi="Arial" w:cs="Arial"/>
          <w:color w:val="000000"/>
        </w:rPr>
      </w:pPr>
      <w:r w:rsidRPr="006253CB">
        <w:rPr>
          <w:rFonts w:ascii="Arial" w:hAnsi="Arial" w:cs="Arial"/>
        </w:rPr>
        <w:t xml:space="preserve">Contudo, </w:t>
      </w:r>
      <w:r w:rsidR="003A5145">
        <w:rPr>
          <w:rFonts w:ascii="Arial" w:hAnsi="Arial" w:cs="Arial"/>
        </w:rPr>
        <w:t>o resultado dessa pesquisa</w:t>
      </w:r>
      <w:r w:rsidR="00807811" w:rsidRPr="006253CB">
        <w:rPr>
          <w:rFonts w:ascii="Arial" w:hAnsi="Arial" w:cs="Arial"/>
        </w:rPr>
        <w:t xml:space="preserve"> está alinhado a </w:t>
      </w:r>
      <w:r w:rsidR="00807811" w:rsidRPr="006253CB">
        <w:rPr>
          <w:rFonts w:ascii="Arial" w:hAnsi="Arial" w:cs="Arial"/>
          <w:color w:val="000000"/>
        </w:rPr>
        <w:t xml:space="preserve">Chaarani (2014), </w:t>
      </w:r>
      <w:r w:rsidR="003A5145">
        <w:rPr>
          <w:rFonts w:ascii="Arial" w:hAnsi="Arial" w:cs="Arial"/>
          <w:color w:val="000000"/>
        </w:rPr>
        <w:t>que</w:t>
      </w:r>
      <w:r w:rsidR="00306AC2">
        <w:rPr>
          <w:rFonts w:ascii="Arial" w:hAnsi="Arial" w:cs="Arial"/>
          <w:color w:val="000000"/>
        </w:rPr>
        <w:t xml:space="preserve"> verifi</w:t>
      </w:r>
      <w:r w:rsidR="003A5145">
        <w:rPr>
          <w:rFonts w:ascii="Arial" w:hAnsi="Arial" w:cs="Arial"/>
          <w:color w:val="000000"/>
        </w:rPr>
        <w:t>cou</w:t>
      </w:r>
      <w:r w:rsidR="00306AC2">
        <w:rPr>
          <w:rFonts w:ascii="Arial" w:hAnsi="Arial" w:cs="Arial"/>
          <w:color w:val="000000"/>
        </w:rPr>
        <w:t xml:space="preserve"> uma relação positiva e significante, </w:t>
      </w:r>
      <w:r w:rsidR="008B6F20">
        <w:rPr>
          <w:rFonts w:ascii="Arial" w:hAnsi="Arial" w:cs="Arial"/>
          <w:color w:val="000000"/>
        </w:rPr>
        <w:t xml:space="preserve">entre CI e ROE, </w:t>
      </w:r>
      <w:r w:rsidR="00306AC2">
        <w:rPr>
          <w:rFonts w:ascii="Arial" w:hAnsi="Arial" w:cs="Arial"/>
          <w:color w:val="000000"/>
        </w:rPr>
        <w:t>uma vez</w:t>
      </w:r>
      <w:r w:rsidRPr="006253CB">
        <w:rPr>
          <w:rFonts w:ascii="Arial" w:hAnsi="Arial" w:cs="Arial"/>
          <w:color w:val="000000"/>
        </w:rPr>
        <w:t xml:space="preserve"> que os conselheiros independentes </w:t>
      </w:r>
      <w:r w:rsidR="00807811" w:rsidRPr="006253CB">
        <w:rPr>
          <w:rFonts w:ascii="Arial" w:eastAsia="Times New Roman" w:hAnsi="Arial" w:cs="Arial"/>
          <w:color w:val="000000"/>
        </w:rPr>
        <w:t xml:space="preserve">representam uma importante linha de defesa </w:t>
      </w:r>
      <w:r w:rsidRPr="006253CB">
        <w:rPr>
          <w:rFonts w:ascii="Arial" w:eastAsia="Times New Roman" w:hAnsi="Arial" w:cs="Arial"/>
          <w:color w:val="000000"/>
        </w:rPr>
        <w:t>para os</w:t>
      </w:r>
      <w:r w:rsidR="00807811" w:rsidRPr="006253CB">
        <w:rPr>
          <w:rFonts w:ascii="Arial" w:eastAsia="Times New Roman" w:hAnsi="Arial" w:cs="Arial"/>
          <w:color w:val="000000"/>
        </w:rPr>
        <w:t xml:space="preserve"> proprietários</w:t>
      </w:r>
      <w:r w:rsidRPr="006253CB">
        <w:rPr>
          <w:rFonts w:ascii="Arial" w:eastAsia="Times New Roman" w:hAnsi="Arial" w:cs="Arial"/>
          <w:color w:val="000000"/>
        </w:rPr>
        <w:t xml:space="preserve"> e auxiliam no desempenho organizacional, pois </w:t>
      </w:r>
      <w:r w:rsidR="00807811" w:rsidRPr="006253CB">
        <w:rPr>
          <w:rFonts w:ascii="Arial" w:eastAsia="Times New Roman" w:hAnsi="Arial" w:cs="Arial"/>
          <w:color w:val="000000"/>
        </w:rPr>
        <w:t>são mais profissionais na</w:t>
      </w:r>
      <w:r w:rsidRPr="006253CB">
        <w:rPr>
          <w:rFonts w:ascii="Arial" w:eastAsia="Times New Roman" w:hAnsi="Arial" w:cs="Arial"/>
          <w:color w:val="000000"/>
        </w:rPr>
        <w:t>s</w:t>
      </w:r>
      <w:r w:rsidR="00807811" w:rsidRPr="006253CB">
        <w:rPr>
          <w:rFonts w:ascii="Arial" w:eastAsia="Times New Roman" w:hAnsi="Arial" w:cs="Arial"/>
          <w:color w:val="000000"/>
        </w:rPr>
        <w:t xml:space="preserve"> tomada</w:t>
      </w:r>
      <w:r w:rsidRPr="006253CB">
        <w:rPr>
          <w:rFonts w:ascii="Arial" w:eastAsia="Times New Roman" w:hAnsi="Arial" w:cs="Arial"/>
          <w:color w:val="000000"/>
        </w:rPr>
        <w:t>s</w:t>
      </w:r>
      <w:r w:rsidR="00807811" w:rsidRPr="00807811">
        <w:rPr>
          <w:rFonts w:ascii="Arial" w:eastAsia="Times New Roman" w:hAnsi="Arial" w:cs="Arial"/>
          <w:color w:val="000000"/>
        </w:rPr>
        <w:t xml:space="preserve"> de decisões e </w:t>
      </w:r>
      <w:r>
        <w:rPr>
          <w:rFonts w:ascii="Arial" w:eastAsia="Times New Roman" w:hAnsi="Arial" w:cs="Arial"/>
          <w:color w:val="000000"/>
        </w:rPr>
        <w:t>auxiliam na</w:t>
      </w:r>
      <w:r w:rsidR="00807811" w:rsidRPr="00807811">
        <w:rPr>
          <w:rFonts w:ascii="Arial" w:eastAsia="Times New Roman" w:hAnsi="Arial" w:cs="Arial"/>
          <w:color w:val="000000"/>
        </w:rPr>
        <w:t xml:space="preserve"> redu</w:t>
      </w:r>
      <w:r>
        <w:rPr>
          <w:rFonts w:ascii="Arial" w:eastAsia="Times New Roman" w:hAnsi="Arial" w:cs="Arial"/>
          <w:color w:val="000000"/>
        </w:rPr>
        <w:t>ção do oportunismo dos</w:t>
      </w:r>
      <w:r w:rsidR="00807811" w:rsidRPr="00807811">
        <w:rPr>
          <w:rFonts w:ascii="Arial" w:eastAsia="Times New Roman" w:hAnsi="Arial" w:cs="Arial"/>
          <w:color w:val="000000"/>
        </w:rPr>
        <w:t xml:space="preserve"> </w:t>
      </w:r>
      <w:r>
        <w:rPr>
          <w:rFonts w:ascii="Arial" w:eastAsia="Times New Roman" w:hAnsi="Arial" w:cs="Arial"/>
          <w:color w:val="000000"/>
        </w:rPr>
        <w:t>principais executivos.</w:t>
      </w:r>
    </w:p>
    <w:p w14:paraId="4EB0BBD3" w14:textId="4C4DCB88" w:rsidR="003A5145" w:rsidRPr="00B40CF7" w:rsidRDefault="008B6F20" w:rsidP="003A5145">
      <w:pPr>
        <w:widowControl w:val="0"/>
        <w:autoSpaceDE w:val="0"/>
        <w:autoSpaceDN w:val="0"/>
        <w:adjustRightInd w:val="0"/>
        <w:spacing w:line="360" w:lineRule="auto"/>
        <w:ind w:firstLine="709"/>
        <w:jc w:val="both"/>
        <w:rPr>
          <w:rFonts w:ascii="Arial" w:hAnsi="Arial" w:cs="Arial"/>
          <w:color w:val="000000"/>
        </w:rPr>
      </w:pPr>
      <w:r w:rsidRPr="00B40CF7">
        <w:rPr>
          <w:rFonts w:ascii="Arial" w:hAnsi="Arial" w:cs="Arial"/>
        </w:rPr>
        <w:t xml:space="preserve">A variável representativa da </w:t>
      </w:r>
      <w:r w:rsidRPr="00B40CF7">
        <w:rPr>
          <w:rFonts w:ascii="Arial" w:eastAsia="Times New Roman" w:hAnsi="Arial" w:cs="Arial"/>
          <w:color w:val="000000"/>
        </w:rPr>
        <w:t xml:space="preserve">segregação das funções de presidente do conselho e de diretor-presidente (DCEO) </w:t>
      </w:r>
      <w:r w:rsidRPr="00B40CF7">
        <w:rPr>
          <w:rFonts w:ascii="Arial" w:hAnsi="Arial" w:cs="Arial"/>
        </w:rPr>
        <w:t xml:space="preserve">impactou de forma </w:t>
      </w:r>
      <w:r w:rsidR="004716F8" w:rsidRPr="00B40CF7">
        <w:rPr>
          <w:rFonts w:ascii="Arial" w:hAnsi="Arial" w:cs="Arial"/>
        </w:rPr>
        <w:t xml:space="preserve">significativa e positiva o </w:t>
      </w:r>
      <w:r w:rsidR="004716F8" w:rsidRPr="00B40CF7">
        <w:rPr>
          <w:rFonts w:ascii="Arial" w:eastAsia="Times New Roman" w:hAnsi="Arial" w:cs="Arial"/>
          <w:color w:val="000000"/>
          <w:spacing w:val="-3"/>
          <w:kern w:val="36"/>
        </w:rPr>
        <w:t>retorno sobre o Patrimônio Líquido (ROE)</w:t>
      </w:r>
      <w:r w:rsidR="004716F8" w:rsidRPr="00B40CF7">
        <w:rPr>
          <w:rFonts w:ascii="Arial" w:hAnsi="Arial" w:cs="Arial"/>
        </w:rPr>
        <w:t>, sendo verificado um p-valor de 0,0592 e coeficie</w:t>
      </w:r>
      <w:r w:rsidR="005227EF" w:rsidRPr="00B40CF7">
        <w:rPr>
          <w:rFonts w:ascii="Arial" w:hAnsi="Arial" w:cs="Arial"/>
        </w:rPr>
        <w:t xml:space="preserve">nte </w:t>
      </w:r>
      <w:r w:rsidR="004716F8" w:rsidRPr="00B40CF7">
        <w:rPr>
          <w:rFonts w:ascii="Arial" w:eastAsia="Times New Roman" w:hAnsi="Arial" w:cs="Arial"/>
          <w:color w:val="000000"/>
          <w:lang w:eastAsia="pt-BR"/>
        </w:rPr>
        <w:t>β</w:t>
      </w:r>
      <w:r w:rsidR="004716F8" w:rsidRPr="00B40CF7">
        <w:rPr>
          <w:rFonts w:ascii="Arial" w:hAnsi="Arial" w:cs="Arial"/>
        </w:rPr>
        <w:t xml:space="preserve"> de </w:t>
      </w:r>
      <w:r w:rsidR="004716F8" w:rsidRPr="00B40CF7">
        <w:rPr>
          <w:rFonts w:ascii="Arial" w:eastAsia="Times New Roman" w:hAnsi="Arial" w:cs="Arial"/>
          <w:color w:val="000000"/>
          <w:lang w:eastAsia="pt-BR"/>
        </w:rPr>
        <w:t>10,8932.</w:t>
      </w:r>
      <w:r w:rsidR="003A5145" w:rsidRPr="00B40CF7">
        <w:rPr>
          <w:rFonts w:ascii="Arial" w:eastAsia="Times New Roman" w:hAnsi="Arial" w:cs="Arial"/>
          <w:color w:val="000000"/>
          <w:lang w:eastAsia="pt-BR"/>
        </w:rPr>
        <w:t xml:space="preserve"> </w:t>
      </w:r>
      <w:r w:rsidR="008E1084" w:rsidRPr="00B40CF7">
        <w:rPr>
          <w:rFonts w:ascii="Arial" w:eastAsia="Times New Roman" w:hAnsi="Arial" w:cs="Arial"/>
          <w:color w:val="000000"/>
          <w:lang w:eastAsia="pt-BR"/>
        </w:rPr>
        <w:t>Apesar da relação positiva, esse resultado contraria a orientação do IBGC (2015), quanto ao acúmulo das funções de CEO e presidente do conselho por uma mesma pessoa, pois pode haver prejuízo na função de supervisão da diretoria executiva.</w:t>
      </w:r>
      <w:r w:rsidR="005B4AB4" w:rsidRPr="00B40CF7">
        <w:rPr>
          <w:rFonts w:ascii="Arial" w:eastAsia="Times New Roman" w:hAnsi="Arial" w:cs="Arial"/>
          <w:color w:val="000000"/>
          <w:lang w:eastAsia="pt-BR"/>
        </w:rPr>
        <w:t xml:space="preserve"> </w:t>
      </w:r>
      <w:r w:rsidR="008E1084" w:rsidRPr="00B40CF7">
        <w:rPr>
          <w:rFonts w:ascii="Arial" w:eastAsia="Times New Roman" w:hAnsi="Arial" w:cs="Arial"/>
          <w:color w:val="000000"/>
          <w:lang w:eastAsia="pt-BR"/>
        </w:rPr>
        <w:t>Nesse sentido,</w:t>
      </w:r>
      <w:r w:rsidR="004716F8" w:rsidRPr="00B40CF7">
        <w:rPr>
          <w:rFonts w:ascii="Arial" w:hAnsi="Arial" w:cs="Arial"/>
          <w:color w:val="000000"/>
        </w:rPr>
        <w:t xml:space="preserve"> Liang et al (2013)</w:t>
      </w:r>
      <w:r w:rsidR="008E1084" w:rsidRPr="00B40CF7">
        <w:rPr>
          <w:rFonts w:ascii="Arial" w:hAnsi="Arial" w:cs="Arial"/>
          <w:color w:val="000000"/>
        </w:rPr>
        <w:t xml:space="preserve"> e </w:t>
      </w:r>
      <w:r w:rsidR="004716F8" w:rsidRPr="00B40CF7">
        <w:rPr>
          <w:rFonts w:ascii="Arial" w:hAnsi="Arial" w:cs="Arial"/>
          <w:color w:val="000000"/>
        </w:rPr>
        <w:t>Chaarani (2014)</w:t>
      </w:r>
      <w:r w:rsidR="008E1084" w:rsidRPr="00B40CF7">
        <w:rPr>
          <w:rFonts w:ascii="Arial" w:hAnsi="Arial" w:cs="Arial"/>
          <w:color w:val="000000"/>
        </w:rPr>
        <w:t xml:space="preserve"> verificaram uma relação significante e negativa entre DCEO e ROE, sendo argumentado que o empoderamento do CEO, ao acumular as duas funções, pode </w:t>
      </w:r>
      <w:r w:rsidR="003A5145" w:rsidRPr="00B40CF7">
        <w:rPr>
          <w:rFonts w:ascii="Arial" w:hAnsi="Arial" w:cs="Arial"/>
          <w:color w:val="000000"/>
        </w:rPr>
        <w:t>exigir</w:t>
      </w:r>
      <w:r w:rsidR="008E1084" w:rsidRPr="00B40CF7">
        <w:rPr>
          <w:rFonts w:ascii="Arial" w:hAnsi="Arial" w:cs="Arial"/>
          <w:color w:val="000000"/>
        </w:rPr>
        <w:t xml:space="preserve"> menor uso de habilidades e conhecimentos</w:t>
      </w:r>
      <w:r w:rsidR="003A5145" w:rsidRPr="00B40CF7">
        <w:rPr>
          <w:rFonts w:ascii="Arial" w:hAnsi="Arial" w:cs="Arial"/>
          <w:color w:val="000000"/>
        </w:rPr>
        <w:t>, de forma a diminuir o desempenho dos bancos e aumentar a exposição à riscos.</w:t>
      </w:r>
    </w:p>
    <w:p w14:paraId="7ED47DA0" w14:textId="20EDB212" w:rsidR="00DD0FEE" w:rsidRPr="00772AF4" w:rsidRDefault="001067F2" w:rsidP="00772AF4">
      <w:pPr>
        <w:widowControl w:val="0"/>
        <w:autoSpaceDE w:val="0"/>
        <w:autoSpaceDN w:val="0"/>
        <w:adjustRightInd w:val="0"/>
        <w:spacing w:line="360" w:lineRule="auto"/>
        <w:ind w:firstLine="709"/>
        <w:jc w:val="both"/>
        <w:rPr>
          <w:rFonts w:ascii="Arial" w:hAnsi="Arial" w:cs="Arial"/>
        </w:rPr>
      </w:pPr>
      <w:r w:rsidRPr="00B40CF7">
        <w:rPr>
          <w:rFonts w:ascii="Arial" w:hAnsi="Arial" w:cs="Arial"/>
        </w:rPr>
        <w:t>O</w:t>
      </w:r>
      <w:r w:rsidR="00DD0FEE" w:rsidRPr="00B40CF7">
        <w:rPr>
          <w:rFonts w:ascii="Arial" w:hAnsi="Arial" w:cs="Arial"/>
        </w:rPr>
        <w:t xml:space="preserve"> número total de membros do conselho de administração dos bancos (TB) impactou de forma positiva, todavia sem significância, </w:t>
      </w:r>
      <w:r w:rsidR="00772AF4" w:rsidRPr="00B40CF7">
        <w:rPr>
          <w:rFonts w:ascii="Arial" w:hAnsi="Arial" w:cs="Arial"/>
        </w:rPr>
        <w:t xml:space="preserve">o </w:t>
      </w:r>
      <w:r w:rsidR="00DD0FEE" w:rsidRPr="00B40CF7">
        <w:rPr>
          <w:rFonts w:ascii="Arial" w:eastAsia="Times New Roman" w:hAnsi="Arial" w:cs="Arial"/>
          <w:color w:val="000000"/>
          <w:spacing w:val="-3"/>
          <w:kern w:val="36"/>
        </w:rPr>
        <w:t>retorno sobre</w:t>
      </w:r>
      <w:r w:rsidR="00DD0FEE" w:rsidRPr="00772AF4">
        <w:rPr>
          <w:rFonts w:ascii="Arial" w:eastAsia="Times New Roman" w:hAnsi="Arial" w:cs="Arial"/>
          <w:color w:val="000000"/>
          <w:spacing w:val="-3"/>
          <w:kern w:val="36"/>
        </w:rPr>
        <w:t xml:space="preserve"> o Patrimônio Líquido (ROE).</w:t>
      </w:r>
      <w:r w:rsidR="00772AF4" w:rsidRPr="00772AF4">
        <w:rPr>
          <w:rFonts w:ascii="Arial" w:eastAsia="Times New Roman" w:hAnsi="Arial" w:cs="Arial"/>
          <w:color w:val="000000"/>
          <w:spacing w:val="-3"/>
          <w:kern w:val="36"/>
        </w:rPr>
        <w:t xml:space="preserve"> </w:t>
      </w:r>
      <w:r w:rsidR="00DD0FEE" w:rsidRPr="00772AF4">
        <w:rPr>
          <w:rFonts w:ascii="Arial" w:eastAsia="Times New Roman" w:hAnsi="Arial" w:cs="Arial"/>
          <w:color w:val="000000"/>
          <w:spacing w:val="-3"/>
          <w:kern w:val="36"/>
        </w:rPr>
        <w:t xml:space="preserve">Essa relação contraria os resultados verificados por </w:t>
      </w:r>
      <w:r w:rsidR="00DD0FEE" w:rsidRPr="00772AF4">
        <w:rPr>
          <w:rFonts w:ascii="Arial" w:hAnsi="Arial" w:cs="Arial"/>
        </w:rPr>
        <w:t xml:space="preserve">Liang </w:t>
      </w:r>
      <w:r w:rsidR="00DD0FEE" w:rsidRPr="00772AF4">
        <w:rPr>
          <w:rFonts w:ascii="Arial" w:hAnsi="Arial" w:cs="Arial"/>
          <w:i/>
        </w:rPr>
        <w:t>et al</w:t>
      </w:r>
      <w:r w:rsidR="00DD0FEE" w:rsidRPr="00772AF4">
        <w:rPr>
          <w:rFonts w:ascii="Arial" w:hAnsi="Arial" w:cs="Arial"/>
        </w:rPr>
        <w:t xml:space="preserve"> (2013), Pathan e Faff (2012), </w:t>
      </w:r>
      <w:r w:rsidR="00DD0FEE" w:rsidRPr="00772AF4">
        <w:rPr>
          <w:rFonts w:ascii="Arial" w:hAnsi="Arial" w:cs="Arial"/>
          <w:color w:val="000000"/>
        </w:rPr>
        <w:t>Hajer e Anis (2016),</w:t>
      </w:r>
      <w:r w:rsidR="00DD0FEE" w:rsidRPr="00772AF4">
        <w:rPr>
          <w:rFonts w:ascii="Arial" w:eastAsia="Times New Roman" w:hAnsi="Arial" w:cs="Arial"/>
          <w:color w:val="000000"/>
        </w:rPr>
        <w:t xml:space="preserve"> Belhaj e Mateus (2016), </w:t>
      </w:r>
      <w:r w:rsidR="00DD0FEE" w:rsidRPr="00772AF4">
        <w:rPr>
          <w:rFonts w:ascii="Arial" w:hAnsi="Arial" w:cs="Arial"/>
          <w:color w:val="000000"/>
        </w:rPr>
        <w:t xml:space="preserve">Bukair e Rahman </w:t>
      </w:r>
      <w:r w:rsidR="00DD0FEE" w:rsidRPr="00772AF4">
        <w:rPr>
          <w:rFonts w:ascii="Arial" w:hAnsi="Arial" w:cs="Arial"/>
          <w:color w:val="000000"/>
        </w:rPr>
        <w:lastRenderedPageBreak/>
        <w:t xml:space="preserve">(2015) e </w:t>
      </w:r>
      <w:r w:rsidR="00DD0FEE" w:rsidRPr="00772AF4">
        <w:rPr>
          <w:rFonts w:ascii="Arial" w:hAnsi="Arial" w:cs="Arial"/>
        </w:rPr>
        <w:t xml:space="preserve">Boussaada e Karmani (2015), que evidenciaram que </w:t>
      </w:r>
      <w:r w:rsidR="005227EF" w:rsidRPr="00772AF4">
        <w:rPr>
          <w:rFonts w:ascii="Arial" w:hAnsi="Arial" w:cs="Arial"/>
        </w:rPr>
        <w:t>o tamanho dos conselhos impactou</w:t>
      </w:r>
      <w:r w:rsidR="00DD0FEE" w:rsidRPr="00772AF4">
        <w:rPr>
          <w:rFonts w:ascii="Arial" w:hAnsi="Arial" w:cs="Arial"/>
        </w:rPr>
        <w:t xml:space="preserve"> de forma negativa o ROE. </w:t>
      </w:r>
      <w:r w:rsidR="00772AF4" w:rsidRPr="00772AF4">
        <w:rPr>
          <w:rFonts w:ascii="Arial" w:hAnsi="Arial" w:cs="Arial"/>
        </w:rPr>
        <w:t xml:space="preserve">Contudo, o resultado verificado nesta pesquisa </w:t>
      </w:r>
      <w:r w:rsidR="00772AF4">
        <w:rPr>
          <w:rFonts w:ascii="Arial" w:hAnsi="Arial" w:cs="Arial"/>
        </w:rPr>
        <w:t>está em consonância com</w:t>
      </w:r>
      <w:r w:rsidR="00772AF4" w:rsidRPr="00772AF4">
        <w:rPr>
          <w:rFonts w:ascii="Arial" w:hAnsi="Arial" w:cs="Arial"/>
        </w:rPr>
        <w:t xml:space="preserve"> </w:t>
      </w:r>
      <w:r w:rsidR="00772AF4" w:rsidRPr="00772AF4">
        <w:rPr>
          <w:rFonts w:ascii="Arial" w:hAnsi="Arial" w:cs="Arial"/>
          <w:color w:val="000000"/>
        </w:rPr>
        <w:t xml:space="preserve">Kilic (2015), pois </w:t>
      </w:r>
      <w:r w:rsidR="00772AF4" w:rsidRPr="00772AF4">
        <w:rPr>
          <w:rFonts w:ascii="Arial" w:eastAsia="Times New Roman" w:hAnsi="Arial" w:cs="Arial"/>
          <w:color w:val="000000"/>
        </w:rPr>
        <w:t>o maior número de conselheiros auxilia no processo decisório, com o compartilhamento de conhecimento e diferentes visões.</w:t>
      </w:r>
    </w:p>
    <w:p w14:paraId="35F7C81A" w14:textId="7D5070F5" w:rsidR="001067F2" w:rsidRPr="00B40CF7" w:rsidRDefault="001067F2" w:rsidP="001067F2">
      <w:pPr>
        <w:widowControl w:val="0"/>
        <w:autoSpaceDE w:val="0"/>
        <w:autoSpaceDN w:val="0"/>
        <w:adjustRightInd w:val="0"/>
        <w:spacing w:line="360" w:lineRule="auto"/>
        <w:ind w:firstLine="709"/>
        <w:jc w:val="both"/>
        <w:rPr>
          <w:rFonts w:ascii="Arial" w:eastAsia="Times New Roman" w:hAnsi="Arial" w:cs="Arial"/>
          <w:color w:val="000000"/>
        </w:rPr>
      </w:pPr>
      <w:r w:rsidRPr="00B40CF7">
        <w:rPr>
          <w:rFonts w:ascii="Arial" w:eastAsia="Times New Roman" w:hAnsi="Arial" w:cs="Arial"/>
          <w:color w:val="000000"/>
        </w:rPr>
        <w:t xml:space="preserve">O percentual de conselheiros externos (CE), impactou de forma negativa a proxy de desempenho ROE, todavia sem significância. A relação negativa está alinhada aos achados de Bukair e Rahman (2015) e Fidanoski </w:t>
      </w:r>
      <w:r w:rsidRPr="00B40CF7">
        <w:rPr>
          <w:rFonts w:ascii="Arial" w:eastAsia="Times New Roman" w:hAnsi="Arial" w:cs="Arial"/>
          <w:i/>
          <w:color w:val="000000"/>
        </w:rPr>
        <w:t>et al</w:t>
      </w:r>
      <w:r w:rsidRPr="00B40CF7">
        <w:rPr>
          <w:rFonts w:ascii="Arial" w:eastAsia="Times New Roman" w:hAnsi="Arial" w:cs="Arial"/>
          <w:color w:val="000000"/>
        </w:rPr>
        <w:t xml:space="preserve"> (2014)</w:t>
      </w:r>
      <w:r w:rsidR="004E7669" w:rsidRPr="00B40CF7">
        <w:rPr>
          <w:rFonts w:ascii="Arial" w:eastAsia="Times New Roman" w:hAnsi="Arial" w:cs="Arial"/>
          <w:color w:val="000000"/>
        </w:rPr>
        <w:t>, os quais argumentam que os conselheiros externos, em razão do baixo conhecimento da organização, prejudicam o papel consultivo dos conselhos. Todavia, conforme Belhaj e Mateus (2016), os conselhos com maior percentual de membros externos estão menos suscet</w:t>
      </w:r>
      <w:r w:rsidR="005B4AB4" w:rsidRPr="00B40CF7">
        <w:rPr>
          <w:rFonts w:ascii="Arial" w:eastAsia="Times New Roman" w:hAnsi="Arial" w:cs="Arial"/>
          <w:color w:val="000000"/>
        </w:rPr>
        <w:t>íveis a decisões tendenciosas.</w:t>
      </w:r>
    </w:p>
    <w:p w14:paraId="3390B4BA" w14:textId="5BE68BF8" w:rsidR="005B4AB4" w:rsidRPr="00B40CF7" w:rsidRDefault="005B4AB4" w:rsidP="005B4AB4">
      <w:pPr>
        <w:widowControl w:val="0"/>
        <w:autoSpaceDE w:val="0"/>
        <w:autoSpaceDN w:val="0"/>
        <w:adjustRightInd w:val="0"/>
        <w:spacing w:line="360" w:lineRule="auto"/>
        <w:ind w:firstLine="709"/>
        <w:jc w:val="both"/>
        <w:rPr>
          <w:rFonts w:ascii="Arial" w:eastAsia="Times New Roman" w:hAnsi="Arial" w:cs="Arial"/>
          <w:color w:val="000000"/>
        </w:rPr>
      </w:pPr>
      <w:r w:rsidRPr="00B40CF7">
        <w:rPr>
          <w:rFonts w:ascii="Arial" w:eastAsia="Times New Roman" w:hAnsi="Arial" w:cs="Arial"/>
          <w:color w:val="000000"/>
        </w:rPr>
        <w:t xml:space="preserve">Em relação à participação do diretor presidente como membro do conselho de administração (CEOIB) foi constatada uma relação negativa e não significante </w:t>
      </w:r>
      <w:r w:rsidR="00C25274" w:rsidRPr="00B40CF7">
        <w:rPr>
          <w:rFonts w:ascii="Arial" w:eastAsia="Times New Roman" w:hAnsi="Arial" w:cs="Arial"/>
          <w:color w:val="000000"/>
        </w:rPr>
        <w:t>com o</w:t>
      </w:r>
      <w:r w:rsidRPr="00B40CF7">
        <w:rPr>
          <w:rFonts w:ascii="Arial" w:eastAsia="Times New Roman" w:hAnsi="Arial" w:cs="Arial"/>
          <w:color w:val="000000"/>
        </w:rPr>
        <w:t xml:space="preserve"> </w:t>
      </w:r>
      <w:r w:rsidR="00C25274" w:rsidRPr="00B40CF7">
        <w:rPr>
          <w:rFonts w:ascii="Arial" w:eastAsia="Times New Roman" w:hAnsi="Arial" w:cs="Arial"/>
          <w:color w:val="000000"/>
        </w:rPr>
        <w:t>modelo proposto (4.2)</w:t>
      </w:r>
      <w:r w:rsidRPr="00B40CF7">
        <w:rPr>
          <w:rFonts w:ascii="Arial" w:eastAsia="Times New Roman" w:hAnsi="Arial" w:cs="Arial"/>
          <w:color w:val="000000"/>
        </w:rPr>
        <w:t>, com coeficiente β de −5,32056 e p-valor de 0,2241.</w:t>
      </w:r>
    </w:p>
    <w:p w14:paraId="623A7876" w14:textId="000F4A14" w:rsidR="00C25274" w:rsidRPr="00B40CF7" w:rsidRDefault="005B4AB4" w:rsidP="001067F2">
      <w:pPr>
        <w:widowControl w:val="0"/>
        <w:autoSpaceDE w:val="0"/>
        <w:autoSpaceDN w:val="0"/>
        <w:adjustRightInd w:val="0"/>
        <w:spacing w:line="360" w:lineRule="auto"/>
        <w:ind w:firstLine="709"/>
        <w:jc w:val="both"/>
        <w:rPr>
          <w:rFonts w:ascii="Arial" w:eastAsia="Times New Roman" w:hAnsi="Arial" w:cs="Arial"/>
          <w:color w:val="000000"/>
        </w:rPr>
      </w:pPr>
      <w:r w:rsidRPr="00B40CF7">
        <w:rPr>
          <w:rFonts w:ascii="Arial" w:eastAsia="Times New Roman" w:hAnsi="Arial" w:cs="Arial"/>
          <w:color w:val="000000"/>
        </w:rPr>
        <w:t xml:space="preserve">O percentual de conselheiras mulheres (CM) não impactou de forma significativa </w:t>
      </w:r>
      <w:r w:rsidRPr="00B40CF7">
        <w:rPr>
          <w:rFonts w:ascii="Arial" w:hAnsi="Arial" w:cs="Arial"/>
        </w:rPr>
        <w:t xml:space="preserve">o </w:t>
      </w:r>
      <w:r w:rsidRPr="00B40CF7">
        <w:rPr>
          <w:rFonts w:ascii="Arial" w:eastAsia="Times New Roman" w:hAnsi="Arial" w:cs="Arial"/>
          <w:color w:val="000000"/>
          <w:spacing w:val="-3"/>
          <w:kern w:val="36"/>
        </w:rPr>
        <w:t>retorno sobre o Patrimônio Líquido (ROE)</w:t>
      </w:r>
      <w:r w:rsidR="00C25274" w:rsidRPr="00B40CF7">
        <w:rPr>
          <w:rFonts w:ascii="Arial" w:eastAsia="Times New Roman" w:hAnsi="Arial" w:cs="Arial"/>
          <w:color w:val="000000"/>
          <w:spacing w:val="-3"/>
          <w:kern w:val="36"/>
        </w:rPr>
        <w:t xml:space="preserve">. Todavia, apesar do baixo </w:t>
      </w:r>
      <w:r w:rsidR="00C25274" w:rsidRPr="00B40CF7">
        <w:rPr>
          <w:rFonts w:ascii="Arial" w:eastAsia="Times New Roman" w:hAnsi="Arial" w:cs="Arial"/>
          <w:color w:val="000000"/>
        </w:rPr>
        <w:t xml:space="preserve">coeficiente β, de −0,0296527, </w:t>
      </w:r>
      <w:r w:rsidR="00C25274" w:rsidRPr="00B40CF7">
        <w:rPr>
          <w:rFonts w:ascii="Arial" w:eastAsia="Times New Roman" w:hAnsi="Arial" w:cs="Arial"/>
          <w:color w:val="000000"/>
          <w:spacing w:val="-3"/>
          <w:kern w:val="36"/>
        </w:rPr>
        <w:t xml:space="preserve">foi observada uma relação negativa entre essas variáveis. Esse comportamento foi semelhante ao verificado em relação a </w:t>
      </w:r>
      <w:r w:rsidR="00C25274" w:rsidRPr="00B40CF7">
        <w:rPr>
          <w:rFonts w:ascii="Arial" w:eastAsia="Times New Roman" w:hAnsi="Arial" w:cs="Arial"/>
          <w:i/>
          <w:color w:val="000000"/>
          <w:spacing w:val="-3"/>
          <w:kern w:val="36"/>
        </w:rPr>
        <w:t xml:space="preserve">proxy </w:t>
      </w:r>
      <w:r w:rsidR="00C25274" w:rsidRPr="00B40CF7">
        <w:rPr>
          <w:rFonts w:ascii="Arial" w:eastAsia="Times New Roman" w:hAnsi="Arial" w:cs="Arial"/>
          <w:color w:val="000000"/>
          <w:spacing w:val="-3"/>
          <w:kern w:val="36"/>
        </w:rPr>
        <w:t>de desempenho ROA.</w:t>
      </w:r>
    </w:p>
    <w:p w14:paraId="031C02FA" w14:textId="50E62324" w:rsidR="0085663D" w:rsidRDefault="0095432A" w:rsidP="0095432A">
      <w:pPr>
        <w:spacing w:line="360" w:lineRule="auto"/>
        <w:ind w:firstLine="709"/>
        <w:jc w:val="both"/>
        <w:rPr>
          <w:rFonts w:ascii="Arial" w:eastAsia="Times New Roman" w:hAnsi="Arial" w:cs="Arial"/>
          <w:color w:val="000000"/>
          <w:spacing w:val="-3"/>
          <w:kern w:val="36"/>
        </w:rPr>
      </w:pPr>
      <w:r w:rsidRPr="00B40CF7">
        <w:rPr>
          <w:rFonts w:ascii="Arial" w:eastAsia="Times New Roman" w:hAnsi="Arial" w:cs="Arial"/>
          <w:color w:val="000000"/>
        </w:rPr>
        <w:t>O número</w:t>
      </w:r>
      <w:r w:rsidRPr="00B40CF7">
        <w:rPr>
          <w:rFonts w:ascii="Arial" w:hAnsi="Arial" w:cs="Arial"/>
          <w:sz w:val="20"/>
          <w:szCs w:val="20"/>
        </w:rPr>
        <w:t xml:space="preserve"> </w:t>
      </w:r>
      <w:r w:rsidRPr="00B40CF7">
        <w:rPr>
          <w:rFonts w:ascii="Arial" w:eastAsia="Times New Roman" w:hAnsi="Arial" w:cs="Arial"/>
          <w:color w:val="000000"/>
        </w:rPr>
        <w:t xml:space="preserve">total de reuniões do conselho de administração (NRB) apresentou relação negativa, com coeficiente β de -0,119513, e sem significância, com p-valor de 0,6821, com </w:t>
      </w:r>
      <w:r w:rsidRPr="00B40CF7">
        <w:rPr>
          <w:rFonts w:ascii="Arial" w:hAnsi="Arial" w:cs="Arial"/>
        </w:rPr>
        <w:t xml:space="preserve">o </w:t>
      </w:r>
      <w:r w:rsidRPr="00B40CF7">
        <w:rPr>
          <w:rFonts w:ascii="Arial" w:eastAsia="Times New Roman" w:hAnsi="Arial" w:cs="Arial"/>
          <w:color w:val="000000"/>
          <w:spacing w:val="-3"/>
          <w:kern w:val="36"/>
        </w:rPr>
        <w:t>retorno sobre o Patrimônio Líquido (ROE). Ressalta-se que nenhuma das pesquisas utilizadas como base para esta dissertação verificaram significância nessa relação.</w:t>
      </w:r>
    </w:p>
    <w:p w14:paraId="0612E5A7" w14:textId="77777777" w:rsidR="00B258D2" w:rsidRDefault="00B258D2" w:rsidP="0095432A">
      <w:pPr>
        <w:spacing w:line="360" w:lineRule="auto"/>
        <w:ind w:firstLine="709"/>
        <w:jc w:val="both"/>
        <w:rPr>
          <w:rFonts w:ascii="Arial" w:eastAsia="Times New Roman" w:hAnsi="Arial" w:cs="Arial"/>
          <w:color w:val="000000"/>
          <w:spacing w:val="-3"/>
          <w:kern w:val="36"/>
        </w:rPr>
      </w:pPr>
    </w:p>
    <w:p w14:paraId="2F6A8B99" w14:textId="5AC4DEC1" w:rsidR="0017205A" w:rsidRDefault="0017205A" w:rsidP="00BA5335">
      <w:pPr>
        <w:pStyle w:val="3"/>
      </w:pPr>
      <w:bookmarkStart w:id="97" w:name="_Toc509961002"/>
      <w:r>
        <w:t>4.4.3 Resumo dos resultados</w:t>
      </w:r>
      <w:bookmarkEnd w:id="97"/>
    </w:p>
    <w:p w14:paraId="1A972264" w14:textId="77777777" w:rsidR="00B6152F" w:rsidRDefault="00B6152F" w:rsidP="0017205A">
      <w:pPr>
        <w:spacing w:line="360" w:lineRule="auto"/>
        <w:jc w:val="both"/>
        <w:rPr>
          <w:rFonts w:ascii="Arial" w:eastAsia="Times New Roman" w:hAnsi="Arial" w:cs="Arial"/>
          <w:color w:val="000000"/>
          <w:spacing w:val="-3"/>
          <w:kern w:val="36"/>
        </w:rPr>
      </w:pPr>
    </w:p>
    <w:p w14:paraId="330F24EE" w14:textId="3ACCB3BE" w:rsidR="00B6152F" w:rsidRDefault="00B6152F" w:rsidP="00B6152F">
      <w:pPr>
        <w:spacing w:line="360" w:lineRule="auto"/>
        <w:ind w:firstLine="709"/>
        <w:jc w:val="both"/>
        <w:rPr>
          <w:rFonts w:ascii="Arial" w:eastAsia="Times New Roman" w:hAnsi="Arial" w:cs="Arial"/>
          <w:color w:val="000000"/>
          <w:spacing w:val="-3"/>
          <w:kern w:val="36"/>
        </w:rPr>
      </w:pPr>
      <w:r>
        <w:rPr>
          <w:rFonts w:ascii="Arial" w:eastAsia="Times New Roman" w:hAnsi="Arial" w:cs="Arial"/>
          <w:color w:val="000000"/>
          <w:spacing w:val="-3"/>
          <w:kern w:val="36"/>
        </w:rPr>
        <w:t xml:space="preserve">O quadro </w:t>
      </w:r>
      <w:r w:rsidR="00C86585">
        <w:rPr>
          <w:rFonts w:ascii="Arial" w:eastAsia="Times New Roman" w:hAnsi="Arial" w:cs="Arial"/>
          <w:color w:val="000000"/>
          <w:spacing w:val="-3"/>
          <w:kern w:val="36"/>
        </w:rPr>
        <w:t xml:space="preserve">abaixo </w:t>
      </w:r>
      <w:r>
        <w:rPr>
          <w:rFonts w:ascii="Arial" w:eastAsia="Times New Roman" w:hAnsi="Arial" w:cs="Arial"/>
          <w:color w:val="000000"/>
          <w:spacing w:val="-3"/>
          <w:kern w:val="36"/>
        </w:rPr>
        <w:t>com o resumo dos resultados</w:t>
      </w:r>
      <w:r w:rsidR="00CE2823">
        <w:rPr>
          <w:rFonts w:ascii="Arial" w:eastAsia="Times New Roman" w:hAnsi="Arial" w:cs="Arial"/>
          <w:color w:val="000000"/>
          <w:spacing w:val="-3"/>
          <w:kern w:val="36"/>
        </w:rPr>
        <w:t xml:space="preserve"> </w:t>
      </w:r>
      <w:r>
        <w:rPr>
          <w:rFonts w:ascii="Arial" w:eastAsia="Times New Roman" w:hAnsi="Arial" w:cs="Arial"/>
          <w:color w:val="000000"/>
          <w:spacing w:val="-3"/>
          <w:kern w:val="36"/>
        </w:rPr>
        <w:t>dem</w:t>
      </w:r>
      <w:r w:rsidR="00C86585">
        <w:rPr>
          <w:rFonts w:ascii="Arial" w:eastAsia="Times New Roman" w:hAnsi="Arial" w:cs="Arial"/>
          <w:color w:val="000000"/>
          <w:spacing w:val="-3"/>
          <w:kern w:val="36"/>
        </w:rPr>
        <w:t>onstra de forma esquemática os achados</w:t>
      </w:r>
      <w:r>
        <w:rPr>
          <w:rFonts w:ascii="Arial" w:eastAsia="Times New Roman" w:hAnsi="Arial" w:cs="Arial"/>
          <w:color w:val="000000"/>
          <w:spacing w:val="-3"/>
          <w:kern w:val="36"/>
        </w:rPr>
        <w:t xml:space="preserve"> mais relevantes, o sinal dos coeficientes </w:t>
      </w:r>
      <w:r w:rsidR="00B713A7">
        <w:rPr>
          <w:rFonts w:ascii="Arial" w:eastAsia="Times New Roman" w:hAnsi="Arial" w:cs="Arial"/>
          <w:color w:val="000000"/>
          <w:spacing w:val="-3"/>
          <w:kern w:val="36"/>
        </w:rPr>
        <w:t>esperados e observados, como também,</w:t>
      </w:r>
      <w:r>
        <w:rPr>
          <w:rFonts w:ascii="Arial" w:eastAsia="Times New Roman" w:hAnsi="Arial" w:cs="Arial"/>
          <w:color w:val="000000"/>
          <w:spacing w:val="-3"/>
          <w:kern w:val="36"/>
        </w:rPr>
        <w:t xml:space="preserve"> </w:t>
      </w:r>
      <w:r w:rsidR="00CE2823">
        <w:rPr>
          <w:rFonts w:ascii="Arial" w:eastAsia="Times New Roman" w:hAnsi="Arial" w:cs="Arial"/>
          <w:color w:val="000000"/>
          <w:spacing w:val="-3"/>
          <w:kern w:val="36"/>
        </w:rPr>
        <w:t xml:space="preserve">em parênteses, </w:t>
      </w:r>
      <w:r>
        <w:rPr>
          <w:rFonts w:ascii="Arial" w:eastAsia="Times New Roman" w:hAnsi="Arial" w:cs="Arial"/>
          <w:color w:val="000000"/>
          <w:spacing w:val="-3"/>
          <w:kern w:val="36"/>
        </w:rPr>
        <w:t>o p</w:t>
      </w:r>
      <w:r w:rsidR="00CE2823">
        <w:rPr>
          <w:rFonts w:ascii="Arial" w:eastAsia="Times New Roman" w:hAnsi="Arial" w:cs="Arial"/>
          <w:color w:val="000000"/>
          <w:spacing w:val="-3"/>
          <w:kern w:val="36"/>
        </w:rPr>
        <w:t>ercentual de</w:t>
      </w:r>
      <w:r>
        <w:rPr>
          <w:rFonts w:ascii="Arial" w:eastAsia="Times New Roman" w:hAnsi="Arial" w:cs="Arial"/>
          <w:color w:val="000000"/>
          <w:spacing w:val="-3"/>
          <w:kern w:val="36"/>
        </w:rPr>
        <w:t xml:space="preserve"> signifi</w:t>
      </w:r>
      <w:r w:rsidR="00B713A7">
        <w:rPr>
          <w:rFonts w:ascii="Arial" w:eastAsia="Times New Roman" w:hAnsi="Arial" w:cs="Arial"/>
          <w:color w:val="000000"/>
          <w:spacing w:val="-3"/>
          <w:kern w:val="36"/>
        </w:rPr>
        <w:t>cância do coeficiente das variáveis independentes.</w:t>
      </w:r>
    </w:p>
    <w:p w14:paraId="4DA28820" w14:textId="7222E88D" w:rsidR="0017205A" w:rsidRDefault="0017205A" w:rsidP="0017205A">
      <w:pPr>
        <w:spacing w:line="360" w:lineRule="auto"/>
        <w:jc w:val="both"/>
        <w:rPr>
          <w:rFonts w:ascii="Arial" w:eastAsia="Times New Roman" w:hAnsi="Arial" w:cs="Arial"/>
          <w:color w:val="000000"/>
          <w:spacing w:val="-3"/>
          <w:kern w:val="36"/>
        </w:rPr>
      </w:pPr>
    </w:p>
    <w:p w14:paraId="45426161" w14:textId="7F2780BC" w:rsidR="00BA5335" w:rsidRPr="00BA5335" w:rsidRDefault="00BA5335" w:rsidP="00BA5335">
      <w:pPr>
        <w:pStyle w:val="Legenda"/>
        <w:keepNext/>
        <w:spacing w:after="0"/>
        <w:jc w:val="center"/>
        <w:rPr>
          <w:rFonts w:ascii="Arial" w:hAnsi="Arial" w:cs="Arial"/>
          <w:b/>
          <w:i w:val="0"/>
          <w:iCs w:val="0"/>
          <w:color w:val="auto"/>
          <w:sz w:val="20"/>
          <w:szCs w:val="20"/>
        </w:rPr>
      </w:pPr>
      <w:bookmarkStart w:id="98" w:name="_Toc509960894"/>
      <w:r w:rsidRPr="00BA5335">
        <w:rPr>
          <w:rFonts w:ascii="Arial" w:hAnsi="Arial" w:cs="Arial"/>
          <w:b/>
          <w:i w:val="0"/>
          <w:iCs w:val="0"/>
          <w:color w:val="auto"/>
          <w:sz w:val="20"/>
          <w:szCs w:val="20"/>
        </w:rPr>
        <w:lastRenderedPageBreak/>
        <w:t xml:space="preserve">Quadro </w:t>
      </w:r>
      <w:r w:rsidRPr="00BA5335">
        <w:rPr>
          <w:rFonts w:ascii="Arial" w:hAnsi="Arial" w:cs="Arial"/>
          <w:b/>
          <w:i w:val="0"/>
          <w:iCs w:val="0"/>
          <w:color w:val="auto"/>
          <w:sz w:val="20"/>
          <w:szCs w:val="20"/>
        </w:rPr>
        <w:fldChar w:fldCharType="begin"/>
      </w:r>
      <w:r w:rsidRPr="00BA5335">
        <w:rPr>
          <w:rFonts w:ascii="Arial" w:hAnsi="Arial" w:cs="Arial"/>
          <w:b/>
          <w:i w:val="0"/>
          <w:iCs w:val="0"/>
          <w:color w:val="auto"/>
          <w:sz w:val="20"/>
          <w:szCs w:val="20"/>
        </w:rPr>
        <w:instrText xml:space="preserve"> SEQ Quadro \* ARABIC </w:instrText>
      </w:r>
      <w:r w:rsidRPr="00BA5335">
        <w:rPr>
          <w:rFonts w:ascii="Arial" w:hAnsi="Arial" w:cs="Arial"/>
          <w:b/>
          <w:i w:val="0"/>
          <w:iCs w:val="0"/>
          <w:color w:val="auto"/>
          <w:sz w:val="20"/>
          <w:szCs w:val="20"/>
        </w:rPr>
        <w:fldChar w:fldCharType="separate"/>
      </w:r>
      <w:r w:rsidR="002B125B">
        <w:rPr>
          <w:rFonts w:ascii="Arial" w:hAnsi="Arial" w:cs="Arial"/>
          <w:b/>
          <w:i w:val="0"/>
          <w:iCs w:val="0"/>
          <w:noProof/>
          <w:color w:val="auto"/>
          <w:sz w:val="20"/>
          <w:szCs w:val="20"/>
        </w:rPr>
        <w:t>5</w:t>
      </w:r>
      <w:r w:rsidRPr="00BA5335">
        <w:rPr>
          <w:rFonts w:ascii="Arial" w:hAnsi="Arial" w:cs="Arial"/>
          <w:b/>
          <w:i w:val="0"/>
          <w:iCs w:val="0"/>
          <w:color w:val="auto"/>
          <w:sz w:val="20"/>
          <w:szCs w:val="20"/>
        </w:rPr>
        <w:fldChar w:fldCharType="end"/>
      </w:r>
      <w:r w:rsidRPr="00BA5335">
        <w:rPr>
          <w:rFonts w:ascii="Arial" w:hAnsi="Arial" w:cs="Arial"/>
          <w:b/>
          <w:i w:val="0"/>
          <w:iCs w:val="0"/>
          <w:color w:val="auto"/>
          <w:sz w:val="20"/>
          <w:szCs w:val="20"/>
        </w:rPr>
        <w:t>: Resumo dos resultados</w:t>
      </w:r>
      <w:r w:rsidR="00EB2606">
        <w:rPr>
          <w:rFonts w:ascii="Arial" w:hAnsi="Arial" w:cs="Arial"/>
          <w:b/>
          <w:i w:val="0"/>
          <w:iCs w:val="0"/>
          <w:color w:val="auto"/>
          <w:sz w:val="20"/>
          <w:szCs w:val="20"/>
        </w:rPr>
        <w:t xml:space="preserve"> para os modelos ROA (4.1) e ROE (4.2)</w:t>
      </w:r>
      <w:bookmarkEnd w:id="98"/>
    </w:p>
    <w:tbl>
      <w:tblPr>
        <w:tblW w:w="9194" w:type="dxa"/>
        <w:tblInd w:w="93" w:type="dxa"/>
        <w:tblLayout w:type="fixed"/>
        <w:tblLook w:val="04A0" w:firstRow="1" w:lastRow="0" w:firstColumn="1" w:lastColumn="0" w:noHBand="0" w:noVBand="1"/>
      </w:tblPr>
      <w:tblGrid>
        <w:gridCol w:w="1858"/>
        <w:gridCol w:w="1073"/>
        <w:gridCol w:w="1211"/>
        <w:gridCol w:w="1384"/>
        <w:gridCol w:w="1073"/>
        <w:gridCol w:w="1211"/>
        <w:gridCol w:w="1384"/>
      </w:tblGrid>
      <w:tr w:rsidR="003D0A52" w:rsidRPr="003D0A52" w14:paraId="04149EAE" w14:textId="77777777" w:rsidTr="003D0A52">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BAACE"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Variáveis Independentes</w:t>
            </w:r>
          </w:p>
        </w:tc>
        <w:tc>
          <w:tcPr>
            <w:tcW w:w="36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F47E1E"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ROA (4.1)</w:t>
            </w:r>
          </w:p>
        </w:tc>
        <w:tc>
          <w:tcPr>
            <w:tcW w:w="36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974A92"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ROE (4.2)</w:t>
            </w:r>
          </w:p>
        </w:tc>
      </w:tr>
      <w:tr w:rsidR="003D0A52" w:rsidRPr="003D0A52" w14:paraId="754DD113" w14:textId="77777777" w:rsidTr="003D0A52">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2618324F" w14:textId="77777777" w:rsidR="003D0A52" w:rsidRPr="003D0A52" w:rsidRDefault="003D0A52" w:rsidP="003D0A52">
            <w:pPr>
              <w:rPr>
                <w:rFonts w:ascii="Arial" w:eastAsia="Times New Roman" w:hAnsi="Arial" w:cs="Arial"/>
                <w:color w:val="000000"/>
                <w:sz w:val="20"/>
                <w:szCs w:val="20"/>
              </w:rPr>
            </w:pPr>
          </w:p>
        </w:tc>
        <w:tc>
          <w:tcPr>
            <w:tcW w:w="1073" w:type="dxa"/>
            <w:tcBorders>
              <w:top w:val="nil"/>
              <w:left w:val="nil"/>
              <w:bottom w:val="single" w:sz="4" w:space="0" w:color="auto"/>
              <w:right w:val="single" w:sz="4" w:space="0" w:color="auto"/>
            </w:tcBorders>
            <w:shd w:val="clear" w:color="auto" w:fill="auto"/>
            <w:noWrap/>
            <w:vAlign w:val="center"/>
            <w:hideMark/>
          </w:tcPr>
          <w:p w14:paraId="094EC3EA"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Esperado</w:t>
            </w:r>
          </w:p>
        </w:tc>
        <w:tc>
          <w:tcPr>
            <w:tcW w:w="1211" w:type="dxa"/>
            <w:tcBorders>
              <w:top w:val="nil"/>
              <w:left w:val="nil"/>
              <w:bottom w:val="single" w:sz="4" w:space="0" w:color="auto"/>
              <w:right w:val="single" w:sz="4" w:space="0" w:color="auto"/>
            </w:tcBorders>
            <w:shd w:val="clear" w:color="auto" w:fill="auto"/>
            <w:noWrap/>
            <w:vAlign w:val="center"/>
            <w:hideMark/>
          </w:tcPr>
          <w:p w14:paraId="2DBE98DD"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Observado</w:t>
            </w:r>
          </w:p>
        </w:tc>
        <w:tc>
          <w:tcPr>
            <w:tcW w:w="1384" w:type="dxa"/>
            <w:tcBorders>
              <w:top w:val="nil"/>
              <w:left w:val="nil"/>
              <w:bottom w:val="single" w:sz="4" w:space="0" w:color="auto"/>
              <w:right w:val="single" w:sz="4" w:space="0" w:color="auto"/>
            </w:tcBorders>
            <w:shd w:val="clear" w:color="auto" w:fill="auto"/>
            <w:noWrap/>
            <w:vAlign w:val="center"/>
            <w:hideMark/>
          </w:tcPr>
          <w:p w14:paraId="03FB1A40"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Significância</w:t>
            </w:r>
          </w:p>
        </w:tc>
        <w:tc>
          <w:tcPr>
            <w:tcW w:w="1073" w:type="dxa"/>
            <w:tcBorders>
              <w:top w:val="nil"/>
              <w:left w:val="nil"/>
              <w:bottom w:val="single" w:sz="4" w:space="0" w:color="auto"/>
              <w:right w:val="single" w:sz="4" w:space="0" w:color="auto"/>
            </w:tcBorders>
            <w:shd w:val="clear" w:color="auto" w:fill="auto"/>
            <w:noWrap/>
            <w:vAlign w:val="center"/>
            <w:hideMark/>
          </w:tcPr>
          <w:p w14:paraId="532AB30F"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Esperado</w:t>
            </w:r>
          </w:p>
        </w:tc>
        <w:tc>
          <w:tcPr>
            <w:tcW w:w="1211" w:type="dxa"/>
            <w:tcBorders>
              <w:top w:val="nil"/>
              <w:left w:val="nil"/>
              <w:bottom w:val="single" w:sz="4" w:space="0" w:color="auto"/>
              <w:right w:val="single" w:sz="4" w:space="0" w:color="auto"/>
            </w:tcBorders>
            <w:shd w:val="clear" w:color="auto" w:fill="auto"/>
            <w:noWrap/>
            <w:vAlign w:val="center"/>
            <w:hideMark/>
          </w:tcPr>
          <w:p w14:paraId="28242DED"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Observado</w:t>
            </w:r>
          </w:p>
        </w:tc>
        <w:tc>
          <w:tcPr>
            <w:tcW w:w="1384" w:type="dxa"/>
            <w:tcBorders>
              <w:top w:val="nil"/>
              <w:left w:val="nil"/>
              <w:bottom w:val="single" w:sz="4" w:space="0" w:color="auto"/>
              <w:right w:val="single" w:sz="4" w:space="0" w:color="auto"/>
            </w:tcBorders>
            <w:shd w:val="clear" w:color="auto" w:fill="auto"/>
            <w:noWrap/>
            <w:vAlign w:val="center"/>
            <w:hideMark/>
          </w:tcPr>
          <w:p w14:paraId="0F02B105"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Significância</w:t>
            </w:r>
          </w:p>
        </w:tc>
      </w:tr>
      <w:tr w:rsidR="003D0A52" w:rsidRPr="003D0A52" w14:paraId="04B58E9E" w14:textId="77777777" w:rsidTr="003D0A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55AB1F3"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TB</w:t>
            </w:r>
          </w:p>
        </w:tc>
        <w:tc>
          <w:tcPr>
            <w:tcW w:w="1073" w:type="dxa"/>
            <w:tcBorders>
              <w:top w:val="nil"/>
              <w:left w:val="nil"/>
              <w:bottom w:val="single" w:sz="4" w:space="0" w:color="auto"/>
              <w:right w:val="single" w:sz="4" w:space="0" w:color="auto"/>
            </w:tcBorders>
            <w:shd w:val="clear" w:color="auto" w:fill="auto"/>
            <w:noWrap/>
            <w:vAlign w:val="center"/>
            <w:hideMark/>
          </w:tcPr>
          <w:p w14:paraId="43698E6B"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4389823A" w14:textId="68778A15"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r>
              <w:rPr>
                <w:rFonts w:ascii="Arial" w:eastAsia="Times New Roman" w:hAnsi="Arial" w:cs="Arial"/>
                <w:color w:val="000000"/>
                <w:sz w:val="20"/>
                <w:szCs w:val="20"/>
              </w:rPr>
              <w:t xml:space="preserve"> (1%)</w:t>
            </w:r>
          </w:p>
        </w:tc>
        <w:tc>
          <w:tcPr>
            <w:tcW w:w="1384" w:type="dxa"/>
            <w:tcBorders>
              <w:top w:val="nil"/>
              <w:left w:val="nil"/>
              <w:bottom w:val="single" w:sz="4" w:space="0" w:color="auto"/>
              <w:right w:val="single" w:sz="4" w:space="0" w:color="auto"/>
            </w:tcBorders>
            <w:shd w:val="clear" w:color="auto" w:fill="auto"/>
            <w:noWrap/>
            <w:vAlign w:val="center"/>
            <w:hideMark/>
          </w:tcPr>
          <w:p w14:paraId="0D55BF5E"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sig.</w:t>
            </w:r>
          </w:p>
        </w:tc>
        <w:tc>
          <w:tcPr>
            <w:tcW w:w="1073" w:type="dxa"/>
            <w:tcBorders>
              <w:top w:val="nil"/>
              <w:left w:val="nil"/>
              <w:bottom w:val="single" w:sz="4" w:space="0" w:color="auto"/>
              <w:right w:val="single" w:sz="4" w:space="0" w:color="auto"/>
            </w:tcBorders>
            <w:shd w:val="clear" w:color="auto" w:fill="auto"/>
            <w:noWrap/>
            <w:vAlign w:val="center"/>
            <w:hideMark/>
          </w:tcPr>
          <w:p w14:paraId="2D9B39E3"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370890E8"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5EABED25"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r>
      <w:tr w:rsidR="003D0A52" w:rsidRPr="003D0A52" w14:paraId="682BEFD5" w14:textId="77777777" w:rsidTr="003D0A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442D05A3"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CE</w:t>
            </w:r>
          </w:p>
        </w:tc>
        <w:tc>
          <w:tcPr>
            <w:tcW w:w="1073" w:type="dxa"/>
            <w:tcBorders>
              <w:top w:val="nil"/>
              <w:left w:val="nil"/>
              <w:bottom w:val="single" w:sz="4" w:space="0" w:color="auto"/>
              <w:right w:val="single" w:sz="4" w:space="0" w:color="auto"/>
            </w:tcBorders>
            <w:shd w:val="clear" w:color="auto" w:fill="auto"/>
            <w:noWrap/>
            <w:vAlign w:val="center"/>
            <w:hideMark/>
          </w:tcPr>
          <w:p w14:paraId="0E3E0793"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7CB53F35"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5046C5EB"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c>
          <w:tcPr>
            <w:tcW w:w="1073" w:type="dxa"/>
            <w:tcBorders>
              <w:top w:val="nil"/>
              <w:left w:val="nil"/>
              <w:bottom w:val="single" w:sz="4" w:space="0" w:color="auto"/>
              <w:right w:val="single" w:sz="4" w:space="0" w:color="auto"/>
            </w:tcBorders>
            <w:shd w:val="clear" w:color="auto" w:fill="auto"/>
            <w:noWrap/>
            <w:vAlign w:val="center"/>
            <w:hideMark/>
          </w:tcPr>
          <w:p w14:paraId="4623B757"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633D5ED1"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446B6C70"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r>
      <w:tr w:rsidR="003D0A52" w:rsidRPr="003D0A52" w14:paraId="2725FAA0" w14:textId="77777777" w:rsidTr="003D0A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89CB4D6"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CI</w:t>
            </w:r>
          </w:p>
        </w:tc>
        <w:tc>
          <w:tcPr>
            <w:tcW w:w="1073" w:type="dxa"/>
            <w:tcBorders>
              <w:top w:val="nil"/>
              <w:left w:val="nil"/>
              <w:bottom w:val="single" w:sz="4" w:space="0" w:color="auto"/>
              <w:right w:val="single" w:sz="4" w:space="0" w:color="auto"/>
            </w:tcBorders>
            <w:shd w:val="clear" w:color="auto" w:fill="auto"/>
            <w:noWrap/>
            <w:vAlign w:val="center"/>
            <w:hideMark/>
          </w:tcPr>
          <w:p w14:paraId="2ED27C9D"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5C036B13"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0A2FA227"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c>
          <w:tcPr>
            <w:tcW w:w="1073" w:type="dxa"/>
            <w:tcBorders>
              <w:top w:val="nil"/>
              <w:left w:val="nil"/>
              <w:bottom w:val="single" w:sz="4" w:space="0" w:color="auto"/>
              <w:right w:val="single" w:sz="4" w:space="0" w:color="auto"/>
            </w:tcBorders>
            <w:shd w:val="clear" w:color="auto" w:fill="auto"/>
            <w:noWrap/>
            <w:vAlign w:val="center"/>
            <w:hideMark/>
          </w:tcPr>
          <w:p w14:paraId="606C7B5F"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3CC5D71C" w14:textId="0D3DC1FE"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r>
              <w:rPr>
                <w:rFonts w:ascii="Arial" w:eastAsia="Times New Roman" w:hAnsi="Arial" w:cs="Arial"/>
                <w:color w:val="000000"/>
                <w:sz w:val="20"/>
                <w:szCs w:val="20"/>
              </w:rPr>
              <w:t xml:space="preserve"> (10%)</w:t>
            </w:r>
          </w:p>
        </w:tc>
        <w:tc>
          <w:tcPr>
            <w:tcW w:w="1384" w:type="dxa"/>
            <w:tcBorders>
              <w:top w:val="nil"/>
              <w:left w:val="nil"/>
              <w:bottom w:val="single" w:sz="4" w:space="0" w:color="auto"/>
              <w:right w:val="single" w:sz="4" w:space="0" w:color="auto"/>
            </w:tcBorders>
            <w:shd w:val="clear" w:color="auto" w:fill="auto"/>
            <w:noWrap/>
            <w:vAlign w:val="center"/>
            <w:hideMark/>
          </w:tcPr>
          <w:p w14:paraId="0CDA20B8"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sig.</w:t>
            </w:r>
          </w:p>
        </w:tc>
      </w:tr>
      <w:tr w:rsidR="003D0A52" w:rsidRPr="003D0A52" w14:paraId="40585AF8" w14:textId="77777777" w:rsidTr="003D0A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70CA669"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CEOIB</w:t>
            </w:r>
          </w:p>
        </w:tc>
        <w:tc>
          <w:tcPr>
            <w:tcW w:w="1073" w:type="dxa"/>
            <w:tcBorders>
              <w:top w:val="nil"/>
              <w:left w:val="nil"/>
              <w:bottom w:val="single" w:sz="4" w:space="0" w:color="auto"/>
              <w:right w:val="single" w:sz="4" w:space="0" w:color="auto"/>
            </w:tcBorders>
            <w:shd w:val="clear" w:color="auto" w:fill="auto"/>
            <w:noWrap/>
            <w:vAlign w:val="center"/>
            <w:hideMark/>
          </w:tcPr>
          <w:p w14:paraId="3B5905A1"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6139B226"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7D7452A3"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c>
          <w:tcPr>
            <w:tcW w:w="1073" w:type="dxa"/>
            <w:tcBorders>
              <w:top w:val="nil"/>
              <w:left w:val="nil"/>
              <w:bottom w:val="single" w:sz="4" w:space="0" w:color="auto"/>
              <w:right w:val="single" w:sz="4" w:space="0" w:color="auto"/>
            </w:tcBorders>
            <w:shd w:val="clear" w:color="auto" w:fill="auto"/>
            <w:noWrap/>
            <w:vAlign w:val="center"/>
            <w:hideMark/>
          </w:tcPr>
          <w:p w14:paraId="72933A90"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153A9030"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02BA4E3E"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r>
      <w:tr w:rsidR="003D0A52" w:rsidRPr="003D0A52" w14:paraId="1419830B" w14:textId="77777777" w:rsidTr="003D0A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8A6A9A6"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 xml:space="preserve">DCEO </w:t>
            </w:r>
          </w:p>
        </w:tc>
        <w:tc>
          <w:tcPr>
            <w:tcW w:w="1073" w:type="dxa"/>
            <w:tcBorders>
              <w:top w:val="nil"/>
              <w:left w:val="nil"/>
              <w:bottom w:val="single" w:sz="4" w:space="0" w:color="auto"/>
              <w:right w:val="single" w:sz="4" w:space="0" w:color="auto"/>
            </w:tcBorders>
            <w:shd w:val="clear" w:color="auto" w:fill="auto"/>
            <w:noWrap/>
            <w:vAlign w:val="center"/>
            <w:hideMark/>
          </w:tcPr>
          <w:p w14:paraId="4CC70FB5"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0BB27AC2"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591C1C72"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c>
          <w:tcPr>
            <w:tcW w:w="1073" w:type="dxa"/>
            <w:tcBorders>
              <w:top w:val="nil"/>
              <w:left w:val="nil"/>
              <w:bottom w:val="single" w:sz="4" w:space="0" w:color="auto"/>
              <w:right w:val="single" w:sz="4" w:space="0" w:color="auto"/>
            </w:tcBorders>
            <w:shd w:val="clear" w:color="auto" w:fill="auto"/>
            <w:noWrap/>
            <w:vAlign w:val="center"/>
            <w:hideMark/>
          </w:tcPr>
          <w:p w14:paraId="267C358E"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061F50E5" w14:textId="1547E519"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r>
              <w:rPr>
                <w:rFonts w:ascii="Arial" w:eastAsia="Times New Roman" w:hAnsi="Arial" w:cs="Arial"/>
                <w:color w:val="000000"/>
                <w:sz w:val="20"/>
                <w:szCs w:val="20"/>
              </w:rPr>
              <w:t xml:space="preserve"> (10%)</w:t>
            </w:r>
          </w:p>
        </w:tc>
        <w:tc>
          <w:tcPr>
            <w:tcW w:w="1384" w:type="dxa"/>
            <w:tcBorders>
              <w:top w:val="nil"/>
              <w:left w:val="nil"/>
              <w:bottom w:val="single" w:sz="4" w:space="0" w:color="auto"/>
              <w:right w:val="single" w:sz="4" w:space="0" w:color="auto"/>
            </w:tcBorders>
            <w:shd w:val="clear" w:color="auto" w:fill="auto"/>
            <w:noWrap/>
            <w:vAlign w:val="center"/>
            <w:hideMark/>
          </w:tcPr>
          <w:p w14:paraId="7A6F1F87"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sig.</w:t>
            </w:r>
          </w:p>
        </w:tc>
      </w:tr>
      <w:tr w:rsidR="003D0A52" w:rsidRPr="003D0A52" w14:paraId="02694967" w14:textId="77777777" w:rsidTr="003D0A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1C5005C"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CM</w:t>
            </w:r>
          </w:p>
        </w:tc>
        <w:tc>
          <w:tcPr>
            <w:tcW w:w="1073" w:type="dxa"/>
            <w:tcBorders>
              <w:top w:val="nil"/>
              <w:left w:val="nil"/>
              <w:bottom w:val="single" w:sz="4" w:space="0" w:color="auto"/>
              <w:right w:val="single" w:sz="4" w:space="0" w:color="auto"/>
            </w:tcBorders>
            <w:shd w:val="clear" w:color="auto" w:fill="auto"/>
            <w:noWrap/>
            <w:vAlign w:val="center"/>
            <w:hideMark/>
          </w:tcPr>
          <w:p w14:paraId="6DAB8836"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689561B2" w14:textId="4CF92643"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r>
              <w:rPr>
                <w:rFonts w:ascii="Arial" w:eastAsia="Times New Roman" w:hAnsi="Arial" w:cs="Arial"/>
                <w:color w:val="000000"/>
                <w:sz w:val="20"/>
                <w:szCs w:val="20"/>
              </w:rPr>
              <w:t xml:space="preserve"> (1%)</w:t>
            </w:r>
          </w:p>
        </w:tc>
        <w:tc>
          <w:tcPr>
            <w:tcW w:w="1384" w:type="dxa"/>
            <w:tcBorders>
              <w:top w:val="nil"/>
              <w:left w:val="nil"/>
              <w:bottom w:val="single" w:sz="4" w:space="0" w:color="auto"/>
              <w:right w:val="single" w:sz="4" w:space="0" w:color="auto"/>
            </w:tcBorders>
            <w:shd w:val="clear" w:color="auto" w:fill="auto"/>
            <w:noWrap/>
            <w:vAlign w:val="center"/>
            <w:hideMark/>
          </w:tcPr>
          <w:p w14:paraId="45D1E106"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sig.</w:t>
            </w:r>
          </w:p>
        </w:tc>
        <w:tc>
          <w:tcPr>
            <w:tcW w:w="1073" w:type="dxa"/>
            <w:tcBorders>
              <w:top w:val="nil"/>
              <w:left w:val="nil"/>
              <w:bottom w:val="single" w:sz="4" w:space="0" w:color="auto"/>
              <w:right w:val="single" w:sz="4" w:space="0" w:color="auto"/>
            </w:tcBorders>
            <w:shd w:val="clear" w:color="auto" w:fill="auto"/>
            <w:noWrap/>
            <w:vAlign w:val="center"/>
            <w:hideMark/>
          </w:tcPr>
          <w:p w14:paraId="1FB28A95"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1F7B4315"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56C94502"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r>
      <w:tr w:rsidR="003D0A52" w:rsidRPr="003D0A52" w14:paraId="00C8642C" w14:textId="77777777" w:rsidTr="003D0A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C31A892"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MIC</w:t>
            </w:r>
          </w:p>
        </w:tc>
        <w:tc>
          <w:tcPr>
            <w:tcW w:w="1073" w:type="dxa"/>
            <w:tcBorders>
              <w:top w:val="nil"/>
              <w:left w:val="nil"/>
              <w:bottom w:val="single" w:sz="4" w:space="0" w:color="auto"/>
              <w:right w:val="single" w:sz="4" w:space="0" w:color="auto"/>
            </w:tcBorders>
            <w:shd w:val="clear" w:color="auto" w:fill="auto"/>
            <w:noWrap/>
            <w:vAlign w:val="center"/>
            <w:hideMark/>
          </w:tcPr>
          <w:p w14:paraId="381CACB4"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3F1A40B2"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6D30B531"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c>
          <w:tcPr>
            <w:tcW w:w="1073" w:type="dxa"/>
            <w:tcBorders>
              <w:top w:val="nil"/>
              <w:left w:val="nil"/>
              <w:bottom w:val="single" w:sz="4" w:space="0" w:color="auto"/>
              <w:right w:val="single" w:sz="4" w:space="0" w:color="auto"/>
            </w:tcBorders>
            <w:shd w:val="clear" w:color="auto" w:fill="auto"/>
            <w:noWrap/>
            <w:vAlign w:val="center"/>
            <w:hideMark/>
          </w:tcPr>
          <w:p w14:paraId="00A4126A"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3163187E" w14:textId="022CAFED"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r>
              <w:rPr>
                <w:rFonts w:ascii="Arial" w:eastAsia="Times New Roman" w:hAnsi="Arial" w:cs="Arial"/>
                <w:color w:val="000000"/>
                <w:sz w:val="20"/>
                <w:szCs w:val="20"/>
              </w:rPr>
              <w:t xml:space="preserve"> (1%)</w:t>
            </w:r>
          </w:p>
        </w:tc>
        <w:tc>
          <w:tcPr>
            <w:tcW w:w="1384" w:type="dxa"/>
            <w:tcBorders>
              <w:top w:val="nil"/>
              <w:left w:val="nil"/>
              <w:bottom w:val="single" w:sz="4" w:space="0" w:color="auto"/>
              <w:right w:val="single" w:sz="4" w:space="0" w:color="auto"/>
            </w:tcBorders>
            <w:shd w:val="clear" w:color="auto" w:fill="auto"/>
            <w:noWrap/>
            <w:vAlign w:val="center"/>
            <w:hideMark/>
          </w:tcPr>
          <w:p w14:paraId="41AF6527"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sig.</w:t>
            </w:r>
          </w:p>
        </w:tc>
      </w:tr>
      <w:tr w:rsidR="003D0A52" w:rsidRPr="003D0A52" w14:paraId="751602D5" w14:textId="77777777" w:rsidTr="003D0A52">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2B7A36F"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NRB</w:t>
            </w:r>
          </w:p>
        </w:tc>
        <w:tc>
          <w:tcPr>
            <w:tcW w:w="1073" w:type="dxa"/>
            <w:tcBorders>
              <w:top w:val="nil"/>
              <w:left w:val="nil"/>
              <w:bottom w:val="single" w:sz="4" w:space="0" w:color="auto"/>
              <w:right w:val="single" w:sz="4" w:space="0" w:color="auto"/>
            </w:tcBorders>
            <w:shd w:val="clear" w:color="auto" w:fill="auto"/>
            <w:noWrap/>
            <w:vAlign w:val="center"/>
            <w:hideMark/>
          </w:tcPr>
          <w:p w14:paraId="7A059CAF"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4458D63B"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1F1F5FD7"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c>
          <w:tcPr>
            <w:tcW w:w="1073" w:type="dxa"/>
            <w:tcBorders>
              <w:top w:val="nil"/>
              <w:left w:val="nil"/>
              <w:bottom w:val="single" w:sz="4" w:space="0" w:color="auto"/>
              <w:right w:val="single" w:sz="4" w:space="0" w:color="auto"/>
            </w:tcBorders>
            <w:shd w:val="clear" w:color="auto" w:fill="auto"/>
            <w:noWrap/>
            <w:vAlign w:val="center"/>
            <w:hideMark/>
          </w:tcPr>
          <w:p w14:paraId="11AC7CBF"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211" w:type="dxa"/>
            <w:tcBorders>
              <w:top w:val="nil"/>
              <w:left w:val="nil"/>
              <w:bottom w:val="single" w:sz="4" w:space="0" w:color="auto"/>
              <w:right w:val="single" w:sz="4" w:space="0" w:color="auto"/>
            </w:tcBorders>
            <w:shd w:val="clear" w:color="auto" w:fill="auto"/>
            <w:noWrap/>
            <w:vAlign w:val="center"/>
            <w:hideMark/>
          </w:tcPr>
          <w:p w14:paraId="213A635C"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w:t>
            </w:r>
          </w:p>
        </w:tc>
        <w:tc>
          <w:tcPr>
            <w:tcW w:w="1384" w:type="dxa"/>
            <w:tcBorders>
              <w:top w:val="nil"/>
              <w:left w:val="nil"/>
              <w:bottom w:val="single" w:sz="4" w:space="0" w:color="auto"/>
              <w:right w:val="single" w:sz="4" w:space="0" w:color="auto"/>
            </w:tcBorders>
            <w:shd w:val="clear" w:color="auto" w:fill="auto"/>
            <w:noWrap/>
            <w:vAlign w:val="center"/>
            <w:hideMark/>
          </w:tcPr>
          <w:p w14:paraId="58028E32" w14:textId="77777777" w:rsidR="003D0A52" w:rsidRPr="003D0A52" w:rsidRDefault="003D0A52" w:rsidP="003D0A52">
            <w:pPr>
              <w:jc w:val="center"/>
              <w:rPr>
                <w:rFonts w:ascii="Arial" w:eastAsia="Times New Roman" w:hAnsi="Arial" w:cs="Arial"/>
                <w:color w:val="000000"/>
                <w:sz w:val="20"/>
                <w:szCs w:val="20"/>
              </w:rPr>
            </w:pPr>
            <w:r w:rsidRPr="003D0A52">
              <w:rPr>
                <w:rFonts w:ascii="Arial" w:eastAsia="Times New Roman" w:hAnsi="Arial" w:cs="Arial"/>
                <w:color w:val="000000"/>
                <w:sz w:val="20"/>
                <w:szCs w:val="20"/>
              </w:rPr>
              <w:t>não sig.</w:t>
            </w:r>
          </w:p>
        </w:tc>
      </w:tr>
    </w:tbl>
    <w:p w14:paraId="640A7FB7" w14:textId="571FF0E7" w:rsidR="00BA5335" w:rsidRPr="007E6151" w:rsidRDefault="00BA5335" w:rsidP="00BA5335">
      <w:pPr>
        <w:spacing w:line="360" w:lineRule="auto"/>
        <w:jc w:val="center"/>
        <w:outlineLvl w:val="0"/>
        <w:rPr>
          <w:rFonts w:ascii="Arial" w:eastAsia="Times New Roman" w:hAnsi="Arial" w:cs="Times New Roman"/>
          <w:color w:val="000000"/>
          <w:spacing w:val="-3"/>
          <w:kern w:val="36"/>
          <w:sz w:val="20"/>
          <w:szCs w:val="20"/>
        </w:rPr>
      </w:pPr>
      <w:r w:rsidRPr="007E6151">
        <w:rPr>
          <w:rFonts w:ascii="Arial" w:eastAsia="Times New Roman" w:hAnsi="Arial" w:cs="Times New Roman"/>
          <w:color w:val="000000"/>
          <w:spacing w:val="-3"/>
          <w:kern w:val="36"/>
          <w:sz w:val="20"/>
          <w:szCs w:val="20"/>
        </w:rPr>
        <w:t xml:space="preserve">Fonte: </w:t>
      </w:r>
      <w:r w:rsidR="00B40CF7" w:rsidRPr="00407810">
        <w:rPr>
          <w:rFonts w:ascii="Arial" w:hAnsi="Arial" w:cs="Arial"/>
          <w:sz w:val="20"/>
          <w:szCs w:val="20"/>
        </w:rPr>
        <w:t>elaborado pelo autor</w:t>
      </w:r>
      <w:r w:rsidR="00B40CF7">
        <w:rPr>
          <w:rFonts w:ascii="Arial" w:hAnsi="Arial" w:cs="Arial"/>
          <w:sz w:val="20"/>
          <w:szCs w:val="20"/>
        </w:rPr>
        <w:t xml:space="preserve"> por meio do </w:t>
      </w:r>
      <w:r w:rsidR="00B40CF7">
        <w:rPr>
          <w:rFonts w:ascii="Arial" w:hAnsi="Arial" w:cs="Arial"/>
          <w:i/>
          <w:sz w:val="20"/>
          <w:szCs w:val="20"/>
        </w:rPr>
        <w:t xml:space="preserve">software </w:t>
      </w:r>
      <w:r w:rsidR="00B40CF7">
        <w:rPr>
          <w:rFonts w:ascii="Arial" w:hAnsi="Arial" w:cs="Arial"/>
          <w:sz w:val="20"/>
          <w:szCs w:val="20"/>
        </w:rPr>
        <w:t>Gretl.</w:t>
      </w:r>
    </w:p>
    <w:p w14:paraId="5D41EDE4" w14:textId="4550308D" w:rsidR="00DD360B" w:rsidRDefault="00DD360B">
      <w:pPr>
        <w:rPr>
          <w:rFonts w:ascii="Arial" w:eastAsia="Times New Roman" w:hAnsi="Arial"/>
          <w:color w:val="000000"/>
          <w:spacing w:val="-3"/>
          <w:kern w:val="36"/>
        </w:rPr>
      </w:pPr>
      <w:r>
        <w:rPr>
          <w:rFonts w:ascii="Arial" w:eastAsia="Times New Roman" w:hAnsi="Arial"/>
          <w:color w:val="000000"/>
          <w:spacing w:val="-3"/>
          <w:kern w:val="36"/>
        </w:rPr>
        <w:br w:type="page"/>
      </w:r>
    </w:p>
    <w:p w14:paraId="283699F9" w14:textId="1F893DC5" w:rsidR="00140AC2" w:rsidRDefault="00140AC2" w:rsidP="00EB7DAF">
      <w:pPr>
        <w:pStyle w:val="1"/>
      </w:pPr>
      <w:bookmarkStart w:id="99" w:name="_Toc509961003"/>
      <w:r>
        <w:lastRenderedPageBreak/>
        <w:t>5</w:t>
      </w:r>
      <w:r w:rsidRPr="00FF1E83">
        <w:t xml:space="preserve"> </w:t>
      </w:r>
      <w:r>
        <w:t>CONSIDERAÇÕES FINAIS</w:t>
      </w:r>
      <w:bookmarkEnd w:id="99"/>
    </w:p>
    <w:p w14:paraId="5DBEB2A2" w14:textId="77777777" w:rsidR="00140AC2" w:rsidRDefault="00140AC2" w:rsidP="00140AC2">
      <w:pPr>
        <w:pStyle w:val="1"/>
      </w:pPr>
    </w:p>
    <w:p w14:paraId="49211EC1" w14:textId="7E56DD07" w:rsidR="00656F6B" w:rsidRPr="00657FC0" w:rsidRDefault="00656F6B" w:rsidP="00656F6B">
      <w:pPr>
        <w:spacing w:line="360" w:lineRule="auto"/>
        <w:ind w:firstLine="709"/>
        <w:contextualSpacing/>
        <w:jc w:val="both"/>
        <w:rPr>
          <w:rFonts w:ascii="Arial" w:hAnsi="Arial" w:cs="Arial"/>
        </w:rPr>
      </w:pPr>
      <w:r w:rsidRPr="00657FC0">
        <w:rPr>
          <w:rFonts w:ascii="Arial" w:hAnsi="Arial" w:cs="Arial"/>
        </w:rPr>
        <w:t xml:space="preserve">O fortalecimento dos sistemas financeiros tem sido um dos maiores desafios dos mercados emergentes e economias em desenvolvimento. Nesse contexto, </w:t>
      </w:r>
      <w:r w:rsidR="005B1CAC">
        <w:rPr>
          <w:rFonts w:ascii="Arial" w:hAnsi="Arial" w:cs="Arial"/>
        </w:rPr>
        <w:t xml:space="preserve">a governança corporativa tem um </w:t>
      </w:r>
      <w:r w:rsidRPr="00657FC0">
        <w:rPr>
          <w:rFonts w:ascii="Arial" w:hAnsi="Arial" w:cs="Arial"/>
        </w:rPr>
        <w:t>papel de destaque, por meio da promoção da equidade, transparência e responsabilidade da empresa (BATTAGLIA et al, 2014).</w:t>
      </w:r>
    </w:p>
    <w:p w14:paraId="16A5A4FD" w14:textId="7AF7744B" w:rsidR="00656F6B" w:rsidRPr="00657FC0" w:rsidRDefault="00656F6B" w:rsidP="00656F6B">
      <w:pPr>
        <w:spacing w:line="360" w:lineRule="auto"/>
        <w:ind w:firstLine="709"/>
        <w:jc w:val="both"/>
        <w:rPr>
          <w:rFonts w:ascii="Arial" w:hAnsi="Arial" w:cs="Arial"/>
        </w:rPr>
      </w:pPr>
      <w:r w:rsidRPr="00657FC0">
        <w:rPr>
          <w:rFonts w:ascii="Arial" w:hAnsi="Arial" w:cs="Arial"/>
        </w:rPr>
        <w:t xml:space="preserve">As discussões a respeito da capacidade da governança corporativa influenciar o desempenho dos bancos vem sendo amplamente </w:t>
      </w:r>
      <w:r w:rsidR="002506B2">
        <w:rPr>
          <w:rFonts w:ascii="Arial" w:hAnsi="Arial" w:cs="Arial"/>
        </w:rPr>
        <w:t>discutida</w:t>
      </w:r>
      <w:r w:rsidRPr="00657FC0">
        <w:rPr>
          <w:rFonts w:ascii="Arial" w:hAnsi="Arial" w:cs="Arial"/>
        </w:rPr>
        <w:t xml:space="preserve"> no cenário internacional. Ao abordar esse assunto o objetivo principal desta pesquisa </w:t>
      </w:r>
      <w:r w:rsidRPr="009D2116">
        <w:rPr>
          <w:rFonts w:ascii="Arial" w:hAnsi="Arial" w:cs="Arial"/>
        </w:rPr>
        <w:t xml:space="preserve">foi </w:t>
      </w:r>
      <w:r w:rsidR="00E53B45" w:rsidRPr="009D2116">
        <w:rPr>
          <w:rFonts w:ascii="Arial" w:hAnsi="Arial" w:cs="Times New Roman"/>
        </w:rPr>
        <w:t>estudar a relação entre o desempenho dos bancos brasileiros e sua estrutura de governança corporativa, com ênfase nas características do conselho de administração.</w:t>
      </w:r>
      <w:r w:rsidRPr="00657FC0">
        <w:rPr>
          <w:rFonts w:ascii="Arial" w:hAnsi="Arial" w:cs="Arial"/>
        </w:rPr>
        <w:t xml:space="preserve"> Foram definidas oito variáveis independentes, </w:t>
      </w:r>
      <w:r w:rsidR="00C52D7A">
        <w:rPr>
          <w:rFonts w:ascii="Arial" w:hAnsi="Arial" w:cs="Arial"/>
        </w:rPr>
        <w:t>relativas</w:t>
      </w:r>
      <w:r w:rsidRPr="00657FC0">
        <w:rPr>
          <w:rFonts w:ascii="Arial" w:hAnsi="Arial" w:cs="Arial"/>
        </w:rPr>
        <w:t xml:space="preserve"> as características dos</w:t>
      </w:r>
      <w:r w:rsidR="002506B2">
        <w:rPr>
          <w:rFonts w:ascii="Arial" w:hAnsi="Arial" w:cs="Arial"/>
        </w:rPr>
        <w:t xml:space="preserve"> conselhos, que foram relacionadas, por meio de regressões,</w:t>
      </w:r>
      <w:r w:rsidRPr="00657FC0">
        <w:rPr>
          <w:rFonts w:ascii="Arial" w:hAnsi="Arial" w:cs="Arial"/>
        </w:rPr>
        <w:t xml:space="preserve"> as variáveis de desempenho retorno sobre os Ativos (ROA) e retorno sobre o Patrimônio Líquido (ROE). A amostra foi composta por 29 companhias, analisadas no período de 2010 a 2016.</w:t>
      </w:r>
    </w:p>
    <w:p w14:paraId="6BB72D56" w14:textId="0DF1F140" w:rsidR="00656F6B" w:rsidRPr="00657FC0" w:rsidRDefault="00656F6B" w:rsidP="00656F6B">
      <w:pPr>
        <w:spacing w:line="360" w:lineRule="auto"/>
        <w:ind w:firstLine="709"/>
        <w:jc w:val="both"/>
        <w:rPr>
          <w:rFonts w:ascii="Arial" w:hAnsi="Arial" w:cs="Arial"/>
        </w:rPr>
      </w:pPr>
      <w:r w:rsidRPr="00657FC0">
        <w:rPr>
          <w:rFonts w:ascii="Arial" w:hAnsi="Arial" w:cs="Arial"/>
        </w:rPr>
        <w:t xml:space="preserve">A partir das definições acima foi elaborado um painel de dados desbalanceados composto por 203 observações. </w:t>
      </w:r>
      <w:r>
        <w:rPr>
          <w:rFonts w:ascii="Arial" w:hAnsi="Arial" w:cs="Arial"/>
        </w:rPr>
        <w:t xml:space="preserve">A análise das estatísticas descritivas permitiu evidenciar </w:t>
      </w:r>
      <w:r w:rsidRPr="00657FC0">
        <w:rPr>
          <w:rFonts w:ascii="Arial" w:hAnsi="Arial" w:cs="Arial"/>
        </w:rPr>
        <w:t xml:space="preserve">as principais características dos conselhos de administração dos bancos brasileiros. </w:t>
      </w:r>
      <w:r w:rsidR="002506B2">
        <w:rPr>
          <w:rFonts w:ascii="Arial" w:hAnsi="Arial" w:cs="Arial"/>
        </w:rPr>
        <w:t>Verificou-se</w:t>
      </w:r>
      <w:r w:rsidRPr="00657FC0">
        <w:rPr>
          <w:rFonts w:ascii="Arial" w:hAnsi="Arial" w:cs="Arial"/>
        </w:rPr>
        <w:t>, em média e aproximadamente, que: os conselhos possuem 7 integrantes; 81% dos conselheiros são externos, todavia somente 17,97% são independentes; em 68% dos conselhos o CEO</w:t>
      </w:r>
      <w:r w:rsidR="002506B2">
        <w:rPr>
          <w:rFonts w:ascii="Arial" w:hAnsi="Arial" w:cs="Arial"/>
        </w:rPr>
        <w:t xml:space="preserve"> participa como</w:t>
      </w:r>
      <w:r w:rsidRPr="00657FC0">
        <w:rPr>
          <w:rFonts w:ascii="Arial" w:hAnsi="Arial" w:cs="Arial"/>
        </w:rPr>
        <w:t xml:space="preserve"> membro, sendo que em 9% dos casos também acumula a função de presidente do conselho; a participação de mulheres é inferior a 9% do total de membros; os conselheiros possuem 56 anos; e</w:t>
      </w:r>
      <w:r w:rsidR="002506B2">
        <w:rPr>
          <w:rFonts w:ascii="Arial" w:hAnsi="Arial" w:cs="Arial"/>
        </w:rPr>
        <w:t>,</w:t>
      </w:r>
      <w:r w:rsidRPr="00657FC0">
        <w:rPr>
          <w:rFonts w:ascii="Arial" w:hAnsi="Arial" w:cs="Arial"/>
        </w:rPr>
        <w:t xml:space="preserve"> os conselhos reúnem se 9 vezes por ano.</w:t>
      </w:r>
    </w:p>
    <w:p w14:paraId="6D533B9E" w14:textId="08F06D3D" w:rsidR="00656F6B" w:rsidRDefault="00656F6B" w:rsidP="00656F6B">
      <w:pPr>
        <w:spacing w:line="360" w:lineRule="auto"/>
        <w:ind w:firstLine="709"/>
        <w:jc w:val="both"/>
        <w:rPr>
          <w:rFonts w:ascii="Arial" w:hAnsi="Arial" w:cs="Arial"/>
        </w:rPr>
      </w:pPr>
      <w:r w:rsidRPr="00657FC0">
        <w:rPr>
          <w:rFonts w:ascii="Arial" w:hAnsi="Arial" w:cs="Arial"/>
        </w:rPr>
        <w:t xml:space="preserve">Em seguida foram realizados testes </w:t>
      </w:r>
      <w:r>
        <w:rPr>
          <w:rFonts w:ascii="Arial" w:hAnsi="Arial" w:cs="Arial"/>
        </w:rPr>
        <w:t xml:space="preserve">para </w:t>
      </w:r>
      <w:r w:rsidRPr="00773AD6">
        <w:rPr>
          <w:rFonts w:ascii="Arial" w:hAnsi="Arial" w:cs="Arial"/>
        </w:rPr>
        <w:t xml:space="preserve">resguardar a robustez dos resultados </w:t>
      </w:r>
      <w:r>
        <w:rPr>
          <w:rFonts w:ascii="Arial" w:hAnsi="Arial" w:cs="Arial"/>
        </w:rPr>
        <w:t xml:space="preserve">e garantir que os dados fossem analisados de acordo com a técnica mais adequada. A primeira regressão foi analisada pela técnica de efeitos aleatórios, sendo evidenciado que as </w:t>
      </w:r>
      <w:r w:rsidRPr="00657FC0">
        <w:rPr>
          <w:rFonts w:ascii="Arial" w:hAnsi="Arial" w:cs="Arial"/>
        </w:rPr>
        <w:t xml:space="preserve">características dos conselhos de administração, </w:t>
      </w:r>
      <w:r w:rsidRPr="00790C8B">
        <w:rPr>
          <w:rFonts w:ascii="Arial" w:hAnsi="Arial" w:cs="Arial"/>
        </w:rPr>
        <w:t>número de membros do conselho (TB) e percentual de conselheiras mulheres (CM)</w:t>
      </w:r>
      <w:r>
        <w:rPr>
          <w:rFonts w:ascii="Arial" w:hAnsi="Arial" w:cs="Arial"/>
        </w:rPr>
        <w:t xml:space="preserve"> foram estatisticamente significantes, no nível de 1%, para explicar o </w:t>
      </w:r>
      <w:r w:rsidRPr="00657FC0">
        <w:rPr>
          <w:rFonts w:ascii="Arial" w:hAnsi="Arial" w:cs="Arial"/>
        </w:rPr>
        <w:t xml:space="preserve">retorno sobre os Ativos (ROA). </w:t>
      </w:r>
      <w:r w:rsidR="00C52D7A">
        <w:rPr>
          <w:rFonts w:ascii="Arial" w:hAnsi="Arial" w:cs="Arial"/>
        </w:rPr>
        <w:t>C</w:t>
      </w:r>
      <w:r w:rsidR="00C52D7A" w:rsidRPr="00657FC0">
        <w:rPr>
          <w:rFonts w:ascii="Arial" w:hAnsi="Arial" w:cs="Arial"/>
        </w:rPr>
        <w:t xml:space="preserve">onforme o esperado </w:t>
      </w:r>
      <w:r w:rsidR="00C52D7A">
        <w:rPr>
          <w:rFonts w:ascii="Arial" w:hAnsi="Arial" w:cs="Arial"/>
        </w:rPr>
        <w:t>a</w:t>
      </w:r>
      <w:r w:rsidRPr="00657FC0">
        <w:rPr>
          <w:rFonts w:ascii="Arial" w:hAnsi="Arial" w:cs="Arial"/>
        </w:rPr>
        <w:t xml:space="preserve"> variável TB apresentou coeficiente β positivo</w:t>
      </w:r>
      <w:r w:rsidR="00C52D7A">
        <w:rPr>
          <w:rFonts w:ascii="Arial" w:hAnsi="Arial" w:cs="Arial"/>
        </w:rPr>
        <w:t>. Em contrapartida, a</w:t>
      </w:r>
      <w:r w:rsidRPr="00657FC0">
        <w:rPr>
          <w:rFonts w:ascii="Arial" w:hAnsi="Arial" w:cs="Arial"/>
        </w:rPr>
        <w:t xml:space="preserve"> variável CM apresentou coeficiente β negativo, contrariando o </w:t>
      </w:r>
      <w:r w:rsidRPr="00657FC0">
        <w:rPr>
          <w:rFonts w:ascii="Arial" w:hAnsi="Arial" w:cs="Arial"/>
        </w:rPr>
        <w:lastRenderedPageBreak/>
        <w:t xml:space="preserve">comportamento anteriormente previsto. As demais variáveis independentes não apresentaram resultados </w:t>
      </w:r>
      <w:r>
        <w:rPr>
          <w:rFonts w:ascii="Arial" w:hAnsi="Arial" w:cs="Arial"/>
        </w:rPr>
        <w:t>estatisticamente significantes.</w:t>
      </w:r>
    </w:p>
    <w:p w14:paraId="2D231483" w14:textId="60E9C9F0" w:rsidR="00656F6B" w:rsidRDefault="00656F6B" w:rsidP="00656F6B">
      <w:pPr>
        <w:spacing w:line="360" w:lineRule="auto"/>
        <w:ind w:firstLine="709"/>
        <w:jc w:val="both"/>
        <w:rPr>
          <w:rFonts w:ascii="Arial" w:hAnsi="Arial" w:cs="Arial"/>
        </w:rPr>
      </w:pPr>
      <w:r>
        <w:rPr>
          <w:rFonts w:ascii="Arial" w:hAnsi="Arial" w:cs="Arial"/>
        </w:rPr>
        <w:t>Ressalta-se que a r</w:t>
      </w:r>
      <w:r w:rsidRPr="00C4309F">
        <w:rPr>
          <w:rFonts w:ascii="Arial" w:hAnsi="Arial" w:cs="Arial"/>
        </w:rPr>
        <w:t xml:space="preserve">elação </w:t>
      </w:r>
      <w:r>
        <w:rPr>
          <w:rFonts w:ascii="Arial" w:hAnsi="Arial" w:cs="Arial"/>
        </w:rPr>
        <w:t xml:space="preserve">entre </w:t>
      </w:r>
      <w:r w:rsidRPr="00C4309F">
        <w:rPr>
          <w:rFonts w:ascii="Arial" w:hAnsi="Arial" w:cs="Arial"/>
        </w:rPr>
        <w:t xml:space="preserve">o </w:t>
      </w:r>
      <w:r w:rsidRPr="00790C8B">
        <w:rPr>
          <w:rFonts w:ascii="Arial" w:hAnsi="Arial" w:cs="Arial"/>
        </w:rPr>
        <w:t>percentual de conselheiras mulheres (CM)</w:t>
      </w:r>
      <w:r>
        <w:rPr>
          <w:rFonts w:ascii="Arial" w:hAnsi="Arial" w:cs="Arial"/>
        </w:rPr>
        <w:t xml:space="preserve"> </w:t>
      </w:r>
      <w:r w:rsidRPr="00C4309F">
        <w:rPr>
          <w:rFonts w:ascii="Arial" w:hAnsi="Arial" w:cs="Arial"/>
        </w:rPr>
        <w:t>e desempenho das companhias é muito difícil de se observar, pois os conselhos ainda não são suficientemente diversos e o percentual de conselheiras ainda é in</w:t>
      </w:r>
      <w:r w:rsidR="00C52D7A">
        <w:rPr>
          <w:rFonts w:ascii="Arial" w:hAnsi="Arial" w:cs="Arial"/>
        </w:rPr>
        <w:t>c</w:t>
      </w:r>
      <w:r w:rsidRPr="00C4309F">
        <w:rPr>
          <w:rFonts w:ascii="Arial" w:hAnsi="Arial" w:cs="Arial"/>
        </w:rPr>
        <w:t>ipiente</w:t>
      </w:r>
      <w:r>
        <w:rPr>
          <w:rFonts w:ascii="Arial" w:hAnsi="Arial" w:cs="Arial"/>
        </w:rPr>
        <w:t xml:space="preserve"> (GUERRA SANTOS, 2017)</w:t>
      </w:r>
      <w:r w:rsidRPr="00C4309F">
        <w:rPr>
          <w:rFonts w:ascii="Arial" w:hAnsi="Arial" w:cs="Arial"/>
        </w:rPr>
        <w:t>. Conforme verificado nesta pesquisa, a participação média</w:t>
      </w:r>
      <w:r>
        <w:rPr>
          <w:rFonts w:ascii="Arial" w:hAnsi="Arial" w:cs="Arial"/>
        </w:rPr>
        <w:t xml:space="preserve"> de mulheres nos conselhos foi inferior a 9%, sendo que alguns conselhos não tiveram a presença feminina</w:t>
      </w:r>
      <w:r w:rsidRPr="00295FAF">
        <w:rPr>
          <w:rFonts w:ascii="Arial" w:hAnsi="Arial" w:cs="Arial"/>
        </w:rPr>
        <w:t xml:space="preserve"> </w:t>
      </w:r>
      <w:r>
        <w:rPr>
          <w:rFonts w:ascii="Arial" w:hAnsi="Arial" w:cs="Arial"/>
        </w:rPr>
        <w:t>em determinados períodos.</w:t>
      </w:r>
    </w:p>
    <w:p w14:paraId="35D69FA9" w14:textId="77777777" w:rsidR="00656F6B" w:rsidRPr="00657FC0" w:rsidRDefault="00656F6B" w:rsidP="00656F6B">
      <w:pPr>
        <w:spacing w:line="360" w:lineRule="auto"/>
        <w:ind w:firstLine="709"/>
        <w:jc w:val="both"/>
        <w:rPr>
          <w:rFonts w:ascii="Arial" w:hAnsi="Arial" w:cs="Arial"/>
        </w:rPr>
      </w:pPr>
      <w:r w:rsidRPr="00657FC0">
        <w:rPr>
          <w:rFonts w:ascii="Arial" w:hAnsi="Arial" w:cs="Arial"/>
        </w:rPr>
        <w:t xml:space="preserve">De acordo com Fidanoski </w:t>
      </w:r>
      <w:r w:rsidRPr="00062475">
        <w:rPr>
          <w:rFonts w:ascii="Arial" w:hAnsi="Arial" w:cs="Arial"/>
          <w:i/>
        </w:rPr>
        <w:t>et al</w:t>
      </w:r>
      <w:r w:rsidRPr="00657FC0">
        <w:rPr>
          <w:rFonts w:ascii="Arial" w:hAnsi="Arial" w:cs="Arial"/>
        </w:rPr>
        <w:t xml:space="preserve"> (2014), a diversidade implica em potenciais conflitos, bem como um lento processo de tomada de decisão, fato que pode afetar os resultados de curto prazo. Contudo, conforme Jensen (2001), e a abordagem </w:t>
      </w:r>
      <w:r w:rsidRPr="00062475">
        <w:rPr>
          <w:rFonts w:ascii="Arial" w:hAnsi="Arial" w:cs="Arial"/>
          <w:i/>
        </w:rPr>
        <w:t>enlightened stakeholder</w:t>
      </w:r>
      <w:r w:rsidRPr="00657FC0">
        <w:rPr>
          <w:rFonts w:ascii="Arial" w:hAnsi="Arial" w:cs="Arial"/>
        </w:rPr>
        <w:t>, a maximização do valor da empresa deve ocorrer com base no horizonte temporal de longo prazo, sendo as discussões essenciais para o processo de decisão.</w:t>
      </w:r>
    </w:p>
    <w:p w14:paraId="05B7E779" w14:textId="5E3FBE39" w:rsidR="00656F6B" w:rsidRPr="000A180F" w:rsidRDefault="00656F6B" w:rsidP="00656F6B">
      <w:pPr>
        <w:spacing w:line="360" w:lineRule="auto"/>
        <w:ind w:firstLine="709"/>
        <w:jc w:val="both"/>
        <w:rPr>
          <w:rFonts w:ascii="Arial" w:hAnsi="Arial" w:cs="Arial"/>
        </w:rPr>
      </w:pPr>
      <w:r w:rsidRPr="00657FC0">
        <w:rPr>
          <w:rFonts w:ascii="Arial" w:hAnsi="Arial" w:cs="Arial"/>
        </w:rPr>
        <w:t xml:space="preserve">A segunda regressão </w:t>
      </w:r>
      <w:r>
        <w:rPr>
          <w:rFonts w:ascii="Arial" w:hAnsi="Arial" w:cs="Arial"/>
        </w:rPr>
        <w:t xml:space="preserve">foi analisada pela técnica de efeitos fixos sendo evidenciado que as </w:t>
      </w:r>
      <w:r w:rsidRPr="00657FC0">
        <w:rPr>
          <w:rFonts w:ascii="Arial" w:hAnsi="Arial" w:cs="Arial"/>
        </w:rPr>
        <w:t xml:space="preserve">características dos conselhos de administração, </w:t>
      </w:r>
      <w:r w:rsidRPr="00790C8B">
        <w:rPr>
          <w:rFonts w:ascii="Arial" w:hAnsi="Arial" w:cs="Arial"/>
        </w:rPr>
        <w:t>média de idade dos conselheiros (MIC)</w:t>
      </w:r>
      <w:r>
        <w:rPr>
          <w:rFonts w:ascii="Arial" w:hAnsi="Arial" w:cs="Arial"/>
        </w:rPr>
        <w:t xml:space="preserve">, </w:t>
      </w:r>
      <w:r w:rsidRPr="00790C8B">
        <w:rPr>
          <w:rFonts w:ascii="Arial" w:hAnsi="Arial" w:cs="Arial"/>
        </w:rPr>
        <w:t>percentual de conselheiros independentes (CI)</w:t>
      </w:r>
      <w:r>
        <w:rPr>
          <w:rFonts w:ascii="Arial" w:hAnsi="Arial" w:cs="Arial"/>
        </w:rPr>
        <w:t xml:space="preserve"> </w:t>
      </w:r>
      <w:r w:rsidRPr="009D2BA9">
        <w:rPr>
          <w:rFonts w:ascii="Arial" w:hAnsi="Arial" w:cs="Arial"/>
        </w:rPr>
        <w:t xml:space="preserve">e </w:t>
      </w:r>
      <w:r w:rsidRPr="00657FC0">
        <w:rPr>
          <w:rFonts w:ascii="Arial" w:hAnsi="Arial" w:cs="Arial"/>
        </w:rPr>
        <w:t xml:space="preserve">segregação das funções de presidente do conselho e de diretor-presidente (DCEO), </w:t>
      </w:r>
      <w:r>
        <w:rPr>
          <w:rFonts w:ascii="Arial" w:hAnsi="Arial" w:cs="Arial"/>
        </w:rPr>
        <w:t xml:space="preserve">foram estatisticamente </w:t>
      </w:r>
      <w:r w:rsidRPr="000A180F">
        <w:rPr>
          <w:rFonts w:ascii="Arial" w:hAnsi="Arial" w:cs="Arial"/>
        </w:rPr>
        <w:t xml:space="preserve">significantes, respectivamente, no nível de 10%, 1% e 1%, para explicar o retorno sobre o Patrimônio Líquido (ROE). As variáveis MIC e CI apresentaram coeficientes β </w:t>
      </w:r>
      <w:r w:rsidR="000A180F" w:rsidRPr="000A180F">
        <w:rPr>
          <w:rFonts w:ascii="Arial" w:hAnsi="Arial" w:cs="Arial"/>
        </w:rPr>
        <w:t>positivos, conforme o esperado. Contrariando o comportamento anteriormente previsto, a</w:t>
      </w:r>
      <w:r w:rsidRPr="000A180F">
        <w:rPr>
          <w:rFonts w:ascii="Arial" w:hAnsi="Arial" w:cs="Arial"/>
        </w:rPr>
        <w:t xml:space="preserve"> variável DCEO</w:t>
      </w:r>
      <w:r w:rsidR="000A180F" w:rsidRPr="000A180F">
        <w:rPr>
          <w:rFonts w:ascii="Arial" w:hAnsi="Arial" w:cs="Arial"/>
        </w:rPr>
        <w:t xml:space="preserve"> </w:t>
      </w:r>
      <w:r w:rsidRPr="000A180F">
        <w:rPr>
          <w:rFonts w:ascii="Arial" w:hAnsi="Arial" w:cs="Arial"/>
        </w:rPr>
        <w:t>apr</w:t>
      </w:r>
      <w:r w:rsidR="000A180F" w:rsidRPr="000A180F">
        <w:rPr>
          <w:rFonts w:ascii="Arial" w:hAnsi="Arial" w:cs="Arial"/>
        </w:rPr>
        <w:t>esentou coeficiente β positivo. Não foram identificados resultados estatisticamente significantes para as demais variáveis independentes.</w:t>
      </w:r>
    </w:p>
    <w:p w14:paraId="5388F3EB" w14:textId="3D5EB88B" w:rsidR="00F3093D" w:rsidRDefault="00F3093D" w:rsidP="00F3093D">
      <w:pPr>
        <w:spacing w:line="360" w:lineRule="auto"/>
        <w:ind w:firstLine="709"/>
        <w:jc w:val="both"/>
        <w:rPr>
          <w:rFonts w:ascii="Arial" w:hAnsi="Arial" w:cs="Arial"/>
        </w:rPr>
      </w:pPr>
      <w:r w:rsidRPr="000A180F">
        <w:rPr>
          <w:rFonts w:ascii="Arial" w:hAnsi="Arial" w:cs="Arial"/>
        </w:rPr>
        <w:t>Diante dos objetivos propostos pela pesquisa</w:t>
      </w:r>
      <w:r w:rsidR="00DB75B5" w:rsidRPr="000A180F">
        <w:rPr>
          <w:rFonts w:ascii="Arial" w:hAnsi="Arial" w:cs="Arial"/>
        </w:rPr>
        <w:t>, foram apresentadas</w:t>
      </w:r>
      <w:r w:rsidR="00656F6B" w:rsidRPr="000A180F">
        <w:rPr>
          <w:rFonts w:ascii="Arial" w:hAnsi="Arial" w:cs="Arial"/>
        </w:rPr>
        <w:t xml:space="preserve"> as principais características dos conselhos de administração dos bancos brasileiros. A partir da definição d</w:t>
      </w:r>
      <w:r w:rsidR="002C43D8" w:rsidRPr="000A180F">
        <w:rPr>
          <w:rFonts w:ascii="Arial" w:hAnsi="Arial" w:cs="Arial"/>
        </w:rPr>
        <w:t>e dois modelos econométricos</w:t>
      </w:r>
      <w:r w:rsidR="002C43D8">
        <w:rPr>
          <w:rFonts w:ascii="Arial" w:hAnsi="Arial" w:cs="Arial"/>
        </w:rPr>
        <w:t xml:space="preserve"> foram verificadas</w:t>
      </w:r>
      <w:r w:rsidR="00656F6B" w:rsidRPr="00657FC0">
        <w:rPr>
          <w:rFonts w:ascii="Arial" w:hAnsi="Arial" w:cs="Arial"/>
        </w:rPr>
        <w:t xml:space="preserve"> quais as características dos conselhos de administração mais impactaram o desempenho dos bancos, sendo posteriormente analisadas as relações estatisticame</w:t>
      </w:r>
      <w:r>
        <w:rPr>
          <w:rFonts w:ascii="Arial" w:hAnsi="Arial" w:cs="Arial"/>
        </w:rPr>
        <w:t>nte significantes.</w:t>
      </w:r>
    </w:p>
    <w:p w14:paraId="17A0F4F4" w14:textId="0119806E" w:rsidR="00F3093D" w:rsidRPr="00E7486E" w:rsidRDefault="002C43D8" w:rsidP="00D80FDA">
      <w:pPr>
        <w:spacing w:line="360" w:lineRule="auto"/>
        <w:ind w:firstLine="709"/>
        <w:jc w:val="both"/>
        <w:rPr>
          <w:rFonts w:ascii="Arial" w:hAnsi="Arial" w:cs="Arial"/>
        </w:rPr>
      </w:pPr>
      <w:r w:rsidRPr="008C6BFE">
        <w:rPr>
          <w:rFonts w:ascii="Arial" w:hAnsi="Arial" w:cs="Arial"/>
        </w:rPr>
        <w:t xml:space="preserve">A realização desta pesquisa amplia a fronteira do conhecimento sobre </w:t>
      </w:r>
      <w:r w:rsidR="00B024A2">
        <w:rPr>
          <w:rFonts w:ascii="Arial" w:hAnsi="Arial" w:cs="Arial"/>
        </w:rPr>
        <w:t xml:space="preserve">o tema governança corporativa. </w:t>
      </w:r>
      <w:r w:rsidRPr="008C6BFE">
        <w:rPr>
          <w:rFonts w:ascii="Arial" w:hAnsi="Arial" w:cs="Arial"/>
        </w:rPr>
        <w:t>O assunto foi tratado anteriormente por diversos pesquisadores, sob diferentes abordage</w:t>
      </w:r>
      <w:r w:rsidR="008C6BFE" w:rsidRPr="008C6BFE">
        <w:rPr>
          <w:rFonts w:ascii="Arial" w:hAnsi="Arial" w:cs="Arial"/>
        </w:rPr>
        <w:t>ns</w:t>
      </w:r>
      <w:r w:rsidRPr="008C6BFE">
        <w:rPr>
          <w:rFonts w:ascii="Arial" w:hAnsi="Arial" w:cs="Arial"/>
        </w:rPr>
        <w:t xml:space="preserve"> e técnicas</w:t>
      </w:r>
      <w:r w:rsidR="008C6BFE" w:rsidRPr="008C6BFE">
        <w:rPr>
          <w:rFonts w:ascii="Arial" w:hAnsi="Arial" w:cs="Arial"/>
        </w:rPr>
        <w:t xml:space="preserve">: Liang </w:t>
      </w:r>
      <w:r w:rsidR="008C6BFE" w:rsidRPr="008C6BFE">
        <w:rPr>
          <w:rFonts w:ascii="Arial" w:hAnsi="Arial" w:cs="Arial"/>
          <w:i/>
        </w:rPr>
        <w:t>et al</w:t>
      </w:r>
      <w:r w:rsidR="00D718AF">
        <w:rPr>
          <w:rFonts w:ascii="Arial" w:hAnsi="Arial" w:cs="Arial"/>
        </w:rPr>
        <w:t xml:space="preserve"> (2013),</w:t>
      </w:r>
      <w:r w:rsidR="008C6BFE" w:rsidRPr="008C6BFE">
        <w:rPr>
          <w:rFonts w:ascii="Arial" w:hAnsi="Arial" w:cs="Arial"/>
        </w:rPr>
        <w:t xml:space="preserve"> Fidanoski </w:t>
      </w:r>
      <w:r w:rsidR="008C6BFE" w:rsidRPr="008C6BFE">
        <w:rPr>
          <w:rFonts w:ascii="Arial" w:hAnsi="Arial" w:cs="Arial"/>
          <w:i/>
        </w:rPr>
        <w:t>et al</w:t>
      </w:r>
      <w:r w:rsidR="008C6BFE">
        <w:rPr>
          <w:rFonts w:ascii="Arial" w:hAnsi="Arial" w:cs="Arial"/>
        </w:rPr>
        <w:t xml:space="preserve"> </w:t>
      </w:r>
      <w:r w:rsidR="00D718AF">
        <w:rPr>
          <w:rFonts w:ascii="Arial" w:hAnsi="Arial" w:cs="Arial"/>
        </w:rPr>
        <w:t>(2014), Pathan e Faff (2012),</w:t>
      </w:r>
      <w:r w:rsidR="008C6BFE" w:rsidRPr="008C6BFE">
        <w:rPr>
          <w:rFonts w:ascii="Arial" w:hAnsi="Arial" w:cs="Arial"/>
        </w:rPr>
        <w:t xml:space="preserve"> Bonn </w:t>
      </w:r>
      <w:r w:rsidR="008C6BFE" w:rsidRPr="008C6BFE">
        <w:rPr>
          <w:rFonts w:ascii="Arial" w:hAnsi="Arial" w:cs="Arial"/>
          <w:i/>
        </w:rPr>
        <w:t>et al</w:t>
      </w:r>
      <w:r w:rsidR="00D718AF">
        <w:rPr>
          <w:rFonts w:ascii="Arial" w:hAnsi="Arial" w:cs="Arial"/>
        </w:rPr>
        <w:t xml:space="preserve"> (2004), Chou e Buchdadi (2017),</w:t>
      </w:r>
      <w:r w:rsidR="008C6BFE" w:rsidRPr="008C6BFE">
        <w:rPr>
          <w:rFonts w:ascii="Arial" w:hAnsi="Arial" w:cs="Arial"/>
        </w:rPr>
        <w:t xml:space="preserve"> Pathan </w:t>
      </w:r>
      <w:r w:rsidR="00D718AF">
        <w:rPr>
          <w:rFonts w:ascii="Arial" w:hAnsi="Arial" w:cs="Arial"/>
        </w:rPr>
        <w:lastRenderedPageBreak/>
        <w:t>(2009), Hajer e Anis (2016), Adams e Mehran (2012),</w:t>
      </w:r>
      <w:r w:rsidR="008C6BFE" w:rsidRPr="008C6BFE">
        <w:rPr>
          <w:rFonts w:ascii="Arial" w:hAnsi="Arial" w:cs="Arial"/>
        </w:rPr>
        <w:t xml:space="preserve"> Abdul </w:t>
      </w:r>
      <w:r w:rsidR="008C6BFE" w:rsidRPr="008C6BFE">
        <w:rPr>
          <w:rFonts w:ascii="Arial" w:hAnsi="Arial" w:cs="Arial"/>
          <w:i/>
        </w:rPr>
        <w:t>et al</w:t>
      </w:r>
      <w:r w:rsidR="00D718AF">
        <w:rPr>
          <w:rFonts w:ascii="Arial" w:hAnsi="Arial" w:cs="Arial"/>
        </w:rPr>
        <w:t xml:space="preserve"> (2014), Belhaj e Mateus (2016), Andres e Vallelado (2008), Adams e Mehran (2008), Bukair e Rahman (2015), Isik e Ince (2016),</w:t>
      </w:r>
      <w:r w:rsidR="008C6BFE" w:rsidRPr="008C6BFE">
        <w:rPr>
          <w:rFonts w:ascii="Arial" w:hAnsi="Arial" w:cs="Arial"/>
        </w:rPr>
        <w:t xml:space="preserve"> Boussaada e </w:t>
      </w:r>
      <w:r w:rsidR="00D718AF">
        <w:rPr>
          <w:rFonts w:ascii="Arial" w:hAnsi="Arial" w:cs="Arial"/>
        </w:rPr>
        <w:t>Karmani (2015), Kilic (2015) e</w:t>
      </w:r>
      <w:r w:rsidR="008C6BFE" w:rsidRPr="00E7486E">
        <w:rPr>
          <w:rFonts w:ascii="Arial" w:hAnsi="Arial" w:cs="Arial"/>
        </w:rPr>
        <w:t xml:space="preserve"> Chaarani (2014).</w:t>
      </w:r>
      <w:r w:rsidR="00D80FDA">
        <w:rPr>
          <w:rFonts w:ascii="Arial" w:hAnsi="Arial" w:cs="Arial"/>
        </w:rPr>
        <w:t xml:space="preserve"> </w:t>
      </w:r>
      <w:r w:rsidR="008C6BFE" w:rsidRPr="00E7486E">
        <w:rPr>
          <w:rFonts w:ascii="Arial" w:hAnsi="Arial" w:cs="Arial"/>
        </w:rPr>
        <w:t>Contudo</w:t>
      </w:r>
      <w:r w:rsidR="00086BAF" w:rsidRPr="00E7486E">
        <w:rPr>
          <w:rFonts w:ascii="Arial" w:hAnsi="Arial" w:cs="Arial"/>
        </w:rPr>
        <w:t>, as pesquisas a respeito do tema</w:t>
      </w:r>
      <w:r w:rsidR="00E7486E">
        <w:rPr>
          <w:rFonts w:ascii="Arial" w:hAnsi="Arial" w:cs="Arial"/>
        </w:rPr>
        <w:t xml:space="preserve"> abordado</w:t>
      </w:r>
      <w:r w:rsidR="00086BAF" w:rsidRPr="00E7486E">
        <w:rPr>
          <w:rFonts w:ascii="Arial" w:hAnsi="Arial" w:cs="Arial"/>
        </w:rPr>
        <w:t xml:space="preserve">, mais especificamente relacionados ao sistema financeiro, carecem de </w:t>
      </w:r>
      <w:r w:rsidR="00D80FDA">
        <w:rPr>
          <w:rFonts w:ascii="Arial" w:hAnsi="Arial" w:cs="Arial"/>
        </w:rPr>
        <w:t>novas publicações</w:t>
      </w:r>
      <w:r w:rsidR="00086BAF" w:rsidRPr="00E7486E">
        <w:rPr>
          <w:rFonts w:ascii="Arial" w:hAnsi="Arial" w:cs="Arial"/>
        </w:rPr>
        <w:t>. Des</w:t>
      </w:r>
      <w:r w:rsidR="00E7486E">
        <w:rPr>
          <w:rFonts w:ascii="Arial" w:hAnsi="Arial" w:cs="Arial"/>
        </w:rPr>
        <w:t>s</w:t>
      </w:r>
      <w:r w:rsidR="00086BAF" w:rsidRPr="00E7486E">
        <w:rPr>
          <w:rFonts w:ascii="Arial" w:hAnsi="Arial" w:cs="Arial"/>
        </w:rPr>
        <w:t xml:space="preserve">a forma, os resultados obtidos neste estudo contribuem para </w:t>
      </w:r>
      <w:r w:rsidR="000A180F">
        <w:rPr>
          <w:rFonts w:ascii="Arial" w:hAnsi="Arial" w:cs="Arial"/>
        </w:rPr>
        <w:t>o fortalecimento</w:t>
      </w:r>
      <w:r w:rsidR="00F3093D" w:rsidRPr="00E7486E">
        <w:rPr>
          <w:rFonts w:ascii="Arial" w:hAnsi="Arial" w:cs="Arial"/>
        </w:rPr>
        <w:t xml:space="preserve"> do conhecimento </w:t>
      </w:r>
      <w:r w:rsidR="00E7486E">
        <w:rPr>
          <w:rFonts w:ascii="Arial" w:hAnsi="Arial" w:cs="Arial"/>
        </w:rPr>
        <w:t xml:space="preserve">da relação entre </w:t>
      </w:r>
      <w:r w:rsidR="00E7486E" w:rsidRPr="008C6BFE">
        <w:rPr>
          <w:rFonts w:ascii="Arial" w:hAnsi="Arial" w:cs="Arial"/>
        </w:rPr>
        <w:t xml:space="preserve">governança corporativa e </w:t>
      </w:r>
      <w:r w:rsidR="00133B7C">
        <w:rPr>
          <w:rFonts w:ascii="Arial" w:hAnsi="Arial" w:cs="Arial"/>
        </w:rPr>
        <w:t xml:space="preserve">o </w:t>
      </w:r>
      <w:r w:rsidR="00E7486E" w:rsidRPr="008C6BFE">
        <w:rPr>
          <w:rFonts w:ascii="Arial" w:hAnsi="Arial" w:cs="Arial"/>
        </w:rPr>
        <w:t>desempenho dos bancos</w:t>
      </w:r>
      <w:r w:rsidR="00B024A2">
        <w:rPr>
          <w:rFonts w:ascii="Arial" w:hAnsi="Arial" w:cs="Arial"/>
        </w:rPr>
        <w:t>.</w:t>
      </w:r>
    </w:p>
    <w:p w14:paraId="6B09673A" w14:textId="77777777" w:rsidR="00A6442B" w:rsidRDefault="00062475" w:rsidP="00A6442B">
      <w:pPr>
        <w:spacing w:line="360" w:lineRule="auto"/>
        <w:ind w:firstLine="709"/>
        <w:jc w:val="both"/>
        <w:rPr>
          <w:rFonts w:ascii="Arial" w:eastAsia="Times New Roman" w:hAnsi="Arial" w:cs="Arial"/>
          <w:color w:val="000000"/>
          <w:spacing w:val="-3"/>
          <w:kern w:val="36"/>
        </w:rPr>
      </w:pPr>
      <w:r>
        <w:rPr>
          <w:rFonts w:ascii="Arial" w:hAnsi="Arial" w:cs="Arial"/>
        </w:rPr>
        <w:t>Em relação as limitações da pesquisa, o</w:t>
      </w:r>
      <w:r w:rsidR="00280D19" w:rsidRPr="00E7486E">
        <w:rPr>
          <w:rFonts w:ascii="Arial" w:hAnsi="Arial" w:cs="Arial"/>
        </w:rPr>
        <w:t xml:space="preserve">s resultados evidenciados se aplicam apenas ao público estudado, </w:t>
      </w:r>
      <w:r>
        <w:rPr>
          <w:rFonts w:ascii="Arial" w:hAnsi="Arial" w:cs="Arial"/>
        </w:rPr>
        <w:t>composto</w:t>
      </w:r>
      <w:r w:rsidR="00280D19" w:rsidRPr="00E7486E">
        <w:rPr>
          <w:rFonts w:ascii="Arial" w:hAnsi="Arial" w:cs="Arial"/>
        </w:rPr>
        <w:t xml:space="preserve"> por </w:t>
      </w:r>
      <w:r w:rsidR="00280D19" w:rsidRPr="00E7486E">
        <w:rPr>
          <w:rFonts w:ascii="Arial" w:eastAsia="Times New Roman" w:hAnsi="Arial" w:cs="Arial"/>
          <w:color w:val="000000"/>
          <w:spacing w:val="-3"/>
          <w:kern w:val="36"/>
        </w:rPr>
        <w:t>companhias registradas na CVM, nos setores de atividades “bancos” e “intermediação financeira”, com</w:t>
      </w:r>
      <w:r w:rsidR="000A180F">
        <w:rPr>
          <w:rFonts w:ascii="Arial" w:eastAsia="Times New Roman" w:hAnsi="Arial" w:cs="Arial"/>
          <w:color w:val="000000"/>
          <w:spacing w:val="-3"/>
          <w:kern w:val="36"/>
        </w:rPr>
        <w:t xml:space="preserve"> a</w:t>
      </w:r>
      <w:r w:rsidR="00280D19" w:rsidRPr="00E7486E">
        <w:rPr>
          <w:rFonts w:ascii="Arial" w:eastAsia="Times New Roman" w:hAnsi="Arial" w:cs="Arial"/>
          <w:color w:val="000000"/>
          <w:spacing w:val="-3"/>
          <w:kern w:val="36"/>
        </w:rPr>
        <w:t xml:space="preserve"> situação do registro na condição ativa em mais de 80% do pe</w:t>
      </w:r>
      <w:r w:rsidR="000A180F">
        <w:rPr>
          <w:rFonts w:ascii="Arial" w:eastAsia="Times New Roman" w:hAnsi="Arial" w:cs="Arial"/>
          <w:color w:val="000000"/>
          <w:spacing w:val="-3"/>
          <w:kern w:val="36"/>
        </w:rPr>
        <w:t>ríodo, compreendido de 2010 a</w:t>
      </w:r>
      <w:r w:rsidR="00280D19" w:rsidRPr="00E7486E">
        <w:rPr>
          <w:rFonts w:ascii="Arial" w:eastAsia="Times New Roman" w:hAnsi="Arial" w:cs="Arial"/>
          <w:color w:val="000000"/>
          <w:spacing w:val="-3"/>
          <w:kern w:val="36"/>
        </w:rPr>
        <w:t xml:space="preserve"> 2016, e que tiveram os dados referentes as informações econômico-financeira publicados no site do BACEN.</w:t>
      </w:r>
      <w:r w:rsidR="00E7486E" w:rsidRPr="00E7486E">
        <w:rPr>
          <w:rFonts w:ascii="Arial" w:eastAsia="Times New Roman" w:hAnsi="Arial" w:cs="Arial"/>
          <w:color w:val="000000"/>
          <w:spacing w:val="-3"/>
          <w:kern w:val="36"/>
        </w:rPr>
        <w:t xml:space="preserve"> Em razão do caráter não probabilístico da amostra, os resultados não podem ser generalizados.</w:t>
      </w:r>
    </w:p>
    <w:p w14:paraId="3302E71B" w14:textId="77777777" w:rsidR="00A6442B" w:rsidRDefault="00062475" w:rsidP="00A6442B">
      <w:pPr>
        <w:spacing w:line="360" w:lineRule="auto"/>
        <w:ind w:firstLine="709"/>
        <w:jc w:val="both"/>
        <w:rPr>
          <w:rFonts w:ascii="Arial" w:hAnsi="Arial" w:cs="Times New Roman"/>
        </w:rPr>
      </w:pPr>
      <w:r>
        <w:rPr>
          <w:rFonts w:ascii="Arial" w:eastAsia="Times New Roman" w:hAnsi="Arial" w:cs="Arial"/>
          <w:color w:val="000000"/>
          <w:spacing w:val="-3"/>
          <w:kern w:val="36"/>
        </w:rPr>
        <w:t xml:space="preserve">A partir da realização deste estudo, foi evidenciada uma diversidade significativa de </w:t>
      </w:r>
      <w:r>
        <w:rPr>
          <w:rFonts w:ascii="Arial" w:hAnsi="Arial" w:cs="Times New Roman"/>
        </w:rPr>
        <w:t>abordagens</w:t>
      </w:r>
      <w:r w:rsidRPr="006864AE">
        <w:rPr>
          <w:rFonts w:ascii="Arial" w:hAnsi="Arial" w:cs="Times New Roman"/>
        </w:rPr>
        <w:t xml:space="preserve"> e técnicas </w:t>
      </w:r>
      <w:r>
        <w:rPr>
          <w:rFonts w:ascii="Arial" w:hAnsi="Arial" w:cs="Times New Roman"/>
        </w:rPr>
        <w:t xml:space="preserve">utilizadas </w:t>
      </w:r>
      <w:r w:rsidRPr="006864AE">
        <w:rPr>
          <w:rFonts w:ascii="Arial" w:hAnsi="Arial" w:cs="Times New Roman"/>
        </w:rPr>
        <w:t xml:space="preserve">para </w:t>
      </w:r>
      <w:r>
        <w:rPr>
          <w:rFonts w:ascii="Arial" w:hAnsi="Arial" w:cs="Times New Roman"/>
        </w:rPr>
        <w:t>verificar as relações existentes entre governança corporativa e o desempenho organizacional</w:t>
      </w:r>
      <w:r w:rsidR="00FC6828">
        <w:rPr>
          <w:rFonts w:ascii="Arial" w:hAnsi="Arial" w:cs="Times New Roman"/>
        </w:rPr>
        <w:t>.</w:t>
      </w:r>
    </w:p>
    <w:p w14:paraId="0A98BEE9" w14:textId="59FBFC17" w:rsidR="00A6442B" w:rsidRDefault="005D61E7" w:rsidP="00A6442B">
      <w:pPr>
        <w:spacing w:line="360" w:lineRule="auto"/>
        <w:ind w:firstLine="709"/>
        <w:jc w:val="both"/>
        <w:rPr>
          <w:rFonts w:ascii="Arial" w:hAnsi="Arial" w:cs="Times New Roman"/>
        </w:rPr>
      </w:pPr>
      <w:r>
        <w:rPr>
          <w:rFonts w:ascii="Arial" w:hAnsi="Arial" w:cs="Times New Roman"/>
        </w:rPr>
        <w:t>C</w:t>
      </w:r>
      <w:r w:rsidR="00FC6828">
        <w:rPr>
          <w:rFonts w:ascii="Arial" w:hAnsi="Arial" w:cs="Times New Roman"/>
        </w:rPr>
        <w:t>omo proposição para estu</w:t>
      </w:r>
      <w:r w:rsidR="0064790A">
        <w:rPr>
          <w:rFonts w:ascii="Arial" w:hAnsi="Arial" w:cs="Times New Roman"/>
        </w:rPr>
        <w:t xml:space="preserve">dos futuros, seria interessante, </w:t>
      </w:r>
      <w:r w:rsidR="000A180F">
        <w:rPr>
          <w:rFonts w:ascii="Arial" w:hAnsi="Arial" w:cs="Times New Roman"/>
        </w:rPr>
        <w:t>ao pesquisar</w:t>
      </w:r>
      <w:r>
        <w:rPr>
          <w:rFonts w:ascii="Arial" w:hAnsi="Arial" w:cs="Times New Roman"/>
        </w:rPr>
        <w:t xml:space="preserve"> o impacto da governança corporativa no desempenho organizacional, </w:t>
      </w:r>
      <w:r w:rsidR="000A180F">
        <w:rPr>
          <w:rFonts w:ascii="Arial" w:hAnsi="Arial" w:cs="Times New Roman"/>
        </w:rPr>
        <w:t>d</w:t>
      </w:r>
      <w:r w:rsidR="000A180F">
        <w:rPr>
          <w:rFonts w:ascii="Arial" w:eastAsia="Times New Roman" w:hAnsi="Arial" w:cs="Arial"/>
          <w:color w:val="000000"/>
          <w:spacing w:val="-3"/>
          <w:kern w:val="36"/>
        </w:rPr>
        <w:t xml:space="preserve">ividir a amostra pesquisada em </w:t>
      </w:r>
      <w:r w:rsidR="000A180F" w:rsidRPr="00FC6828">
        <w:rPr>
          <w:rFonts w:ascii="Arial" w:eastAsia="Times New Roman" w:hAnsi="Arial" w:cs="Arial"/>
          <w:i/>
          <w:color w:val="000000"/>
          <w:spacing w:val="-3"/>
          <w:kern w:val="36"/>
        </w:rPr>
        <w:t>clusters</w:t>
      </w:r>
      <w:r w:rsidR="000A180F">
        <w:rPr>
          <w:rFonts w:ascii="Arial" w:eastAsia="Times New Roman" w:hAnsi="Arial" w:cs="Arial"/>
          <w:color w:val="000000"/>
          <w:spacing w:val="-3"/>
          <w:kern w:val="36"/>
        </w:rPr>
        <w:t xml:space="preserve"> para verificar se os resultados estão relacionados às particularidades de cada grupo.</w:t>
      </w:r>
      <w:r w:rsidR="00A6442B">
        <w:rPr>
          <w:rFonts w:ascii="Arial" w:eastAsia="Times New Roman" w:hAnsi="Arial" w:cs="Arial"/>
          <w:color w:val="000000"/>
          <w:spacing w:val="-3"/>
          <w:kern w:val="36"/>
        </w:rPr>
        <w:t xml:space="preserve"> Ainda, seria de se abordar a</w:t>
      </w:r>
      <w:r>
        <w:rPr>
          <w:rFonts w:ascii="Arial" w:eastAsia="Times New Roman" w:hAnsi="Arial" w:cs="Arial"/>
          <w:color w:val="000000"/>
          <w:spacing w:val="-3"/>
          <w:kern w:val="36"/>
        </w:rPr>
        <w:t xml:space="preserve"> </w:t>
      </w:r>
      <w:r>
        <w:rPr>
          <w:rFonts w:ascii="Arial" w:hAnsi="Arial" w:cs="Arial"/>
          <w:bCs/>
        </w:rPr>
        <w:t xml:space="preserve">Resolução CMN n° 4557/2017, </w:t>
      </w:r>
      <w:r w:rsidR="00A6442B">
        <w:rPr>
          <w:rFonts w:ascii="Arial" w:hAnsi="Arial" w:cs="Arial"/>
          <w:bCs/>
        </w:rPr>
        <w:t>que trouxe a obrigatoriedade d</w:t>
      </w:r>
      <w:r>
        <w:rPr>
          <w:rFonts w:ascii="Arial" w:hAnsi="Arial" w:cs="Arial"/>
          <w:bCs/>
        </w:rPr>
        <w:t xml:space="preserve">as instituições financeiras </w:t>
      </w:r>
      <w:r w:rsidR="00A6442B">
        <w:rPr>
          <w:rFonts w:ascii="Arial" w:hAnsi="Arial" w:cs="Arial"/>
          <w:bCs/>
        </w:rPr>
        <w:t>constituírem</w:t>
      </w:r>
      <w:r>
        <w:rPr>
          <w:rFonts w:ascii="Arial" w:hAnsi="Arial" w:cs="Arial"/>
          <w:bCs/>
        </w:rPr>
        <w:t xml:space="preserve"> comitê de risco </w:t>
      </w:r>
      <w:r>
        <w:rPr>
          <w:rFonts w:ascii="Arial" w:hAnsi="Arial" w:cs="Arial"/>
        </w:rPr>
        <w:t>para assessorar o conselho de administração a assuntos pertinentes a estrutura de ge</w:t>
      </w:r>
      <w:r w:rsidR="00A6442B">
        <w:rPr>
          <w:rFonts w:ascii="Arial" w:hAnsi="Arial" w:cs="Arial"/>
        </w:rPr>
        <w:t>renciamento de riscos e capital. A exemplo</w:t>
      </w:r>
      <w:r w:rsidR="00A6442B">
        <w:rPr>
          <w:rFonts w:ascii="Arial" w:hAnsi="Arial" w:cs="Times New Roman"/>
        </w:rPr>
        <w:t xml:space="preserve"> de Battaglia </w:t>
      </w:r>
      <w:r w:rsidR="00A6442B">
        <w:rPr>
          <w:rFonts w:ascii="Arial" w:hAnsi="Arial" w:cs="Times New Roman"/>
          <w:i/>
        </w:rPr>
        <w:t xml:space="preserve">et al </w:t>
      </w:r>
      <w:r w:rsidR="00A6442B">
        <w:rPr>
          <w:rFonts w:ascii="Arial" w:hAnsi="Arial" w:cs="Times New Roman"/>
        </w:rPr>
        <w:t xml:space="preserve">(2014), que </w:t>
      </w:r>
      <w:r w:rsidR="00A6442B" w:rsidRPr="00D51747">
        <w:rPr>
          <w:rFonts w:ascii="Arial" w:hAnsi="Arial" w:cs="Times New Roman"/>
        </w:rPr>
        <w:t>verific</w:t>
      </w:r>
      <w:r w:rsidR="00A6442B">
        <w:rPr>
          <w:rFonts w:ascii="Arial" w:hAnsi="Arial" w:cs="Times New Roman"/>
        </w:rPr>
        <w:t>ou se os conselhos de administração</w:t>
      </w:r>
      <w:r w:rsidR="00A6442B" w:rsidRPr="00D51747">
        <w:rPr>
          <w:rFonts w:ascii="Arial" w:hAnsi="Arial" w:cs="Times New Roman"/>
        </w:rPr>
        <w:t xml:space="preserve"> e os mecanismos de governança corporativa</w:t>
      </w:r>
      <w:r w:rsidR="00A6442B">
        <w:rPr>
          <w:rFonts w:ascii="Arial" w:hAnsi="Arial" w:cs="Times New Roman"/>
        </w:rPr>
        <w:t>,</w:t>
      </w:r>
      <w:r w:rsidR="00A6442B" w:rsidRPr="00D51747">
        <w:rPr>
          <w:rFonts w:ascii="Arial" w:hAnsi="Arial" w:cs="Times New Roman"/>
        </w:rPr>
        <w:t xml:space="preserve"> relacionados ao gerenciamento de r</w:t>
      </w:r>
      <w:r w:rsidR="00A6442B">
        <w:rPr>
          <w:rFonts w:ascii="Arial" w:hAnsi="Arial" w:cs="Times New Roman"/>
        </w:rPr>
        <w:t>isco</w:t>
      </w:r>
      <w:r w:rsidR="00A6442B" w:rsidRPr="00D51747">
        <w:rPr>
          <w:rFonts w:ascii="Arial" w:hAnsi="Arial" w:cs="Times New Roman"/>
        </w:rPr>
        <w:t xml:space="preserve"> possuem relação com melhores desempenhos</w:t>
      </w:r>
      <w:r w:rsidR="00A6442B">
        <w:rPr>
          <w:rFonts w:ascii="Arial" w:hAnsi="Arial" w:cs="Times New Roman"/>
        </w:rPr>
        <w:t>.</w:t>
      </w:r>
    </w:p>
    <w:p w14:paraId="02888DBE" w14:textId="77777777" w:rsidR="00A6442B" w:rsidRDefault="00A6442B">
      <w:pPr>
        <w:rPr>
          <w:rFonts w:ascii="Arial" w:hAnsi="Arial" w:cs="Times New Roman"/>
        </w:rPr>
      </w:pPr>
      <w:r>
        <w:rPr>
          <w:rFonts w:ascii="Arial" w:hAnsi="Arial" w:cs="Times New Roman"/>
        </w:rPr>
        <w:br w:type="page"/>
      </w:r>
    </w:p>
    <w:p w14:paraId="46F80B1D" w14:textId="77777777" w:rsidR="0006542A" w:rsidRPr="00887777" w:rsidRDefault="0006542A" w:rsidP="009A601A">
      <w:pPr>
        <w:pStyle w:val="Referencias"/>
      </w:pPr>
      <w:bookmarkStart w:id="100" w:name="_Toc509961004"/>
      <w:r w:rsidRPr="00887777">
        <w:lastRenderedPageBreak/>
        <w:t>REFERÊNCIAS</w:t>
      </w:r>
      <w:bookmarkEnd w:id="100"/>
    </w:p>
    <w:p w14:paraId="0C01FD69" w14:textId="77777777" w:rsidR="0006542A" w:rsidRPr="00887777" w:rsidRDefault="0006542A" w:rsidP="0006542A">
      <w:pPr>
        <w:spacing w:line="360" w:lineRule="auto"/>
        <w:jc w:val="center"/>
        <w:rPr>
          <w:rFonts w:ascii="Arial" w:hAnsi="Arial" w:cs="Arial"/>
          <w:b/>
        </w:rPr>
      </w:pPr>
    </w:p>
    <w:p w14:paraId="394ACBE6" w14:textId="31867AE3" w:rsidR="00DB7108" w:rsidRPr="004C0D1B" w:rsidRDefault="00101DE8" w:rsidP="00DB7108">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ABDUL, G.</w:t>
      </w:r>
      <w:r w:rsidR="00DB7108">
        <w:rPr>
          <w:rFonts w:ascii="Arial" w:hAnsi="Arial" w:cs="Arial"/>
          <w:color w:val="000000"/>
          <w:sz w:val="24"/>
          <w:szCs w:val="24"/>
        </w:rPr>
        <w:t xml:space="preserve"> C</w:t>
      </w:r>
      <w:r>
        <w:rPr>
          <w:rFonts w:ascii="Arial" w:hAnsi="Arial" w:cs="Arial"/>
          <w:color w:val="000000"/>
          <w:sz w:val="24"/>
          <w:szCs w:val="24"/>
        </w:rPr>
        <w:t xml:space="preserve">. </w:t>
      </w:r>
      <w:r w:rsidR="00DB7108">
        <w:rPr>
          <w:rFonts w:ascii="Arial" w:hAnsi="Arial" w:cs="Arial"/>
          <w:color w:val="000000"/>
          <w:sz w:val="24"/>
          <w:szCs w:val="24"/>
        </w:rPr>
        <w:t>P.;</w:t>
      </w:r>
      <w:r w:rsidR="00DB7108" w:rsidRPr="004C0D1B">
        <w:rPr>
          <w:rFonts w:ascii="Arial" w:hAnsi="Arial" w:cs="Arial"/>
          <w:color w:val="000000"/>
          <w:sz w:val="24"/>
          <w:szCs w:val="24"/>
        </w:rPr>
        <w:t xml:space="preserve"> MARIAPPAN, S.</w:t>
      </w:r>
      <w:r w:rsidR="00DB7108">
        <w:rPr>
          <w:rFonts w:ascii="Arial" w:hAnsi="Arial" w:cs="Arial"/>
          <w:color w:val="000000"/>
          <w:sz w:val="24"/>
          <w:szCs w:val="24"/>
        </w:rPr>
        <w:t>;</w:t>
      </w:r>
      <w:r w:rsidR="00DB7108" w:rsidRPr="004C0D1B">
        <w:rPr>
          <w:rFonts w:ascii="Arial" w:hAnsi="Arial" w:cs="Arial"/>
          <w:color w:val="000000"/>
          <w:sz w:val="24"/>
          <w:szCs w:val="24"/>
        </w:rPr>
        <w:t xml:space="preserve"> THYAGARAJAN, S. Board characteristics and bank performance in India. </w:t>
      </w:r>
      <w:r w:rsidR="00DB7108" w:rsidRPr="004C0D1B">
        <w:rPr>
          <w:rFonts w:ascii="Arial" w:hAnsi="Arial" w:cs="Arial"/>
          <w:b/>
          <w:color w:val="000000"/>
          <w:sz w:val="24"/>
          <w:szCs w:val="24"/>
        </w:rPr>
        <w:t>IIMB Management Review</w:t>
      </w:r>
      <w:r w:rsidR="00DB7108" w:rsidRPr="004C0D1B">
        <w:rPr>
          <w:rFonts w:ascii="Arial" w:hAnsi="Arial" w:cs="Arial"/>
          <w:color w:val="000000"/>
          <w:sz w:val="24"/>
          <w:szCs w:val="24"/>
        </w:rPr>
        <w:t>, 2018. Disponível em: &lt;https://www.sciencedirect.com/science/article/pii/S0970389618300326&gt;. Acesso em: 10 fev. 2018.</w:t>
      </w:r>
      <w:r w:rsidR="00DB7108" w:rsidRPr="004C0D1B">
        <w:rPr>
          <w:rStyle w:val="apple-converted-space"/>
          <w:rFonts w:ascii="Arial" w:hAnsi="Arial" w:cs="Arial"/>
          <w:color w:val="000000"/>
          <w:sz w:val="24"/>
          <w:szCs w:val="24"/>
        </w:rPr>
        <w:t> </w:t>
      </w:r>
    </w:p>
    <w:p w14:paraId="4DAA319C" w14:textId="77777777" w:rsidR="00DB7108" w:rsidRDefault="00DB7108" w:rsidP="00D10EA0">
      <w:pPr>
        <w:pStyle w:val="NormalWeb"/>
        <w:spacing w:before="0" w:beforeAutospacing="0" w:after="0" w:afterAutospacing="0"/>
        <w:rPr>
          <w:rFonts w:ascii="Arial" w:hAnsi="Arial" w:cs="Arial"/>
          <w:color w:val="000000"/>
          <w:sz w:val="24"/>
          <w:szCs w:val="24"/>
        </w:rPr>
      </w:pPr>
    </w:p>
    <w:p w14:paraId="5A986DC6" w14:textId="0E3A9279" w:rsidR="00D10EA0" w:rsidRPr="00D10EA0" w:rsidRDefault="00101DE8" w:rsidP="00D10EA0">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ADAMS, R.</w:t>
      </w:r>
      <w:r w:rsidR="00D10EA0" w:rsidRPr="004C0D1B">
        <w:rPr>
          <w:rFonts w:ascii="Arial" w:hAnsi="Arial" w:cs="Arial"/>
          <w:color w:val="000000"/>
          <w:sz w:val="24"/>
          <w:szCs w:val="24"/>
        </w:rPr>
        <w:t xml:space="preserve"> B.</w:t>
      </w:r>
      <w:r w:rsidR="00D10EA0">
        <w:rPr>
          <w:rFonts w:ascii="Arial" w:hAnsi="Arial" w:cs="Arial"/>
          <w:color w:val="000000"/>
          <w:sz w:val="24"/>
          <w:szCs w:val="24"/>
        </w:rPr>
        <w:t>;</w:t>
      </w:r>
      <w:r>
        <w:rPr>
          <w:rFonts w:ascii="Arial" w:hAnsi="Arial" w:cs="Arial"/>
          <w:color w:val="000000"/>
          <w:sz w:val="24"/>
          <w:szCs w:val="24"/>
        </w:rPr>
        <w:t xml:space="preserve"> MEHRAN, H</w:t>
      </w:r>
      <w:r w:rsidR="00D10EA0" w:rsidRPr="004C0D1B">
        <w:rPr>
          <w:rFonts w:ascii="Arial" w:hAnsi="Arial" w:cs="Arial"/>
          <w:color w:val="000000"/>
          <w:sz w:val="24"/>
          <w:szCs w:val="24"/>
        </w:rPr>
        <w:t xml:space="preserve">. Bank board structure and performance: Evidence for large bank holding companies. </w:t>
      </w:r>
      <w:r w:rsidR="00D10EA0" w:rsidRPr="004C0D1B">
        <w:rPr>
          <w:rFonts w:ascii="Arial" w:hAnsi="Arial" w:cs="Arial"/>
          <w:b/>
          <w:color w:val="000000"/>
          <w:sz w:val="24"/>
          <w:szCs w:val="24"/>
        </w:rPr>
        <w:t>Journal of Financial Intermediation</w:t>
      </w:r>
      <w:r w:rsidR="00D10EA0" w:rsidRPr="004C0D1B">
        <w:rPr>
          <w:rFonts w:ascii="Arial" w:hAnsi="Arial" w:cs="Arial"/>
          <w:color w:val="000000"/>
          <w:sz w:val="24"/>
          <w:szCs w:val="24"/>
        </w:rPr>
        <w:t>, v. 21, p. 243-267, 2012.</w:t>
      </w:r>
      <w:r w:rsidR="00D10EA0" w:rsidRPr="004C0D1B">
        <w:rPr>
          <w:rStyle w:val="apple-converted-space"/>
          <w:rFonts w:ascii="Arial" w:hAnsi="Arial" w:cs="Arial"/>
          <w:color w:val="000000"/>
          <w:sz w:val="24"/>
          <w:szCs w:val="24"/>
        </w:rPr>
        <w:t> </w:t>
      </w:r>
    </w:p>
    <w:p w14:paraId="4F449ACC" w14:textId="3C956C66" w:rsidR="00D10EA0" w:rsidRDefault="00D10EA0" w:rsidP="0006542A">
      <w:pPr>
        <w:rPr>
          <w:rFonts w:ascii="Arial" w:hAnsi="Arial" w:cs="Arial"/>
        </w:rPr>
      </w:pPr>
    </w:p>
    <w:p w14:paraId="446B9519" w14:textId="53AD513F" w:rsidR="00DB7108" w:rsidRPr="004C0D1B" w:rsidRDefault="00101DE8" w:rsidP="00DB7108">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ADAMS, R.</w:t>
      </w:r>
      <w:r w:rsidR="00DB7108">
        <w:rPr>
          <w:rFonts w:ascii="Arial" w:hAnsi="Arial" w:cs="Arial"/>
          <w:color w:val="000000"/>
          <w:sz w:val="24"/>
          <w:szCs w:val="24"/>
        </w:rPr>
        <w:t xml:space="preserve"> B.;</w:t>
      </w:r>
      <w:r>
        <w:rPr>
          <w:rFonts w:ascii="Arial" w:hAnsi="Arial" w:cs="Arial"/>
          <w:color w:val="000000"/>
          <w:sz w:val="24"/>
          <w:szCs w:val="24"/>
        </w:rPr>
        <w:t xml:space="preserve"> MEHRAN, H</w:t>
      </w:r>
      <w:r w:rsidR="00DB7108" w:rsidRPr="004C0D1B">
        <w:rPr>
          <w:rFonts w:ascii="Arial" w:hAnsi="Arial" w:cs="Arial"/>
          <w:color w:val="000000"/>
          <w:sz w:val="24"/>
          <w:szCs w:val="24"/>
        </w:rPr>
        <w:t xml:space="preserve">. Corporate Performance, Board Structure and its Determinants in the Banking Industry. </w:t>
      </w:r>
      <w:r w:rsidR="00DB7108" w:rsidRPr="004C0D1B">
        <w:rPr>
          <w:rFonts w:ascii="Arial" w:hAnsi="Arial" w:cs="Arial"/>
          <w:b/>
          <w:color w:val="000000"/>
          <w:sz w:val="24"/>
          <w:szCs w:val="24"/>
        </w:rPr>
        <w:t>FRB of New York Staff Report No. 330</w:t>
      </w:r>
      <w:r w:rsidR="00DB7108" w:rsidRPr="004C0D1B">
        <w:rPr>
          <w:rFonts w:ascii="Arial" w:hAnsi="Arial" w:cs="Arial"/>
          <w:color w:val="000000"/>
          <w:sz w:val="24"/>
          <w:szCs w:val="24"/>
        </w:rPr>
        <w:t>, 2008. Disponível em: &lt;https://papers.ssrn.com/sol3/papers.cfm?abstract_id=1150266&gt;. Acesso em: 10 fev. 2018.</w:t>
      </w:r>
    </w:p>
    <w:p w14:paraId="2E71B0E2" w14:textId="77777777" w:rsidR="00DB7108" w:rsidRDefault="00DB7108" w:rsidP="0006542A">
      <w:pPr>
        <w:rPr>
          <w:rFonts w:ascii="Arial" w:hAnsi="Arial" w:cs="Arial"/>
        </w:rPr>
      </w:pPr>
    </w:p>
    <w:p w14:paraId="2AE177B3" w14:textId="3854EBE9" w:rsidR="0006542A" w:rsidRPr="001A2FA6" w:rsidRDefault="0006542A" w:rsidP="0006542A">
      <w:pPr>
        <w:rPr>
          <w:rFonts w:ascii="Arial" w:hAnsi="Arial" w:cs="Arial"/>
        </w:rPr>
      </w:pPr>
      <w:r w:rsidRPr="001A2FA6">
        <w:rPr>
          <w:rFonts w:ascii="Arial" w:hAnsi="Arial" w:cs="Arial"/>
        </w:rPr>
        <w:t>AEBI, V</w:t>
      </w:r>
      <w:r w:rsidR="00101DE8">
        <w:rPr>
          <w:rFonts w:ascii="Arial" w:hAnsi="Arial" w:cs="Arial"/>
        </w:rPr>
        <w:t>.; SABATO, G.; SCHMID, M</w:t>
      </w:r>
      <w:r w:rsidRPr="001A2FA6">
        <w:rPr>
          <w:rFonts w:ascii="Arial" w:hAnsi="Arial" w:cs="Arial"/>
        </w:rPr>
        <w:t xml:space="preserve">. </w:t>
      </w:r>
      <w:r w:rsidRPr="001A2FA6">
        <w:rPr>
          <w:rFonts w:ascii="Arial" w:hAnsi="Arial" w:cs="Arial"/>
          <w:lang w:val="en-US"/>
        </w:rPr>
        <w:t xml:space="preserve">Risk management, corporate governance, and bank performance in the financial crisis. </w:t>
      </w:r>
      <w:hyperlink r:id="rId25" w:tooltip="Go to Journal of Banking &amp; Finance on ScienceDirect" w:history="1">
        <w:r w:rsidRPr="001A2FA6">
          <w:rPr>
            <w:rFonts w:ascii="Arial" w:hAnsi="Arial" w:cs="Arial"/>
            <w:b/>
          </w:rPr>
          <w:t>Journal of Banking &amp; Finance</w:t>
        </w:r>
      </w:hyperlink>
      <w:r w:rsidRPr="001A2FA6">
        <w:rPr>
          <w:rFonts w:ascii="Arial" w:hAnsi="Arial" w:cs="Arial"/>
          <w:b/>
        </w:rPr>
        <w:t xml:space="preserve">, </w:t>
      </w:r>
      <w:hyperlink r:id="rId26" w:tooltip="Go to table of contents for this volume/issue" w:history="1">
        <w:r w:rsidRPr="001A2FA6">
          <w:rPr>
            <w:rFonts w:ascii="Arial" w:hAnsi="Arial" w:cs="Arial"/>
          </w:rPr>
          <w:t>v. 36, n. 12</w:t>
        </w:r>
      </w:hyperlink>
      <w:r w:rsidRPr="001A2FA6">
        <w:rPr>
          <w:rFonts w:ascii="Arial" w:hAnsi="Arial" w:cs="Arial"/>
        </w:rPr>
        <w:t>, p. 3213-3226, 2012.</w:t>
      </w:r>
    </w:p>
    <w:p w14:paraId="72D98D87" w14:textId="77777777" w:rsidR="009467FF" w:rsidRPr="001A2FA6" w:rsidRDefault="009467FF" w:rsidP="0006542A">
      <w:pPr>
        <w:rPr>
          <w:rFonts w:ascii="Arial" w:hAnsi="Arial" w:cs="Arial"/>
        </w:rPr>
      </w:pPr>
    </w:p>
    <w:p w14:paraId="07DA1C4D" w14:textId="44678657" w:rsidR="009467FF" w:rsidRPr="001A2FA6" w:rsidRDefault="00101DE8" w:rsidP="009467FF">
      <w:pPr>
        <w:widowControl w:val="0"/>
        <w:autoSpaceDE w:val="0"/>
        <w:autoSpaceDN w:val="0"/>
        <w:adjustRightInd w:val="0"/>
        <w:rPr>
          <w:rFonts w:ascii="Arial" w:hAnsi="Arial" w:cs="Arial"/>
          <w:lang w:val="en-US"/>
        </w:rPr>
      </w:pPr>
      <w:r>
        <w:rPr>
          <w:rFonts w:ascii="Arial" w:hAnsi="Arial" w:cs="Arial"/>
          <w:lang w:val="en-US"/>
        </w:rPr>
        <w:t>ALCHIAN, A.; DEMSETZ H</w:t>
      </w:r>
      <w:r w:rsidR="009467FF" w:rsidRPr="001A2FA6">
        <w:rPr>
          <w:rFonts w:ascii="Arial" w:hAnsi="Arial" w:cs="Arial"/>
          <w:lang w:val="en-US"/>
        </w:rPr>
        <w:t xml:space="preserve">. Production, information costs and economic organization. </w:t>
      </w:r>
      <w:r w:rsidR="009467FF" w:rsidRPr="001A2FA6">
        <w:rPr>
          <w:rFonts w:ascii="Arial" w:hAnsi="Arial" w:cs="Arial"/>
          <w:b/>
          <w:bCs/>
          <w:lang w:val="en-US"/>
        </w:rPr>
        <w:t>American Economic Review</w:t>
      </w:r>
      <w:r w:rsidR="009467FF" w:rsidRPr="001A2FA6">
        <w:rPr>
          <w:rFonts w:ascii="Arial" w:hAnsi="Arial" w:cs="Arial"/>
          <w:lang w:val="en-US"/>
        </w:rPr>
        <w:t xml:space="preserve">, v. 62, p. 777-795, 1972. </w:t>
      </w:r>
    </w:p>
    <w:p w14:paraId="26B9CDA5" w14:textId="77777777" w:rsidR="0006542A" w:rsidRPr="001A2FA6" w:rsidRDefault="0006542A" w:rsidP="0006542A">
      <w:pPr>
        <w:pStyle w:val="NormalWeb"/>
        <w:spacing w:before="0" w:beforeAutospacing="0" w:after="0" w:afterAutospacing="0"/>
        <w:rPr>
          <w:rFonts w:ascii="Arial" w:hAnsi="Arial" w:cs="Arial"/>
          <w:sz w:val="24"/>
          <w:szCs w:val="24"/>
        </w:rPr>
      </w:pPr>
    </w:p>
    <w:p w14:paraId="6E69B4F5" w14:textId="4694A3CB" w:rsidR="00DB7108" w:rsidRPr="004C0D1B" w:rsidRDefault="00101DE8" w:rsidP="00DB7108">
      <w:pPr>
        <w:pStyle w:val="NormalWeb"/>
        <w:spacing w:before="0" w:beforeAutospacing="0" w:after="0" w:afterAutospacing="0"/>
        <w:rPr>
          <w:rFonts w:ascii="Arial" w:hAnsi="Arial" w:cs="Arial"/>
          <w:color w:val="000000"/>
          <w:sz w:val="24"/>
          <w:szCs w:val="24"/>
        </w:rPr>
      </w:pPr>
      <w:r>
        <w:rPr>
          <w:rFonts w:ascii="Arial" w:hAnsi="Arial" w:cs="Arial"/>
          <w:color w:val="000000"/>
          <w:sz w:val="24"/>
          <w:szCs w:val="24"/>
        </w:rPr>
        <w:t>ANDRES, P.</w:t>
      </w:r>
      <w:r w:rsidR="00DB7108">
        <w:rPr>
          <w:rFonts w:ascii="Arial" w:hAnsi="Arial" w:cs="Arial"/>
          <w:color w:val="000000"/>
          <w:sz w:val="24"/>
          <w:szCs w:val="24"/>
        </w:rPr>
        <w:t>;</w:t>
      </w:r>
      <w:r>
        <w:rPr>
          <w:rFonts w:ascii="Arial" w:hAnsi="Arial" w:cs="Arial"/>
          <w:color w:val="000000"/>
          <w:sz w:val="24"/>
          <w:szCs w:val="24"/>
        </w:rPr>
        <w:t xml:space="preserve"> VALLELADO, E</w:t>
      </w:r>
      <w:r w:rsidR="00DB7108" w:rsidRPr="004C0D1B">
        <w:rPr>
          <w:rFonts w:ascii="Arial" w:hAnsi="Arial" w:cs="Arial"/>
          <w:color w:val="000000"/>
          <w:sz w:val="24"/>
          <w:szCs w:val="24"/>
        </w:rPr>
        <w:t xml:space="preserve">. Corporate governance in banking: The role of the board of directors. </w:t>
      </w:r>
      <w:r w:rsidR="00DB7108" w:rsidRPr="004C0D1B">
        <w:rPr>
          <w:rFonts w:ascii="Arial" w:hAnsi="Arial" w:cs="Arial"/>
          <w:b/>
          <w:color w:val="000000"/>
          <w:sz w:val="24"/>
          <w:szCs w:val="24"/>
        </w:rPr>
        <w:t>Journal of Banking &amp; Finance</w:t>
      </w:r>
      <w:r w:rsidR="00DB7108" w:rsidRPr="004C0D1B">
        <w:rPr>
          <w:rFonts w:ascii="Arial" w:hAnsi="Arial" w:cs="Arial"/>
          <w:color w:val="000000"/>
          <w:sz w:val="24"/>
          <w:szCs w:val="24"/>
        </w:rPr>
        <w:t>, v. 32, p. 2570-2580, 2008.</w:t>
      </w:r>
      <w:r w:rsidR="00DB7108" w:rsidRPr="004C0D1B">
        <w:rPr>
          <w:rStyle w:val="apple-converted-space"/>
          <w:rFonts w:ascii="Arial" w:hAnsi="Arial" w:cs="Arial"/>
          <w:color w:val="000000"/>
          <w:sz w:val="24"/>
          <w:szCs w:val="24"/>
        </w:rPr>
        <w:t> </w:t>
      </w:r>
    </w:p>
    <w:p w14:paraId="370798DF" w14:textId="77777777" w:rsidR="00DB7108" w:rsidRDefault="00DB7108" w:rsidP="0006542A">
      <w:pPr>
        <w:pStyle w:val="NormalWeb"/>
        <w:spacing w:before="0" w:beforeAutospacing="0" w:after="0" w:afterAutospacing="0"/>
        <w:rPr>
          <w:rFonts w:ascii="Arial" w:hAnsi="Arial" w:cs="Arial"/>
          <w:sz w:val="24"/>
          <w:szCs w:val="24"/>
        </w:rPr>
      </w:pPr>
    </w:p>
    <w:p w14:paraId="4112EE96" w14:textId="3445B164" w:rsidR="0006542A" w:rsidRDefault="00101DE8" w:rsidP="0006542A">
      <w:pPr>
        <w:pStyle w:val="NormalWeb"/>
        <w:spacing w:before="0" w:beforeAutospacing="0" w:after="0" w:afterAutospacing="0"/>
        <w:rPr>
          <w:rFonts w:ascii="Arial" w:hAnsi="Arial" w:cs="Arial"/>
          <w:sz w:val="24"/>
          <w:szCs w:val="24"/>
        </w:rPr>
      </w:pPr>
      <w:r>
        <w:rPr>
          <w:rFonts w:ascii="Arial" w:hAnsi="Arial" w:cs="Arial"/>
          <w:sz w:val="24"/>
          <w:szCs w:val="24"/>
        </w:rPr>
        <w:t>AUGUSTO, C. A.; SOUZA, J. P.; CARIO, S.</w:t>
      </w:r>
      <w:r w:rsidR="0006542A" w:rsidRPr="001A2FA6">
        <w:rPr>
          <w:rFonts w:ascii="Arial" w:hAnsi="Arial" w:cs="Arial"/>
          <w:sz w:val="24"/>
          <w:szCs w:val="24"/>
        </w:rPr>
        <w:t xml:space="preserve"> A. F. Estruturas de Governança: Um Olhar Sob a Ótica da Economia dos Custos de Transação, Economia dos Custos de Mensuração </w:t>
      </w:r>
      <w:r w:rsidR="00010FD0" w:rsidRPr="001A2FA6">
        <w:rPr>
          <w:rFonts w:ascii="Arial" w:hAnsi="Arial" w:cs="Arial"/>
          <w:sz w:val="24"/>
          <w:szCs w:val="24"/>
        </w:rPr>
        <w:t xml:space="preserve">e Visão Baseada em Recursos. </w:t>
      </w:r>
      <w:r w:rsidR="0006542A" w:rsidRPr="001A2FA6">
        <w:rPr>
          <w:rFonts w:ascii="Arial" w:hAnsi="Arial" w:cs="Arial"/>
          <w:b/>
          <w:sz w:val="24"/>
          <w:szCs w:val="24"/>
        </w:rPr>
        <w:t>Anais do XXXVI Encontro da ANPAD</w:t>
      </w:r>
      <w:r w:rsidR="0006542A" w:rsidRPr="001A2FA6">
        <w:rPr>
          <w:rFonts w:ascii="Arial" w:hAnsi="Arial" w:cs="Arial"/>
          <w:sz w:val="24"/>
          <w:szCs w:val="24"/>
        </w:rPr>
        <w:t>. Rio de Janeiro (RJ)</w:t>
      </w:r>
      <w:r w:rsidR="00010FD0" w:rsidRPr="001A2FA6">
        <w:rPr>
          <w:rFonts w:ascii="Arial" w:hAnsi="Arial" w:cs="Arial"/>
          <w:sz w:val="24"/>
          <w:szCs w:val="24"/>
        </w:rPr>
        <w:t>,</w:t>
      </w:r>
      <w:r w:rsidR="0006542A" w:rsidRPr="001A2FA6">
        <w:rPr>
          <w:rFonts w:ascii="Arial" w:hAnsi="Arial" w:cs="Arial"/>
          <w:sz w:val="24"/>
          <w:szCs w:val="24"/>
        </w:rPr>
        <w:t xml:space="preserve"> 2012.</w:t>
      </w:r>
    </w:p>
    <w:p w14:paraId="1331B62E" w14:textId="5CC95C51" w:rsidR="00E97844" w:rsidRDefault="00E97844" w:rsidP="0006542A">
      <w:pPr>
        <w:pStyle w:val="NormalWeb"/>
        <w:spacing w:before="0" w:beforeAutospacing="0" w:after="0" w:afterAutospacing="0"/>
        <w:rPr>
          <w:rFonts w:ascii="Arial" w:hAnsi="Arial" w:cs="Arial"/>
          <w:sz w:val="24"/>
          <w:szCs w:val="24"/>
        </w:rPr>
      </w:pPr>
    </w:p>
    <w:p w14:paraId="33E78391" w14:textId="737D917C" w:rsidR="00E97844" w:rsidRPr="00E97844" w:rsidRDefault="00E97844" w:rsidP="00E97844">
      <w:pPr>
        <w:rPr>
          <w:rFonts w:ascii="Verdana" w:hAnsi="Verdana"/>
          <w:sz w:val="20"/>
          <w:szCs w:val="20"/>
        </w:rPr>
      </w:pPr>
      <w:r>
        <w:rPr>
          <w:rFonts w:ascii="Arial" w:hAnsi="Arial" w:cs="Arial"/>
          <w:bCs/>
        </w:rPr>
        <w:t xml:space="preserve">Banco Central do Brasil (Brasil) (Org). </w:t>
      </w:r>
      <w:r>
        <w:rPr>
          <w:rFonts w:ascii="Arial" w:hAnsi="Arial" w:cs="Arial"/>
        </w:rPr>
        <w:t xml:space="preserve">Resolução n. 4557, de 23 de fevereiro de 2017. </w:t>
      </w:r>
      <w:r>
        <w:rPr>
          <w:rFonts w:ascii="Arial" w:hAnsi="Arial" w:cs="Arial"/>
          <w:bCs/>
        </w:rPr>
        <w:t>Dispõe sobre a estrutura de gerenciamento de riscos e a estrutura de capital. 2017. Disponível em: &lt;</w:t>
      </w:r>
      <w:r w:rsidRPr="00E97844">
        <w:rPr>
          <w:rFonts w:ascii="Arial" w:hAnsi="Arial" w:cs="Arial"/>
          <w:bCs/>
        </w:rPr>
        <w:t>https://www.bcb.gov.br/pre/normativos/busca/downloadNormativo.asp?arquivo=/Lists/Normativos/Attachments/50344/Res_4557_v1_O.pdf</w:t>
      </w:r>
      <w:r>
        <w:rPr>
          <w:rFonts w:ascii="Arial" w:hAnsi="Arial" w:cs="Arial"/>
          <w:bCs/>
        </w:rPr>
        <w:t>&gt;. Acesso em: 10 fev. 2018.</w:t>
      </w:r>
    </w:p>
    <w:p w14:paraId="0E57BA73" w14:textId="77777777" w:rsidR="0006542A" w:rsidRPr="001A2FA6" w:rsidRDefault="0006542A" w:rsidP="0006542A">
      <w:pPr>
        <w:pStyle w:val="NormalWeb"/>
        <w:spacing w:before="0" w:beforeAutospacing="0" w:after="0" w:afterAutospacing="0"/>
        <w:rPr>
          <w:rFonts w:ascii="Arial" w:hAnsi="Arial" w:cs="Arial"/>
          <w:sz w:val="24"/>
          <w:szCs w:val="24"/>
        </w:rPr>
      </w:pPr>
    </w:p>
    <w:p w14:paraId="56988BF7" w14:textId="77777777" w:rsidR="0006542A" w:rsidRPr="001A2FA6" w:rsidRDefault="0006542A" w:rsidP="00F07672">
      <w:pPr>
        <w:pStyle w:val="Ttulo1"/>
        <w:spacing w:before="0" w:beforeAutospacing="0" w:after="75" w:afterAutospacing="0"/>
        <w:textAlignment w:val="baseline"/>
        <w:rPr>
          <w:rFonts w:ascii="Arial" w:hAnsi="Arial" w:cs="Arial"/>
          <w:b w:val="0"/>
          <w:sz w:val="24"/>
          <w:szCs w:val="24"/>
        </w:rPr>
      </w:pPr>
      <w:r w:rsidRPr="001A2FA6">
        <w:rPr>
          <w:rFonts w:ascii="Arial" w:hAnsi="Arial" w:cs="Arial"/>
          <w:b w:val="0"/>
          <w:sz w:val="24"/>
          <w:szCs w:val="24"/>
          <w:shd w:val="clear" w:color="auto" w:fill="FFFFFF"/>
          <w:lang w:val="en-US"/>
        </w:rPr>
        <w:t xml:space="preserve">BANK FOR INTERNATIONAL SETTLEMENTS (BIS), </w:t>
      </w:r>
      <w:r w:rsidRPr="001A2FA6">
        <w:rPr>
          <w:rFonts w:ascii="Arial" w:hAnsi="Arial" w:cs="Arial"/>
          <w:b w:val="0"/>
          <w:sz w:val="24"/>
          <w:szCs w:val="24"/>
          <w:lang w:val="en-US"/>
        </w:rPr>
        <w:t xml:space="preserve">Corporate governance principles for banks. </w:t>
      </w:r>
      <w:r w:rsidRPr="001A2FA6">
        <w:rPr>
          <w:rFonts w:ascii="Arial" w:hAnsi="Arial" w:cs="Arial"/>
          <w:b w:val="0"/>
          <w:sz w:val="24"/>
          <w:szCs w:val="24"/>
        </w:rPr>
        <w:t>2015. Disponível em &lt;https://www.bis.org/bcbs/publ/d328.pdf&gt;. Acesso em: 20 jul. 2017.</w:t>
      </w:r>
    </w:p>
    <w:p w14:paraId="353E79CB" w14:textId="77777777" w:rsidR="0006542A" w:rsidRPr="001A2FA6" w:rsidRDefault="0006542A" w:rsidP="0006542A">
      <w:pPr>
        <w:pStyle w:val="Ttulo1"/>
        <w:spacing w:before="0" w:beforeAutospacing="0" w:after="0" w:afterAutospacing="0"/>
        <w:textAlignment w:val="baseline"/>
        <w:rPr>
          <w:rFonts w:ascii="Arial" w:hAnsi="Arial" w:cs="Arial"/>
          <w:b w:val="0"/>
          <w:sz w:val="24"/>
          <w:szCs w:val="24"/>
        </w:rPr>
      </w:pPr>
    </w:p>
    <w:p w14:paraId="38D32C46" w14:textId="5B90F2E4" w:rsidR="0006542A" w:rsidRDefault="00BB450D" w:rsidP="0006542A">
      <w:pPr>
        <w:pStyle w:val="NormalWeb"/>
        <w:spacing w:before="0" w:beforeAutospacing="0" w:after="0" w:afterAutospacing="0"/>
        <w:rPr>
          <w:rFonts w:ascii="Arial" w:hAnsi="Arial" w:cs="Arial"/>
          <w:sz w:val="24"/>
          <w:szCs w:val="24"/>
        </w:rPr>
      </w:pPr>
      <w:r>
        <w:rPr>
          <w:rFonts w:ascii="Arial" w:hAnsi="Arial" w:cs="Arial"/>
          <w:sz w:val="24"/>
          <w:szCs w:val="24"/>
        </w:rPr>
        <w:t>BATTAGLIA, F.; GALLO, A.; GRAZIANO, A. E</w:t>
      </w:r>
      <w:r w:rsidR="0006542A" w:rsidRPr="001A2FA6">
        <w:rPr>
          <w:rFonts w:ascii="Arial" w:hAnsi="Arial" w:cs="Arial"/>
          <w:sz w:val="24"/>
          <w:szCs w:val="24"/>
        </w:rPr>
        <w:t xml:space="preserve">. </w:t>
      </w:r>
      <w:r w:rsidR="0006542A" w:rsidRPr="001A2FA6">
        <w:rPr>
          <w:rFonts w:ascii="Arial" w:hAnsi="Arial" w:cs="Arial"/>
          <w:sz w:val="24"/>
          <w:szCs w:val="24"/>
          <w:lang w:val="en-US"/>
        </w:rPr>
        <w:t xml:space="preserve">Strong Boards, Risk Committee and Bank Performance: Evidence from Índia and China (2014). </w:t>
      </w:r>
      <w:r w:rsidR="0006542A" w:rsidRPr="001A2FA6">
        <w:rPr>
          <w:rFonts w:ascii="Arial" w:hAnsi="Arial" w:cs="Arial"/>
          <w:b/>
          <w:sz w:val="24"/>
          <w:szCs w:val="24"/>
        </w:rPr>
        <w:t>Corporate Governance in Emerging Markets</w:t>
      </w:r>
      <w:r w:rsidR="0006542A" w:rsidRPr="001A2FA6">
        <w:rPr>
          <w:rFonts w:ascii="Arial" w:hAnsi="Arial" w:cs="Arial"/>
          <w:sz w:val="24"/>
          <w:szCs w:val="24"/>
        </w:rPr>
        <w:t>. Disponível em: &lt;http://link.springer.com/chapter/10.1007%2F978-3-642-44955-0_4&gt;. Acesso em: 15 mai. 2017.</w:t>
      </w:r>
    </w:p>
    <w:p w14:paraId="62C2F808" w14:textId="404EE031" w:rsidR="00BB450D" w:rsidRDefault="00BB450D" w:rsidP="0006542A">
      <w:pPr>
        <w:pStyle w:val="NormalWeb"/>
        <w:spacing w:before="0" w:beforeAutospacing="0" w:after="0" w:afterAutospacing="0"/>
        <w:rPr>
          <w:rFonts w:ascii="Arial" w:hAnsi="Arial" w:cs="Arial"/>
          <w:sz w:val="24"/>
          <w:szCs w:val="24"/>
        </w:rPr>
      </w:pPr>
    </w:p>
    <w:p w14:paraId="2CFB7F49" w14:textId="77777777" w:rsidR="00BB450D" w:rsidRPr="001A2FA6" w:rsidRDefault="00BB450D" w:rsidP="0006542A">
      <w:pPr>
        <w:pStyle w:val="NormalWeb"/>
        <w:spacing w:before="0" w:beforeAutospacing="0" w:after="0" w:afterAutospacing="0"/>
        <w:rPr>
          <w:rFonts w:ascii="Arial" w:hAnsi="Arial" w:cs="Arial"/>
          <w:sz w:val="24"/>
          <w:szCs w:val="24"/>
        </w:rPr>
      </w:pPr>
    </w:p>
    <w:p w14:paraId="4EE967AC" w14:textId="49B37E4C" w:rsidR="00DB7108" w:rsidRDefault="00BB450D" w:rsidP="0006542A">
      <w:pPr>
        <w:rPr>
          <w:rStyle w:val="reference"/>
          <w:rFonts w:ascii="Arial" w:hAnsi="Arial" w:cs="Arial"/>
          <w:lang w:val="en-US"/>
        </w:rPr>
      </w:pPr>
      <w:r>
        <w:rPr>
          <w:rFonts w:ascii="Arial" w:hAnsi="Arial" w:cs="Arial"/>
          <w:color w:val="000000"/>
        </w:rPr>
        <w:lastRenderedPageBreak/>
        <w:t>BELHAJ, S.</w:t>
      </w:r>
      <w:r w:rsidR="00DB7108">
        <w:rPr>
          <w:rFonts w:ascii="Arial" w:hAnsi="Arial" w:cs="Arial"/>
          <w:color w:val="000000"/>
        </w:rPr>
        <w:t>;</w:t>
      </w:r>
      <w:r>
        <w:rPr>
          <w:rFonts w:ascii="Arial" w:hAnsi="Arial" w:cs="Arial"/>
          <w:color w:val="000000"/>
        </w:rPr>
        <w:t xml:space="preserve"> MATEUS, C</w:t>
      </w:r>
      <w:r w:rsidR="00DB7108" w:rsidRPr="004C0D1B">
        <w:rPr>
          <w:rFonts w:ascii="Arial" w:hAnsi="Arial" w:cs="Arial"/>
          <w:color w:val="000000"/>
        </w:rPr>
        <w:t xml:space="preserve">. Corporate Governance Impact on Bank Performance: Evidence from Europe. </w:t>
      </w:r>
      <w:r w:rsidR="00DB7108" w:rsidRPr="004C0D1B">
        <w:rPr>
          <w:rFonts w:ascii="Arial" w:hAnsi="Arial" w:cs="Arial"/>
          <w:b/>
          <w:color w:val="000000"/>
        </w:rPr>
        <w:t>Corporate Ownership &amp; Control</w:t>
      </w:r>
      <w:r w:rsidR="00DB7108" w:rsidRPr="004C0D1B">
        <w:rPr>
          <w:rFonts w:ascii="Arial" w:hAnsi="Arial" w:cs="Arial"/>
          <w:color w:val="000000"/>
        </w:rPr>
        <w:t>, 2016.</w:t>
      </w:r>
      <w:r w:rsidR="00DB7108" w:rsidRPr="004C0D1B">
        <w:rPr>
          <w:rStyle w:val="apple-converted-space"/>
          <w:rFonts w:ascii="Arial" w:hAnsi="Arial" w:cs="Arial"/>
          <w:color w:val="000000"/>
        </w:rPr>
        <w:t> </w:t>
      </w:r>
      <w:r w:rsidR="00DB7108" w:rsidRPr="004C0D1B">
        <w:rPr>
          <w:rFonts w:ascii="Arial" w:hAnsi="Arial" w:cs="Arial"/>
          <w:color w:val="000000"/>
        </w:rPr>
        <w:t>Disponível em: &lt;https://papers.ssrn.com/sol3/papers.cfm?abstract_id=2809063&gt;. Acesso em: 10 fev. 2018.</w:t>
      </w:r>
    </w:p>
    <w:p w14:paraId="527EBE72" w14:textId="77777777" w:rsidR="00DB7108" w:rsidRDefault="00DB7108" w:rsidP="0006542A">
      <w:pPr>
        <w:rPr>
          <w:rStyle w:val="reference"/>
          <w:rFonts w:ascii="Arial" w:hAnsi="Arial" w:cs="Arial"/>
          <w:lang w:val="en-US"/>
        </w:rPr>
      </w:pPr>
    </w:p>
    <w:p w14:paraId="434F4988" w14:textId="0E0AE1A2" w:rsidR="0006542A" w:rsidRPr="001A2FA6" w:rsidRDefault="0006542A" w:rsidP="0006542A">
      <w:pPr>
        <w:rPr>
          <w:rStyle w:val="reference"/>
          <w:rFonts w:ascii="Arial" w:hAnsi="Arial" w:cs="Arial"/>
          <w:lang w:val="en-US"/>
        </w:rPr>
      </w:pPr>
      <w:r w:rsidRPr="001A2FA6">
        <w:rPr>
          <w:rStyle w:val="reference"/>
          <w:rFonts w:ascii="Arial" w:hAnsi="Arial" w:cs="Arial"/>
          <w:lang w:val="en-US"/>
        </w:rPr>
        <w:t xml:space="preserve">BERLE, A.; MEANS, G. </w:t>
      </w:r>
      <w:r w:rsidRPr="001A2FA6">
        <w:rPr>
          <w:rStyle w:val="reference"/>
          <w:rFonts w:ascii="Arial" w:hAnsi="Arial" w:cs="Arial"/>
          <w:b/>
          <w:lang w:val="en-US"/>
        </w:rPr>
        <w:t>The Modern Corporation and Private Property</w:t>
      </w:r>
      <w:r w:rsidRPr="001A2FA6">
        <w:rPr>
          <w:rStyle w:val="reference"/>
          <w:rFonts w:ascii="Arial" w:hAnsi="Arial" w:cs="Arial"/>
          <w:lang w:val="en-US"/>
        </w:rPr>
        <w:t>. New York: Macmillan, 1932.</w:t>
      </w:r>
    </w:p>
    <w:p w14:paraId="64482A0B" w14:textId="77777777" w:rsidR="00010FD0" w:rsidRPr="001A2FA6" w:rsidRDefault="00010FD0" w:rsidP="0006542A">
      <w:pPr>
        <w:rPr>
          <w:rStyle w:val="reference"/>
          <w:rFonts w:ascii="Arial" w:hAnsi="Arial" w:cs="Arial"/>
          <w:lang w:val="en-US"/>
        </w:rPr>
      </w:pPr>
    </w:p>
    <w:p w14:paraId="5D382395" w14:textId="249FB2AD" w:rsidR="00010FD0" w:rsidRPr="001A2FA6" w:rsidRDefault="00010FD0" w:rsidP="00010FD0">
      <w:pPr>
        <w:rPr>
          <w:rFonts w:ascii="Arial" w:hAnsi="Arial" w:cs="Arial"/>
        </w:rPr>
      </w:pPr>
      <w:r w:rsidRPr="001A2FA6">
        <w:rPr>
          <w:rFonts w:ascii="Arial" w:hAnsi="Arial" w:cs="Arial"/>
        </w:rPr>
        <w:t>BOAVENTURA, J. M. G.; CARDOSO, F. R</w:t>
      </w:r>
      <w:r w:rsidR="00BB450D">
        <w:rPr>
          <w:rFonts w:ascii="Arial" w:hAnsi="Arial" w:cs="Arial"/>
        </w:rPr>
        <w:t>.; SILVA, E. S.; SILVA, R. S.</w:t>
      </w:r>
      <w:r w:rsidRPr="001A2FA6">
        <w:rPr>
          <w:rFonts w:ascii="Arial" w:hAnsi="Arial" w:cs="Arial"/>
        </w:rPr>
        <w:t xml:space="preserve">; DONAIRE, D. Teoria dos Stakeholders e Teoria da Firma: um Estudo sobre a Hierarquização das Funções-Objetivo em Empresas Brasileiras. </w:t>
      </w:r>
      <w:r w:rsidRPr="001A2FA6">
        <w:rPr>
          <w:rFonts w:ascii="Arial" w:hAnsi="Arial" w:cs="Arial"/>
          <w:b/>
        </w:rPr>
        <w:t>Anais do XXXII Encontro da ANPAD</w:t>
      </w:r>
      <w:r w:rsidRPr="001A2FA6">
        <w:rPr>
          <w:rFonts w:ascii="Arial" w:hAnsi="Arial" w:cs="Arial"/>
        </w:rPr>
        <w:t>. Rio de Janeiro (RJ), 2008.</w:t>
      </w:r>
    </w:p>
    <w:p w14:paraId="5185C543" w14:textId="60B09A14" w:rsidR="00756FF5" w:rsidRPr="001A2FA6" w:rsidRDefault="00756FF5" w:rsidP="0006542A">
      <w:pPr>
        <w:rPr>
          <w:rStyle w:val="reference"/>
          <w:rFonts w:ascii="Arial" w:hAnsi="Arial" w:cs="Arial"/>
          <w:lang w:val="en-US"/>
        </w:rPr>
      </w:pPr>
    </w:p>
    <w:p w14:paraId="7213D179" w14:textId="30CEAA34" w:rsidR="00756FF5" w:rsidRPr="001A2FA6" w:rsidRDefault="00BB450D" w:rsidP="0006542A">
      <w:pPr>
        <w:rPr>
          <w:rFonts w:ascii="Arial" w:eastAsia="Times New Roman" w:hAnsi="Arial" w:cs="Arial"/>
          <w:bCs/>
          <w:bdr w:val="none" w:sz="0" w:space="0" w:color="auto" w:frame="1"/>
        </w:rPr>
      </w:pPr>
      <w:r>
        <w:rPr>
          <w:rFonts w:ascii="Arial" w:eastAsia="Times New Roman" w:hAnsi="Arial" w:cs="Arial"/>
          <w:bCs/>
          <w:bdr w:val="none" w:sz="0" w:space="0" w:color="auto" w:frame="1"/>
          <w:lang w:val="en-US"/>
        </w:rPr>
        <w:t>BONN, I.; YOSHIKAWA, T.; PHAN, P. H</w:t>
      </w:r>
      <w:r w:rsidR="00756FF5" w:rsidRPr="001A2FA6">
        <w:rPr>
          <w:rFonts w:ascii="Arial" w:eastAsia="Times New Roman" w:hAnsi="Arial" w:cs="Arial"/>
          <w:bCs/>
          <w:bdr w:val="none" w:sz="0" w:space="0" w:color="auto" w:frame="1"/>
          <w:lang w:val="en-US"/>
        </w:rPr>
        <w:t xml:space="preserve">. Effects of board structure on firm performance: A comparison of Japan and Australia. </w:t>
      </w:r>
      <w:r w:rsidR="00756FF5" w:rsidRPr="001A2FA6">
        <w:rPr>
          <w:rFonts w:ascii="Arial" w:eastAsia="Times New Roman" w:hAnsi="Arial" w:cs="Arial"/>
          <w:b/>
          <w:bCs/>
          <w:bdr w:val="none" w:sz="0" w:space="0" w:color="auto" w:frame="1"/>
        </w:rPr>
        <w:t>Asian Business and Management</w:t>
      </w:r>
      <w:r w:rsidR="00756FF5" w:rsidRPr="001A2FA6">
        <w:rPr>
          <w:rFonts w:ascii="Arial" w:eastAsia="Times New Roman" w:hAnsi="Arial" w:cs="Arial"/>
          <w:bCs/>
          <w:bdr w:val="none" w:sz="0" w:space="0" w:color="auto" w:frame="1"/>
        </w:rPr>
        <w:t>, v. 3, n. 1, p. 105-125, 2004.</w:t>
      </w:r>
    </w:p>
    <w:p w14:paraId="36DE6A23" w14:textId="77777777" w:rsidR="00353B32" w:rsidRPr="001A2FA6" w:rsidRDefault="00353B32" w:rsidP="0006542A">
      <w:pPr>
        <w:rPr>
          <w:rFonts w:ascii="Arial" w:eastAsia="Times New Roman" w:hAnsi="Arial" w:cs="Arial"/>
          <w:bCs/>
          <w:bdr w:val="none" w:sz="0" w:space="0" w:color="auto" w:frame="1"/>
        </w:rPr>
      </w:pPr>
    </w:p>
    <w:p w14:paraId="6007D883" w14:textId="0BB4F840" w:rsidR="00262BD7" w:rsidRDefault="00BB450D" w:rsidP="0006542A">
      <w:pPr>
        <w:rPr>
          <w:rFonts w:ascii="Arial" w:eastAsia="Times New Roman" w:hAnsi="Arial" w:cs="Arial"/>
          <w:shd w:val="clear" w:color="auto" w:fill="FFFFFF"/>
        </w:rPr>
      </w:pPr>
      <w:r>
        <w:rPr>
          <w:rFonts w:ascii="Arial" w:eastAsia="Times New Roman" w:hAnsi="Arial" w:cs="Arial"/>
          <w:shd w:val="clear" w:color="auto" w:fill="FFFFFF"/>
        </w:rPr>
        <w:t>BOTTENBERG, K.</w:t>
      </w:r>
      <w:r w:rsidR="00262BD7" w:rsidRPr="001A2FA6">
        <w:rPr>
          <w:rFonts w:ascii="Arial" w:eastAsia="Times New Roman" w:hAnsi="Arial" w:cs="Arial"/>
          <w:shd w:val="clear" w:color="auto" w:fill="FFFFFF"/>
        </w:rPr>
        <w:t>; TUSCHKE, A</w:t>
      </w:r>
      <w:r>
        <w:rPr>
          <w:rFonts w:ascii="Arial" w:eastAsia="Times New Roman" w:hAnsi="Arial" w:cs="Arial"/>
          <w:shd w:val="clear" w:color="auto" w:fill="FFFFFF"/>
        </w:rPr>
        <w:t>.; FLICKINGER, M</w:t>
      </w:r>
      <w:r w:rsidR="00262BD7" w:rsidRPr="001A2FA6">
        <w:rPr>
          <w:rFonts w:ascii="Arial" w:eastAsia="Times New Roman" w:hAnsi="Arial" w:cs="Arial"/>
          <w:shd w:val="clear" w:color="auto" w:fill="FFFFFF"/>
        </w:rPr>
        <w:t>. Corporate Governance Between Shareholder and Stakeholder Orientation. </w:t>
      </w:r>
      <w:r w:rsidR="00262BD7" w:rsidRPr="001A2FA6">
        <w:rPr>
          <w:rFonts w:ascii="Arial" w:eastAsia="Times New Roman" w:hAnsi="Arial" w:cs="Arial"/>
          <w:b/>
          <w:bCs/>
        </w:rPr>
        <w:t>Journal Of Management Inquiry</w:t>
      </w:r>
      <w:r w:rsidR="00262BD7" w:rsidRPr="001A2FA6">
        <w:rPr>
          <w:rFonts w:ascii="Arial" w:eastAsia="Times New Roman" w:hAnsi="Arial" w:cs="Arial"/>
          <w:shd w:val="clear" w:color="auto" w:fill="FFFFFF"/>
        </w:rPr>
        <w:t>, [s.l.], v. 26, n. 2, p.165-180, 21 out. 2016.</w:t>
      </w:r>
    </w:p>
    <w:p w14:paraId="0CDFEE17" w14:textId="652A3E38" w:rsidR="00DB7108" w:rsidRDefault="00DB7108" w:rsidP="0006542A">
      <w:pPr>
        <w:rPr>
          <w:rFonts w:ascii="Arial" w:eastAsia="Times New Roman" w:hAnsi="Arial" w:cs="Arial"/>
          <w:shd w:val="clear" w:color="auto" w:fill="FFFFFF"/>
        </w:rPr>
      </w:pPr>
    </w:p>
    <w:p w14:paraId="20A1E959" w14:textId="21B12D58" w:rsidR="00DB7108" w:rsidRPr="00DB7108" w:rsidRDefault="00DB7108" w:rsidP="00DB7108">
      <w:pPr>
        <w:widowControl w:val="0"/>
        <w:autoSpaceDE w:val="0"/>
        <w:autoSpaceDN w:val="0"/>
        <w:adjustRightInd w:val="0"/>
        <w:rPr>
          <w:rFonts w:ascii="Arial" w:eastAsia="Times New Roman" w:hAnsi="Arial" w:cs="Arial"/>
          <w:spacing w:val="5"/>
        </w:rPr>
      </w:pPr>
      <w:r w:rsidRPr="004C0D1B">
        <w:rPr>
          <w:rFonts w:ascii="Arial" w:eastAsia="Times New Roman" w:hAnsi="Arial" w:cs="Arial"/>
          <w:spacing w:val="5"/>
        </w:rPr>
        <w:t xml:space="preserve">BOUSSAADA, R.; KARMANI, M. Did Board of Directors Have an Impact on MENA Bank Performance? </w:t>
      </w:r>
      <w:r w:rsidRPr="004C0D1B">
        <w:rPr>
          <w:rFonts w:ascii="Arial" w:eastAsia="Times New Roman" w:hAnsi="Arial" w:cs="Arial"/>
          <w:b/>
          <w:spacing w:val="5"/>
        </w:rPr>
        <w:t>International Journal of Economics and Finance</w:t>
      </w:r>
      <w:r w:rsidRPr="004C0D1B">
        <w:rPr>
          <w:rFonts w:ascii="Arial" w:eastAsia="Times New Roman" w:hAnsi="Arial" w:cs="Arial"/>
          <w:spacing w:val="5"/>
        </w:rPr>
        <w:t>, v. 7, n. 4, p. 46-56, mar. 2015.</w:t>
      </w:r>
    </w:p>
    <w:p w14:paraId="2809F814" w14:textId="77777777" w:rsidR="00262BD7" w:rsidRPr="001A2FA6" w:rsidRDefault="00262BD7" w:rsidP="0006542A">
      <w:pPr>
        <w:rPr>
          <w:rFonts w:ascii="Arial" w:eastAsia="Times New Roman" w:hAnsi="Arial" w:cs="Arial"/>
          <w:bCs/>
          <w:bdr w:val="none" w:sz="0" w:space="0" w:color="auto" w:frame="1"/>
        </w:rPr>
      </w:pPr>
    </w:p>
    <w:p w14:paraId="7BAA137A" w14:textId="77777777" w:rsidR="00353B32" w:rsidRPr="001A2FA6" w:rsidRDefault="00353B32" w:rsidP="00353B32">
      <w:pPr>
        <w:widowControl w:val="0"/>
        <w:autoSpaceDE w:val="0"/>
        <w:autoSpaceDN w:val="0"/>
        <w:adjustRightInd w:val="0"/>
        <w:rPr>
          <w:rFonts w:ascii="Arial" w:hAnsi="Arial" w:cs="Arial"/>
        </w:rPr>
      </w:pPr>
      <w:r w:rsidRPr="001A2FA6">
        <w:rPr>
          <w:rFonts w:ascii="Arial" w:hAnsi="Arial" w:cs="Arial"/>
        </w:rPr>
        <w:t>BRASIL. Lei n</w:t>
      </w:r>
      <w:r w:rsidRPr="001A2FA6">
        <w:rPr>
          <w:rFonts w:ascii="Arial" w:hAnsi="Arial" w:cs="Arial"/>
          <w:position w:val="5"/>
        </w:rPr>
        <w:t xml:space="preserve">o </w:t>
      </w:r>
      <w:r w:rsidRPr="001A2FA6">
        <w:rPr>
          <w:rFonts w:ascii="Arial" w:hAnsi="Arial" w:cs="Arial"/>
        </w:rPr>
        <w:t xml:space="preserve">6.404 de 15 de dezembro de 1976. Dispõe sobre as Sociedades por Ações. </w:t>
      </w:r>
      <w:r w:rsidRPr="001A2FA6">
        <w:rPr>
          <w:rFonts w:ascii="Arial" w:hAnsi="Arial" w:cs="Arial"/>
          <w:b/>
          <w:bCs/>
        </w:rPr>
        <w:t>Diário Oficial [da] República Federativa do Brasil</w:t>
      </w:r>
      <w:r w:rsidRPr="001A2FA6">
        <w:rPr>
          <w:rFonts w:ascii="Arial" w:hAnsi="Arial" w:cs="Arial"/>
        </w:rPr>
        <w:t>, Brasília, DF, 17 de dezembro de 1976. Disponível em: &lt;http://www.planalto.gov.br/ccivil_03/leis/L6404compilada.htm&gt;. Acesso em: 15 dez. 2017.</w:t>
      </w:r>
    </w:p>
    <w:p w14:paraId="7D5A996A" w14:textId="77777777" w:rsidR="00353B32" w:rsidRPr="001A2FA6" w:rsidRDefault="00353B32" w:rsidP="0006542A">
      <w:pPr>
        <w:rPr>
          <w:rFonts w:ascii="Arial" w:eastAsia="Times New Roman" w:hAnsi="Arial" w:cs="Arial"/>
          <w:bCs/>
          <w:bdr w:val="none" w:sz="0" w:space="0" w:color="auto" w:frame="1"/>
        </w:rPr>
      </w:pPr>
    </w:p>
    <w:p w14:paraId="7A7FE272" w14:textId="28557BCC" w:rsidR="00DB7108" w:rsidRPr="00DB7108" w:rsidRDefault="00DB7108" w:rsidP="00353B32">
      <w:pPr>
        <w:rPr>
          <w:rFonts w:ascii="Arial" w:eastAsia="Times New Roman" w:hAnsi="Arial" w:cs="Arial"/>
          <w:spacing w:val="5"/>
          <w:shd w:val="clear" w:color="auto" w:fill="FFFFFF"/>
        </w:rPr>
      </w:pPr>
      <w:r w:rsidRPr="004C0D1B">
        <w:rPr>
          <w:rFonts w:ascii="Arial" w:eastAsia="Times New Roman" w:hAnsi="Arial" w:cs="Arial"/>
          <w:spacing w:val="5"/>
        </w:rPr>
        <w:t xml:space="preserve">BUKAIR, A. A.; RAHMAN, A. A. </w:t>
      </w:r>
      <w:hyperlink r:id="rId27" w:history="1">
        <w:r w:rsidRPr="004C0D1B">
          <w:rPr>
            <w:rFonts w:ascii="Arial" w:eastAsia="Times New Roman" w:hAnsi="Arial" w:cs="Arial"/>
            <w:spacing w:val="5"/>
          </w:rPr>
          <w:t>Bank performance and board of directors attributes by Islamic banks.</w:t>
        </w:r>
      </w:hyperlink>
      <w:r w:rsidRPr="004C0D1B">
        <w:rPr>
          <w:rFonts w:ascii="Arial" w:eastAsia="Times New Roman" w:hAnsi="Arial" w:cs="Arial"/>
          <w:spacing w:val="5"/>
          <w:shd w:val="clear" w:color="auto" w:fill="FFFFFF"/>
        </w:rPr>
        <w:t> </w:t>
      </w:r>
      <w:r w:rsidRPr="004C0D1B">
        <w:rPr>
          <w:rFonts w:ascii="Arial" w:eastAsia="Times New Roman" w:hAnsi="Arial" w:cs="Arial"/>
          <w:b/>
          <w:spacing w:val="5"/>
        </w:rPr>
        <w:t>International Journal of Islamic and Middle Eastern Finance and Management</w:t>
      </w:r>
      <w:r w:rsidRPr="004C0D1B">
        <w:rPr>
          <w:rFonts w:ascii="Arial" w:eastAsia="Times New Roman" w:hAnsi="Arial" w:cs="Arial"/>
          <w:spacing w:val="5"/>
        </w:rPr>
        <w:t>,</w:t>
      </w:r>
      <w:r w:rsidRPr="004C0D1B">
        <w:rPr>
          <w:rFonts w:ascii="Arial" w:eastAsia="Times New Roman" w:hAnsi="Arial" w:cs="Arial"/>
          <w:spacing w:val="5"/>
          <w:shd w:val="clear" w:color="auto" w:fill="FFFFFF"/>
        </w:rPr>
        <w:t> v. 8, n. 3p. 291-309, 2015.</w:t>
      </w:r>
    </w:p>
    <w:p w14:paraId="04A5F99E" w14:textId="77777777" w:rsidR="00DB7108" w:rsidRDefault="00DB7108" w:rsidP="00353B32">
      <w:pPr>
        <w:rPr>
          <w:rFonts w:ascii="Arial" w:eastAsia="Times New Roman" w:hAnsi="Arial" w:cs="Arial"/>
          <w:shd w:val="clear" w:color="auto" w:fill="FFFFFF"/>
        </w:rPr>
      </w:pPr>
    </w:p>
    <w:p w14:paraId="36267D66" w14:textId="1D02849B" w:rsidR="00353B32" w:rsidRPr="001A2FA6" w:rsidRDefault="00353B32" w:rsidP="00353B32">
      <w:pPr>
        <w:rPr>
          <w:rFonts w:ascii="Arial" w:eastAsia="Times New Roman" w:hAnsi="Arial" w:cs="Arial"/>
          <w:shd w:val="clear" w:color="auto" w:fill="FFFFFF"/>
        </w:rPr>
      </w:pPr>
      <w:r w:rsidRPr="001A2FA6">
        <w:rPr>
          <w:rFonts w:ascii="Arial" w:eastAsia="Times New Roman" w:hAnsi="Arial" w:cs="Arial"/>
          <w:shd w:val="clear" w:color="auto" w:fill="FFFFFF"/>
        </w:rPr>
        <w:t>B3 (Brasil) (Org.). </w:t>
      </w:r>
      <w:r w:rsidRPr="001A2FA6">
        <w:rPr>
          <w:rFonts w:ascii="Arial" w:eastAsia="Times New Roman" w:hAnsi="Arial" w:cs="Arial"/>
          <w:b/>
          <w:bCs/>
        </w:rPr>
        <w:t>Empresas listadas. </w:t>
      </w:r>
      <w:r w:rsidRPr="001A2FA6">
        <w:rPr>
          <w:rFonts w:ascii="Arial" w:eastAsia="Times New Roman" w:hAnsi="Arial" w:cs="Arial"/>
          <w:shd w:val="clear" w:color="auto" w:fill="FFFFFF"/>
        </w:rPr>
        <w:t>2018. Disponível em: &lt;http://www.bmfbovespa.com.br/pt_br/produtos/listados-a-vista-e-derivativos/renda-variavel/empresas-listadas.htm&gt;. Acesso em: 05 fev. 2018.</w:t>
      </w:r>
    </w:p>
    <w:p w14:paraId="7DA5727D" w14:textId="77777777" w:rsidR="00353B32" w:rsidRPr="001A2FA6" w:rsidRDefault="00353B32" w:rsidP="00353B32">
      <w:pPr>
        <w:jc w:val="both"/>
        <w:rPr>
          <w:rFonts w:ascii="Arial" w:hAnsi="Arial" w:cs="Arial"/>
        </w:rPr>
      </w:pPr>
    </w:p>
    <w:p w14:paraId="4F262DB4" w14:textId="778D9D7F" w:rsidR="00353B32" w:rsidRPr="001A2FA6" w:rsidRDefault="00353B32" w:rsidP="00353B32">
      <w:pPr>
        <w:rPr>
          <w:rFonts w:ascii="Arial" w:eastAsia="Times New Roman" w:hAnsi="Arial" w:cs="Arial"/>
          <w:shd w:val="clear" w:color="auto" w:fill="FFFFFF"/>
        </w:rPr>
      </w:pPr>
      <w:r w:rsidRPr="001A2FA6">
        <w:rPr>
          <w:rFonts w:ascii="Arial" w:eastAsia="Times New Roman" w:hAnsi="Arial" w:cs="Arial"/>
          <w:shd w:val="clear" w:color="auto" w:fill="FFFFFF"/>
        </w:rPr>
        <w:t>B3 (Brasil). </w:t>
      </w:r>
      <w:r w:rsidRPr="001A2FA6">
        <w:rPr>
          <w:rFonts w:ascii="Arial" w:eastAsia="Times New Roman" w:hAnsi="Arial" w:cs="Arial"/>
          <w:b/>
          <w:bCs/>
        </w:rPr>
        <w:t>Governança de estatais. </w:t>
      </w:r>
      <w:r w:rsidRPr="001A2FA6">
        <w:rPr>
          <w:rFonts w:ascii="Arial" w:eastAsia="Times New Roman" w:hAnsi="Arial" w:cs="Arial"/>
          <w:shd w:val="clear" w:color="auto" w:fill="FFFFFF"/>
        </w:rPr>
        <w:t>2018. Disponível em: &lt;http://www.bmfbovespa.com.br/pt_br/listagem/acoes/governanca-de-estatais/&gt;. Acesso em: 05 fev. 2018.</w:t>
      </w:r>
    </w:p>
    <w:p w14:paraId="06B43BD2" w14:textId="77777777" w:rsidR="00353B32" w:rsidRPr="001A2FA6" w:rsidRDefault="00353B32" w:rsidP="00353B32">
      <w:pPr>
        <w:rPr>
          <w:rFonts w:ascii="Arial" w:eastAsia="Times New Roman" w:hAnsi="Arial" w:cs="Arial"/>
        </w:rPr>
      </w:pPr>
    </w:p>
    <w:p w14:paraId="17BC8427" w14:textId="440353FE" w:rsidR="00353B32" w:rsidRPr="001A2FA6" w:rsidRDefault="00353B32" w:rsidP="0006542A">
      <w:pPr>
        <w:rPr>
          <w:rFonts w:ascii="Arial" w:eastAsia="Times New Roman" w:hAnsi="Arial" w:cs="Arial"/>
        </w:rPr>
      </w:pPr>
      <w:r w:rsidRPr="001A2FA6">
        <w:rPr>
          <w:rFonts w:ascii="Arial" w:eastAsia="Times New Roman" w:hAnsi="Arial" w:cs="Arial"/>
          <w:shd w:val="clear" w:color="auto" w:fill="FFFFFF"/>
        </w:rPr>
        <w:t>B3 (Brasil). </w:t>
      </w:r>
      <w:r w:rsidRPr="001A2FA6">
        <w:rPr>
          <w:rFonts w:ascii="Arial" w:eastAsia="Times New Roman" w:hAnsi="Arial" w:cs="Arial"/>
          <w:b/>
          <w:bCs/>
        </w:rPr>
        <w:t>Segmentos de listagem. </w:t>
      </w:r>
      <w:r w:rsidRPr="001A2FA6">
        <w:rPr>
          <w:rFonts w:ascii="Arial" w:eastAsia="Times New Roman" w:hAnsi="Arial" w:cs="Arial"/>
          <w:shd w:val="clear" w:color="auto" w:fill="FFFFFF"/>
        </w:rPr>
        <w:t>2018. Disponível em: &lt;http://www.bmfbovespa.com.br/pt_br/listagem/acoes/segmentos-de-listagem/sobre-segmentos-de-listagem/&gt;. Acesso em: 05 fev. 2018.</w:t>
      </w:r>
    </w:p>
    <w:p w14:paraId="065163A5" w14:textId="77777777" w:rsidR="00AC4050" w:rsidRPr="001A2FA6" w:rsidRDefault="00AC4050" w:rsidP="0006542A">
      <w:pPr>
        <w:rPr>
          <w:rFonts w:ascii="Arial" w:eastAsia="Times New Roman" w:hAnsi="Arial" w:cs="Arial"/>
          <w:bCs/>
          <w:bdr w:val="none" w:sz="0" w:space="0" w:color="auto" w:frame="1"/>
        </w:rPr>
      </w:pPr>
    </w:p>
    <w:p w14:paraId="140E24BE" w14:textId="10D6BE24" w:rsidR="00AC4050" w:rsidRPr="001A2FA6" w:rsidRDefault="00CE0186" w:rsidP="00AC4050">
      <w:pPr>
        <w:rPr>
          <w:rFonts w:ascii="Arial" w:eastAsia="Times New Roman" w:hAnsi="Arial" w:cs="Arial"/>
        </w:rPr>
      </w:pPr>
      <w:hyperlink r:id="rId28" w:tgtFrame="_blank" w:history="1">
        <w:r w:rsidR="00AC4050" w:rsidRPr="001A2FA6">
          <w:rPr>
            <w:rStyle w:val="Hyperlink"/>
            <w:rFonts w:ascii="Arial" w:eastAsia="Times New Roman" w:hAnsi="Arial" w:cs="Arial"/>
            <w:bCs/>
            <w:color w:val="auto"/>
            <w:u w:val="none"/>
            <w:bdr w:val="none" w:sz="0" w:space="0" w:color="auto" w:frame="1"/>
          </w:rPr>
          <w:t>CAMPOS, T. L. C</w:t>
        </w:r>
      </w:hyperlink>
      <w:r w:rsidR="00AC4050" w:rsidRPr="001A2FA6">
        <w:rPr>
          <w:rFonts w:ascii="Arial" w:eastAsia="Times New Roman" w:hAnsi="Arial" w:cs="Arial"/>
          <w:shd w:val="clear" w:color="auto" w:fill="FFFFFF"/>
        </w:rPr>
        <w:t xml:space="preserve">. Políticas para Stakeholders: um objetivo ou uma estratégia organizacional?. </w:t>
      </w:r>
      <w:r w:rsidR="00AC4050" w:rsidRPr="001A2FA6">
        <w:rPr>
          <w:rFonts w:ascii="Arial" w:eastAsia="Times New Roman" w:hAnsi="Arial" w:cs="Arial"/>
          <w:b/>
          <w:shd w:val="clear" w:color="auto" w:fill="FFFFFF"/>
        </w:rPr>
        <w:t>Revista de Administração Contemporâne</w:t>
      </w:r>
      <w:r w:rsidR="00AC4050" w:rsidRPr="001A2FA6">
        <w:rPr>
          <w:rFonts w:ascii="Arial" w:eastAsia="Times New Roman" w:hAnsi="Arial" w:cs="Arial"/>
          <w:shd w:val="clear" w:color="auto" w:fill="FFFFFF"/>
        </w:rPr>
        <w:t>, v. 10, p. 111-130, 2006.</w:t>
      </w:r>
    </w:p>
    <w:p w14:paraId="3D18CDAE" w14:textId="3403C0DB" w:rsidR="0006542A" w:rsidRPr="001A2FA6" w:rsidRDefault="00BB450D" w:rsidP="0006542A">
      <w:pPr>
        <w:textAlignment w:val="baseline"/>
        <w:rPr>
          <w:rFonts w:ascii="Arial" w:eastAsia="Times New Roman" w:hAnsi="Arial" w:cs="Arial"/>
        </w:rPr>
      </w:pPr>
      <w:r>
        <w:rPr>
          <w:rFonts w:ascii="Arial" w:eastAsia="Times New Roman" w:hAnsi="Arial" w:cs="Arial"/>
        </w:rPr>
        <w:lastRenderedPageBreak/>
        <w:t>CARDOZO, J.</w:t>
      </w:r>
      <w:r w:rsidR="0006542A" w:rsidRPr="001A2FA6">
        <w:rPr>
          <w:rFonts w:ascii="Arial" w:eastAsia="Times New Roman" w:hAnsi="Arial" w:cs="Arial"/>
        </w:rPr>
        <w:t xml:space="preserve"> S. S. Governança Corporativa: solução, paliativo ou modismo?. </w:t>
      </w:r>
      <w:r w:rsidR="0006542A" w:rsidRPr="001A2FA6">
        <w:rPr>
          <w:rFonts w:ascii="Arial" w:eastAsia="Times New Roman" w:hAnsi="Arial" w:cs="Arial"/>
          <w:b/>
          <w:bCs/>
          <w:bdr w:val="none" w:sz="0" w:space="0" w:color="auto" w:frame="1"/>
        </w:rPr>
        <w:t>Revista de Contabilidade do Mestrado em Ciências Contábeis da UERJ</w:t>
      </w:r>
      <w:r w:rsidR="0006542A" w:rsidRPr="001A2FA6">
        <w:rPr>
          <w:rFonts w:ascii="Arial" w:eastAsia="Times New Roman" w:hAnsi="Arial" w:cs="Arial"/>
        </w:rPr>
        <w:t xml:space="preserve">, v. 10, n. 2, p. 41-50, 2005. </w:t>
      </w:r>
    </w:p>
    <w:p w14:paraId="7B976EBD" w14:textId="77777777" w:rsidR="0006542A" w:rsidRPr="001A2FA6" w:rsidRDefault="0006542A" w:rsidP="0006542A">
      <w:pPr>
        <w:textAlignment w:val="baseline"/>
        <w:rPr>
          <w:rFonts w:ascii="Arial" w:eastAsia="Times New Roman" w:hAnsi="Arial" w:cs="Arial"/>
        </w:rPr>
      </w:pPr>
    </w:p>
    <w:p w14:paraId="7B804364" w14:textId="77777777" w:rsidR="0006542A" w:rsidRPr="001A2FA6" w:rsidRDefault="00CE0186" w:rsidP="0006542A">
      <w:pPr>
        <w:tabs>
          <w:tab w:val="left" w:pos="1200"/>
        </w:tabs>
        <w:autoSpaceDE w:val="0"/>
        <w:autoSpaceDN w:val="0"/>
        <w:adjustRightInd w:val="0"/>
        <w:rPr>
          <w:rStyle w:val="reference"/>
          <w:rFonts w:ascii="Arial" w:hAnsi="Arial" w:cs="Arial"/>
        </w:rPr>
      </w:pPr>
      <w:hyperlink r:id="rId29" w:tgtFrame="_blank" w:history="1">
        <w:r w:rsidR="0006542A" w:rsidRPr="001A2FA6">
          <w:rPr>
            <w:rStyle w:val="reference"/>
            <w:rFonts w:ascii="Arial" w:hAnsi="Arial" w:cs="Arial"/>
          </w:rPr>
          <w:t>CARVALHAL, R. L.</w:t>
        </w:r>
      </w:hyperlink>
      <w:r w:rsidR="0006542A" w:rsidRPr="001A2FA6">
        <w:rPr>
          <w:rStyle w:val="reference"/>
          <w:rFonts w:ascii="Arial" w:hAnsi="Arial" w:cs="Arial"/>
        </w:rPr>
        <w:t xml:space="preserve">; Bordeaux, R. R . Teoria do Agente, Teoria da Firma e os Mecanismos de Governança Corporativa no Brasil. </w:t>
      </w:r>
      <w:r w:rsidR="0006542A" w:rsidRPr="001A2FA6">
        <w:rPr>
          <w:rStyle w:val="reference"/>
          <w:rFonts w:ascii="Arial" w:hAnsi="Arial" w:cs="Arial"/>
          <w:b/>
        </w:rPr>
        <w:t>Relatórios de Pesquisa em Engenharia de Produção (UFF)</w:t>
      </w:r>
      <w:r w:rsidR="0006542A" w:rsidRPr="001A2FA6">
        <w:rPr>
          <w:rStyle w:val="reference"/>
          <w:rFonts w:ascii="Arial" w:hAnsi="Arial" w:cs="Arial"/>
        </w:rPr>
        <w:t>, v. 10, p. 1-11, 2010.</w:t>
      </w:r>
    </w:p>
    <w:p w14:paraId="02A6418D" w14:textId="77777777" w:rsidR="0006542A" w:rsidRPr="001A2FA6" w:rsidRDefault="0006542A" w:rsidP="0006542A">
      <w:pPr>
        <w:pStyle w:val="NormalWeb"/>
        <w:spacing w:before="0" w:beforeAutospacing="0" w:after="0" w:afterAutospacing="0"/>
        <w:rPr>
          <w:rStyle w:val="reference"/>
          <w:rFonts w:ascii="Arial" w:hAnsi="Arial" w:cs="Arial"/>
          <w:sz w:val="24"/>
          <w:szCs w:val="24"/>
        </w:rPr>
      </w:pPr>
    </w:p>
    <w:p w14:paraId="4E8F24C5" w14:textId="4D3749B9" w:rsidR="0006542A" w:rsidRDefault="00BB450D" w:rsidP="0006542A">
      <w:pPr>
        <w:pStyle w:val="NormalWeb"/>
        <w:spacing w:before="0" w:beforeAutospacing="0" w:after="0" w:afterAutospacing="0"/>
        <w:rPr>
          <w:rStyle w:val="reference"/>
          <w:rFonts w:ascii="Arial" w:hAnsi="Arial" w:cs="Arial"/>
          <w:sz w:val="24"/>
          <w:szCs w:val="24"/>
          <w:lang w:val="en-US"/>
        </w:rPr>
      </w:pPr>
      <w:r>
        <w:rPr>
          <w:rStyle w:val="reference"/>
          <w:rFonts w:ascii="Arial" w:hAnsi="Arial" w:cs="Arial"/>
          <w:sz w:val="24"/>
          <w:szCs w:val="24"/>
        </w:rPr>
        <w:t>CATAPAN, A.; COLAUTO, R. D</w:t>
      </w:r>
      <w:r w:rsidR="0006542A" w:rsidRPr="001A2FA6">
        <w:rPr>
          <w:rStyle w:val="reference"/>
          <w:rFonts w:ascii="Arial" w:hAnsi="Arial" w:cs="Arial"/>
          <w:sz w:val="24"/>
          <w:szCs w:val="24"/>
        </w:rPr>
        <w:t xml:space="preserve">. Governança corporativa: uma análise de sua relação com o desempenho econômico-financeiro de empresas cotadas no Brasil nos anos de 2010-2012. </w:t>
      </w:r>
      <w:r w:rsidR="0006542A" w:rsidRPr="001A2FA6">
        <w:rPr>
          <w:rStyle w:val="reference"/>
          <w:rFonts w:ascii="Arial" w:hAnsi="Arial" w:cs="Arial"/>
          <w:b/>
          <w:bCs/>
          <w:sz w:val="24"/>
          <w:szCs w:val="24"/>
          <w:lang w:val="en-US"/>
        </w:rPr>
        <w:t>Contaduría y Administración</w:t>
      </w:r>
      <w:r w:rsidR="0006542A" w:rsidRPr="001A2FA6">
        <w:rPr>
          <w:rStyle w:val="reference"/>
          <w:rFonts w:ascii="Arial" w:hAnsi="Arial" w:cs="Arial"/>
          <w:sz w:val="24"/>
          <w:szCs w:val="24"/>
          <w:lang w:val="en-US"/>
        </w:rPr>
        <w:t>, v. 59, n.</w:t>
      </w:r>
      <w:r w:rsidR="00DB7108">
        <w:rPr>
          <w:rStyle w:val="reference"/>
          <w:rFonts w:ascii="Arial" w:hAnsi="Arial" w:cs="Arial"/>
          <w:sz w:val="24"/>
          <w:szCs w:val="24"/>
          <w:lang w:val="en-US"/>
        </w:rPr>
        <w:t xml:space="preserve"> 3, p. 137-164, jul./set. 2014.</w:t>
      </w:r>
    </w:p>
    <w:p w14:paraId="0FA9341E" w14:textId="1DB64D76" w:rsidR="00DB7108" w:rsidRDefault="00DB7108" w:rsidP="0006542A">
      <w:pPr>
        <w:pStyle w:val="NormalWeb"/>
        <w:spacing w:before="0" w:beforeAutospacing="0" w:after="0" w:afterAutospacing="0"/>
        <w:rPr>
          <w:rStyle w:val="reference"/>
          <w:rFonts w:ascii="Arial" w:hAnsi="Arial" w:cs="Arial"/>
          <w:sz w:val="24"/>
          <w:szCs w:val="24"/>
          <w:lang w:val="en-US"/>
        </w:rPr>
      </w:pPr>
    </w:p>
    <w:p w14:paraId="75C669A7" w14:textId="30BA834A" w:rsidR="00DB7108" w:rsidRPr="00574E62" w:rsidRDefault="00DB7108" w:rsidP="00DB7108">
      <w:pPr>
        <w:widowControl w:val="0"/>
        <w:autoSpaceDE w:val="0"/>
        <w:autoSpaceDN w:val="0"/>
        <w:adjustRightInd w:val="0"/>
        <w:rPr>
          <w:rFonts w:ascii="Arial" w:hAnsi="Arial" w:cs="Arial"/>
          <w:lang w:val="en-US"/>
        </w:rPr>
      </w:pPr>
      <w:r w:rsidRPr="004C0D1B">
        <w:rPr>
          <w:rFonts w:ascii="Arial" w:hAnsi="Arial" w:cs="Arial"/>
          <w:lang w:val="en-US"/>
        </w:rPr>
        <w:t xml:space="preserve">CHAARANI, H. E. The impact of corporate governance on the performance of Lebanese banks. </w:t>
      </w:r>
      <w:r w:rsidRPr="004C0D1B">
        <w:rPr>
          <w:rFonts w:ascii="Arial" w:hAnsi="Arial" w:cs="Arial"/>
          <w:b/>
          <w:lang w:val="en-US"/>
        </w:rPr>
        <w:t>The International Journal of Business and Finance Research</w:t>
      </w:r>
      <w:r w:rsidRPr="004C0D1B">
        <w:rPr>
          <w:rFonts w:ascii="Arial" w:hAnsi="Arial" w:cs="Arial"/>
          <w:lang w:val="en-US"/>
        </w:rPr>
        <w:t>, v. 8</w:t>
      </w:r>
      <w:r w:rsidR="00407E36">
        <w:rPr>
          <w:rFonts w:ascii="Arial" w:hAnsi="Arial" w:cs="Arial"/>
          <w:lang w:val="en-US"/>
        </w:rPr>
        <w:t xml:space="preserve">, </w:t>
      </w:r>
      <w:r w:rsidRPr="004C0D1B">
        <w:rPr>
          <w:rFonts w:ascii="Arial" w:hAnsi="Arial" w:cs="Arial"/>
          <w:lang w:val="en-US"/>
        </w:rPr>
        <w:t>n. 5, p. 35-46, 2014.</w:t>
      </w:r>
    </w:p>
    <w:p w14:paraId="5143FC11" w14:textId="77777777" w:rsidR="0016720A" w:rsidRPr="001A2FA6" w:rsidRDefault="0016720A" w:rsidP="0006542A">
      <w:pPr>
        <w:pStyle w:val="NormalWeb"/>
        <w:spacing w:before="0" w:beforeAutospacing="0" w:after="0" w:afterAutospacing="0"/>
        <w:rPr>
          <w:rFonts w:ascii="Arial" w:hAnsi="Arial" w:cs="Arial"/>
          <w:sz w:val="24"/>
          <w:szCs w:val="24"/>
          <w:lang w:val="en-US"/>
        </w:rPr>
      </w:pPr>
    </w:p>
    <w:p w14:paraId="220C7850" w14:textId="08460A21" w:rsidR="00BD2F7D" w:rsidRDefault="00BB450D" w:rsidP="0006542A">
      <w:pPr>
        <w:pStyle w:val="NormalWeb"/>
        <w:spacing w:before="0" w:beforeAutospacing="0" w:after="0" w:afterAutospacing="0"/>
        <w:rPr>
          <w:rFonts w:ascii="Arial" w:hAnsi="Arial" w:cs="Arial"/>
          <w:sz w:val="24"/>
          <w:szCs w:val="24"/>
          <w:lang w:val="en-US"/>
        </w:rPr>
      </w:pPr>
      <w:r>
        <w:rPr>
          <w:rFonts w:ascii="Arial" w:hAnsi="Arial" w:cs="Arial"/>
          <w:sz w:val="24"/>
          <w:szCs w:val="24"/>
          <w:lang w:val="en-US"/>
        </w:rPr>
        <w:t>CLARKE, T</w:t>
      </w:r>
      <w:r w:rsidR="00BD2F7D" w:rsidRPr="001A2FA6">
        <w:rPr>
          <w:rFonts w:ascii="Arial" w:hAnsi="Arial" w:cs="Arial"/>
          <w:sz w:val="24"/>
          <w:szCs w:val="24"/>
          <w:lang w:val="en-US"/>
        </w:rPr>
        <w:t xml:space="preserve">. </w:t>
      </w:r>
      <w:r w:rsidR="00BD2F7D" w:rsidRPr="001A2FA6">
        <w:rPr>
          <w:rFonts w:ascii="Arial" w:hAnsi="Arial" w:cs="Arial"/>
          <w:b/>
          <w:sz w:val="24"/>
          <w:szCs w:val="24"/>
          <w:lang w:val="en-US"/>
        </w:rPr>
        <w:t>Inter</w:t>
      </w:r>
      <w:r w:rsidR="00C55939" w:rsidRPr="001A2FA6">
        <w:rPr>
          <w:rFonts w:ascii="Arial" w:hAnsi="Arial" w:cs="Arial"/>
          <w:b/>
          <w:sz w:val="24"/>
          <w:szCs w:val="24"/>
          <w:lang w:val="en-US"/>
        </w:rPr>
        <w:t xml:space="preserve">national Corporate Governance: </w:t>
      </w:r>
      <w:r w:rsidR="00BD2F7D" w:rsidRPr="001A2FA6">
        <w:rPr>
          <w:rFonts w:ascii="Arial" w:hAnsi="Arial" w:cs="Arial"/>
          <w:b/>
          <w:sz w:val="24"/>
          <w:szCs w:val="24"/>
          <w:lang w:val="en-US"/>
        </w:rPr>
        <w:t>A Comparative Approach</w:t>
      </w:r>
      <w:r w:rsidR="00C55939" w:rsidRPr="001A2FA6">
        <w:rPr>
          <w:rFonts w:ascii="Arial" w:hAnsi="Arial" w:cs="Arial"/>
          <w:sz w:val="24"/>
          <w:szCs w:val="24"/>
          <w:lang w:val="en-US"/>
        </w:rPr>
        <w:t xml:space="preserve">. 2. ed. London and New York: Routledge. </w:t>
      </w:r>
      <w:r w:rsidR="00EC7718" w:rsidRPr="001A2FA6">
        <w:rPr>
          <w:rFonts w:ascii="Arial" w:hAnsi="Arial" w:cs="Arial"/>
          <w:sz w:val="24"/>
          <w:szCs w:val="24"/>
          <w:lang w:val="en-US"/>
        </w:rPr>
        <w:t>2017. p. 734.</w:t>
      </w:r>
    </w:p>
    <w:p w14:paraId="6CA3CD2B" w14:textId="4BF70E50" w:rsidR="00407E36" w:rsidRDefault="00407E36" w:rsidP="0006542A">
      <w:pPr>
        <w:pStyle w:val="NormalWeb"/>
        <w:spacing w:before="0" w:beforeAutospacing="0" w:after="0" w:afterAutospacing="0"/>
        <w:rPr>
          <w:rFonts w:ascii="Arial" w:hAnsi="Arial" w:cs="Arial"/>
          <w:sz w:val="24"/>
          <w:szCs w:val="24"/>
          <w:lang w:val="en-US"/>
        </w:rPr>
      </w:pPr>
    </w:p>
    <w:p w14:paraId="5D34E2C5" w14:textId="77777777" w:rsidR="00407E36" w:rsidRPr="00407E36" w:rsidRDefault="00407E36" w:rsidP="00407E36">
      <w:pPr>
        <w:widowControl w:val="0"/>
        <w:autoSpaceDE w:val="0"/>
        <w:autoSpaceDN w:val="0"/>
        <w:adjustRightInd w:val="0"/>
        <w:rPr>
          <w:rFonts w:ascii="Arial" w:hAnsi="Arial" w:cs="Arial"/>
          <w:lang w:val="en-US"/>
        </w:rPr>
      </w:pPr>
      <w:r w:rsidRPr="00BB450D">
        <w:rPr>
          <w:rFonts w:ascii="Arial" w:hAnsi="Arial" w:cs="Arial"/>
          <w:lang w:val="en-US"/>
        </w:rPr>
        <w:t xml:space="preserve">CHOU, TK.; BUCHDADI, A. Independent Board, Audit Committee, Risk Committee, the Meeting Attendance level and Its Impact on the Performance: A Study of Listed Banks in Indonesia. </w:t>
      </w:r>
      <w:r w:rsidRPr="00BB450D">
        <w:rPr>
          <w:rFonts w:ascii="Arial" w:hAnsi="Arial" w:cs="Arial"/>
          <w:b/>
          <w:lang w:val="en-US"/>
        </w:rPr>
        <w:t xml:space="preserve">International Journal of Business Administration, </w:t>
      </w:r>
      <w:r w:rsidRPr="00BB450D">
        <w:rPr>
          <w:rFonts w:ascii="Arial" w:hAnsi="Arial" w:cs="Arial"/>
          <w:lang w:val="en-US"/>
        </w:rPr>
        <w:t>v.8, n. 3, p. 24-36, 2017.</w:t>
      </w:r>
    </w:p>
    <w:p w14:paraId="53706C81" w14:textId="77777777" w:rsidR="00BD2F7D" w:rsidRPr="001A2FA6" w:rsidRDefault="00BD2F7D" w:rsidP="0006542A">
      <w:pPr>
        <w:pStyle w:val="NormalWeb"/>
        <w:spacing w:before="0" w:beforeAutospacing="0" w:after="0" w:afterAutospacing="0"/>
        <w:rPr>
          <w:rFonts w:ascii="Arial" w:hAnsi="Arial" w:cs="Arial"/>
          <w:sz w:val="24"/>
          <w:szCs w:val="24"/>
          <w:lang w:val="en-US"/>
        </w:rPr>
      </w:pPr>
    </w:p>
    <w:p w14:paraId="64826D7C" w14:textId="77777777" w:rsidR="0006542A" w:rsidRDefault="0006542A" w:rsidP="00F07672">
      <w:pPr>
        <w:outlineLvl w:val="0"/>
        <w:rPr>
          <w:rStyle w:val="reference"/>
          <w:rFonts w:ascii="Arial" w:hAnsi="Arial" w:cs="Arial"/>
        </w:rPr>
      </w:pPr>
      <w:r w:rsidRPr="001A2FA6">
        <w:rPr>
          <w:rStyle w:val="reference"/>
          <w:rFonts w:ascii="Arial" w:hAnsi="Arial" w:cs="Arial"/>
          <w:lang w:val="en-US"/>
        </w:rPr>
        <w:t xml:space="preserve">COASE, R. The nature of the firm. </w:t>
      </w:r>
      <w:r w:rsidRPr="001A2FA6">
        <w:rPr>
          <w:rStyle w:val="reference"/>
          <w:rFonts w:ascii="Arial" w:hAnsi="Arial" w:cs="Arial"/>
          <w:b/>
        </w:rPr>
        <w:t>Economica</w:t>
      </w:r>
      <w:r w:rsidRPr="001A2FA6">
        <w:rPr>
          <w:rStyle w:val="reference"/>
          <w:rFonts w:ascii="Arial" w:hAnsi="Arial" w:cs="Arial"/>
        </w:rPr>
        <w:t>, v. 4, n. 16, p. 386-405, 1937.</w:t>
      </w:r>
    </w:p>
    <w:p w14:paraId="10D0D296" w14:textId="77777777" w:rsidR="00574E62" w:rsidRDefault="00574E62" w:rsidP="00F07672">
      <w:pPr>
        <w:outlineLvl w:val="0"/>
        <w:rPr>
          <w:rStyle w:val="reference"/>
          <w:rFonts w:ascii="Arial" w:hAnsi="Arial" w:cs="Arial"/>
        </w:rPr>
      </w:pPr>
    </w:p>
    <w:p w14:paraId="2D992412" w14:textId="6709A3AC" w:rsidR="00574E62" w:rsidRPr="00574E62" w:rsidRDefault="00574E62" w:rsidP="00574E62">
      <w:pPr>
        <w:rPr>
          <w:rFonts w:ascii="Arial" w:eastAsia="Times New Roman" w:hAnsi="Arial" w:cs="Arial"/>
        </w:rPr>
      </w:pPr>
      <w:r w:rsidRPr="00574E62">
        <w:rPr>
          <w:rFonts w:ascii="Arial" w:eastAsia="Times New Roman" w:hAnsi="Arial" w:cs="Arial"/>
          <w:color w:val="000000"/>
        </w:rPr>
        <w:t xml:space="preserve">Comissão de Valores Mobiliários (Brasil) (Org). </w:t>
      </w:r>
      <w:r w:rsidRPr="00574E62">
        <w:rPr>
          <w:rFonts w:ascii="Arial" w:eastAsia="Times New Roman" w:hAnsi="Arial" w:cs="Arial"/>
          <w:b/>
          <w:color w:val="000000"/>
        </w:rPr>
        <w:t>Instrução CVM nº 480, de 07 de dezembro de 2009.</w:t>
      </w:r>
      <w:r w:rsidRPr="00574E62">
        <w:rPr>
          <w:rFonts w:ascii="Arial" w:eastAsia="Times New Roman" w:hAnsi="Arial" w:cs="Arial"/>
          <w:color w:val="000000"/>
        </w:rPr>
        <w:t xml:space="preserve"> Dispõe sobre o registro de emissores de valores mobiliários admitidos à negociação em mercados regulamentados de valores mobiliários. 2009. Disponível em: &lt;www.cvm.gov.br/legislacao/instrucoes/inst480.html&gt; Acesso em: 05 fev, 2018.</w:t>
      </w:r>
    </w:p>
    <w:p w14:paraId="7AAF18AB" w14:textId="77777777" w:rsidR="0006542A" w:rsidRPr="001A2FA6" w:rsidRDefault="0006542A" w:rsidP="0006542A">
      <w:pPr>
        <w:rPr>
          <w:rStyle w:val="reference"/>
          <w:rFonts w:ascii="Arial" w:hAnsi="Arial" w:cs="Arial"/>
        </w:rPr>
      </w:pPr>
    </w:p>
    <w:p w14:paraId="391D5B4B" w14:textId="182247B8" w:rsidR="00574E62" w:rsidRDefault="00CE0186" w:rsidP="00574E62">
      <w:pPr>
        <w:rPr>
          <w:rFonts w:ascii="Arial" w:eastAsia="Times New Roman" w:hAnsi="Arial" w:cs="Arial"/>
          <w:shd w:val="clear" w:color="auto" w:fill="FFFFFF"/>
        </w:rPr>
      </w:pPr>
      <w:hyperlink r:id="rId30" w:tgtFrame="_blank" w:history="1">
        <w:r w:rsidR="0006542A" w:rsidRPr="001A2FA6">
          <w:rPr>
            <w:rStyle w:val="Hyperlink"/>
            <w:rFonts w:ascii="Arial" w:eastAsia="Times New Roman" w:hAnsi="Arial" w:cs="Arial"/>
            <w:bCs/>
            <w:color w:val="auto"/>
            <w:u w:val="none"/>
            <w:bdr w:val="none" w:sz="0" w:space="0" w:color="auto" w:frame="1"/>
          </w:rPr>
          <w:t>CONCEIÇÃO, O. A. C.</w:t>
        </w:r>
      </w:hyperlink>
      <w:r w:rsidR="0006542A" w:rsidRPr="001A2FA6">
        <w:rPr>
          <w:rFonts w:ascii="Arial" w:eastAsia="Times New Roman" w:hAnsi="Arial" w:cs="Arial"/>
          <w:shd w:val="clear" w:color="auto" w:fill="FFFFFF"/>
        </w:rPr>
        <w:t xml:space="preserve"> Os antigos, os novos e os neo-institucionalistas: há convergência teórica no pensamento institucionalista?. </w:t>
      </w:r>
      <w:r w:rsidR="0006542A" w:rsidRPr="001A2FA6">
        <w:rPr>
          <w:rFonts w:ascii="Arial" w:eastAsia="Times New Roman" w:hAnsi="Arial" w:cs="Arial"/>
          <w:b/>
          <w:shd w:val="clear" w:color="auto" w:fill="FFFFFF"/>
        </w:rPr>
        <w:t>Análise Econômica (UFRGS)</w:t>
      </w:r>
      <w:r w:rsidR="0006542A" w:rsidRPr="001A2FA6">
        <w:rPr>
          <w:rFonts w:ascii="Arial" w:eastAsia="Times New Roman" w:hAnsi="Arial" w:cs="Arial"/>
          <w:shd w:val="clear" w:color="auto" w:fill="FFFFFF"/>
        </w:rPr>
        <w:t>, Porto Alegre, v. 19, n.36, p. 25-46, 2001.</w:t>
      </w:r>
      <w:r w:rsidR="00574E62" w:rsidRPr="00574E62">
        <w:rPr>
          <w:rFonts w:ascii="Arial" w:eastAsia="Times New Roman" w:hAnsi="Arial" w:cs="Arial"/>
          <w:shd w:val="clear" w:color="auto" w:fill="FFFFFF"/>
        </w:rPr>
        <w:t xml:space="preserve"> </w:t>
      </w:r>
    </w:p>
    <w:p w14:paraId="6E287AAA" w14:textId="77777777" w:rsidR="00574E62" w:rsidRDefault="00574E62" w:rsidP="00574E62">
      <w:pPr>
        <w:rPr>
          <w:rFonts w:ascii="Arial" w:eastAsia="Times New Roman" w:hAnsi="Arial" w:cs="Arial"/>
          <w:shd w:val="clear" w:color="auto" w:fill="FFFFFF"/>
        </w:rPr>
      </w:pPr>
    </w:p>
    <w:p w14:paraId="66BCC195" w14:textId="36441D65" w:rsidR="00574E62" w:rsidRPr="001A2FA6" w:rsidRDefault="00574E62" w:rsidP="00574E62">
      <w:pPr>
        <w:rPr>
          <w:rFonts w:ascii="Arial" w:eastAsia="Times New Roman" w:hAnsi="Arial" w:cs="Arial"/>
          <w:sz w:val="20"/>
          <w:szCs w:val="20"/>
        </w:rPr>
      </w:pPr>
      <w:r w:rsidRPr="001A2FA6">
        <w:rPr>
          <w:rFonts w:ascii="Arial" w:eastAsia="Times New Roman" w:hAnsi="Arial" w:cs="Arial"/>
          <w:shd w:val="clear" w:color="auto" w:fill="FFFFFF"/>
        </w:rPr>
        <w:t>Council of Institutional Investor. </w:t>
      </w:r>
      <w:r w:rsidRPr="001A2FA6">
        <w:rPr>
          <w:rFonts w:ascii="Arial" w:eastAsia="Times New Roman" w:hAnsi="Arial" w:cs="Arial"/>
          <w:b/>
          <w:bCs/>
        </w:rPr>
        <w:t>History. </w:t>
      </w:r>
      <w:r w:rsidRPr="001A2FA6">
        <w:rPr>
          <w:rFonts w:ascii="Arial" w:eastAsia="Times New Roman" w:hAnsi="Arial" w:cs="Arial"/>
          <w:shd w:val="clear" w:color="auto" w:fill="FFFFFF"/>
        </w:rPr>
        <w:t>2018. Disponível em: &lt;http://www.cii.org/cii_history&gt;. Acesso em: 15 jan. 2018.</w:t>
      </w:r>
    </w:p>
    <w:p w14:paraId="07C67451" w14:textId="77777777" w:rsidR="008418EF" w:rsidRDefault="008418EF" w:rsidP="000071DF">
      <w:pPr>
        <w:rPr>
          <w:rFonts w:ascii="Arial" w:eastAsia="Times New Roman" w:hAnsi="Arial" w:cs="Arial"/>
          <w:shd w:val="clear" w:color="auto" w:fill="FFFFFF"/>
        </w:rPr>
      </w:pPr>
    </w:p>
    <w:p w14:paraId="7BF97A1C" w14:textId="5D9E673C" w:rsidR="008418EF" w:rsidRPr="008418EF" w:rsidRDefault="008418EF" w:rsidP="008418EF">
      <w:pPr>
        <w:widowControl w:val="0"/>
        <w:autoSpaceDE w:val="0"/>
        <w:autoSpaceDN w:val="0"/>
        <w:adjustRightInd w:val="0"/>
        <w:rPr>
          <w:rFonts w:ascii="Arial" w:eastAsia="Times New Roman" w:hAnsi="Arial" w:cs="Arial"/>
          <w:shd w:val="clear" w:color="auto" w:fill="FFFFFF"/>
        </w:rPr>
      </w:pPr>
      <w:r w:rsidRPr="008418EF">
        <w:rPr>
          <w:rFonts w:ascii="Arial" w:eastAsia="Times New Roman" w:hAnsi="Arial" w:cs="Arial"/>
          <w:shd w:val="clear" w:color="auto" w:fill="FFFFFF"/>
        </w:rPr>
        <w:t xml:space="preserve">DANTAS, J. A.; </w:t>
      </w:r>
      <w:r w:rsidRPr="008418EF">
        <w:rPr>
          <w:rFonts w:ascii="Arial" w:eastAsia="Times New Roman" w:hAnsi="Arial" w:cs="Arial"/>
          <w:b/>
          <w:shd w:val="clear" w:color="auto" w:fill="FFFFFF"/>
        </w:rPr>
        <w:t>Auditoria em instituições financeiras: determinantes de qualidade no mercado brasileiro</w:t>
      </w:r>
      <w:r w:rsidRPr="008418EF">
        <w:rPr>
          <w:rFonts w:ascii="Arial" w:eastAsia="Times New Roman" w:hAnsi="Arial" w:cs="Arial"/>
          <w:shd w:val="clear" w:color="auto" w:fill="FFFFFF"/>
        </w:rPr>
        <w:t xml:space="preserve">. Ciências Contábeis – Universidade de Brasília. Tese de Doutorado, </w:t>
      </w:r>
      <w:r>
        <w:rPr>
          <w:rFonts w:ascii="Arial" w:eastAsia="Times New Roman" w:hAnsi="Arial" w:cs="Arial"/>
          <w:shd w:val="clear" w:color="auto" w:fill="FFFFFF"/>
        </w:rPr>
        <w:t>2012. Disponível em: &lt;http://</w:t>
      </w:r>
      <w:r w:rsidRPr="008418EF">
        <w:rPr>
          <w:rFonts w:ascii="Arial" w:eastAsia="Times New Roman" w:hAnsi="Arial" w:cs="Arial"/>
          <w:shd w:val="clear" w:color="auto" w:fill="FFFFFF"/>
        </w:rPr>
        <w:t>repositorio.unb.br/bitstream/10482/117</w:t>
      </w:r>
      <w:r>
        <w:rPr>
          <w:rFonts w:ascii="Arial" w:eastAsia="Times New Roman" w:hAnsi="Arial" w:cs="Arial"/>
          <w:shd w:val="clear" w:color="auto" w:fill="FFFFFF"/>
        </w:rPr>
        <w:t>51/1/2012_JoseAlvesDantas.pdf&gt;. Acesso em: jan. 2018</w:t>
      </w:r>
      <w:r w:rsidRPr="008418EF">
        <w:rPr>
          <w:rFonts w:ascii="Arial" w:eastAsia="Times New Roman" w:hAnsi="Arial" w:cs="Arial"/>
          <w:shd w:val="clear" w:color="auto" w:fill="FFFFFF"/>
        </w:rPr>
        <w:t xml:space="preserve">. </w:t>
      </w:r>
    </w:p>
    <w:p w14:paraId="63690803" w14:textId="77777777" w:rsidR="008418EF" w:rsidRPr="001A2FA6" w:rsidRDefault="008418EF" w:rsidP="000071DF">
      <w:pPr>
        <w:rPr>
          <w:rFonts w:ascii="Arial" w:eastAsia="Times New Roman" w:hAnsi="Arial" w:cs="Arial"/>
          <w:shd w:val="clear" w:color="auto" w:fill="FFFFFF"/>
        </w:rPr>
      </w:pPr>
    </w:p>
    <w:p w14:paraId="0574E557" w14:textId="7FB1471D" w:rsidR="0056513A" w:rsidRPr="001A2FA6" w:rsidRDefault="0056513A" w:rsidP="000071DF">
      <w:pPr>
        <w:widowControl w:val="0"/>
        <w:autoSpaceDE w:val="0"/>
        <w:autoSpaceDN w:val="0"/>
        <w:adjustRightInd w:val="0"/>
        <w:rPr>
          <w:rFonts w:ascii="Arial" w:hAnsi="Arial" w:cs="Arial"/>
          <w:lang w:val="en-US"/>
        </w:rPr>
      </w:pPr>
      <w:r w:rsidRPr="001A2FA6">
        <w:rPr>
          <w:rFonts w:ascii="Arial" w:hAnsi="Arial" w:cs="Arial"/>
          <w:lang w:val="en-US"/>
        </w:rPr>
        <w:t xml:space="preserve">DONALDSON, T.; PRESTON, L. E. The stakeholder theory of the corporation: concepts, evidence and implications. </w:t>
      </w:r>
      <w:r w:rsidRPr="001A2FA6">
        <w:rPr>
          <w:rFonts w:ascii="Arial" w:hAnsi="Arial" w:cs="Arial"/>
          <w:b/>
          <w:lang w:val="en-US"/>
        </w:rPr>
        <w:t>Academy of Management Review</w:t>
      </w:r>
      <w:r w:rsidR="000071DF" w:rsidRPr="001A2FA6">
        <w:rPr>
          <w:rFonts w:ascii="Arial" w:hAnsi="Arial" w:cs="Arial"/>
          <w:lang w:val="en-US"/>
        </w:rPr>
        <w:t>, Ohio, v. 20, p. 65-91, 1995.</w:t>
      </w:r>
    </w:p>
    <w:p w14:paraId="24032B18" w14:textId="74503E38" w:rsidR="000071DF" w:rsidRDefault="000071DF" w:rsidP="000071DF">
      <w:pPr>
        <w:widowControl w:val="0"/>
        <w:autoSpaceDE w:val="0"/>
        <w:autoSpaceDN w:val="0"/>
        <w:adjustRightInd w:val="0"/>
        <w:rPr>
          <w:rFonts w:ascii="Arial" w:hAnsi="Arial" w:cs="Arial"/>
          <w:lang w:val="en-US"/>
        </w:rPr>
      </w:pPr>
    </w:p>
    <w:p w14:paraId="456FDE1C" w14:textId="19779D63" w:rsidR="004F0C05" w:rsidRPr="001A2FA6" w:rsidRDefault="00F03F92" w:rsidP="000071DF">
      <w:pPr>
        <w:widowControl w:val="0"/>
        <w:autoSpaceDE w:val="0"/>
        <w:autoSpaceDN w:val="0"/>
        <w:adjustRightInd w:val="0"/>
        <w:rPr>
          <w:rFonts w:ascii="Arial" w:hAnsi="Arial" w:cs="Arial"/>
          <w:lang w:val="en-US"/>
        </w:rPr>
      </w:pPr>
      <w:r>
        <w:rPr>
          <w:rFonts w:ascii="Arial" w:hAnsi="Arial" w:cs="Arial"/>
          <w:lang w:val="en-US"/>
        </w:rPr>
        <w:t>0</w:t>
      </w:r>
    </w:p>
    <w:p w14:paraId="4F023040" w14:textId="37518295" w:rsidR="000071DF" w:rsidRDefault="00BB450D" w:rsidP="000071DF">
      <w:pPr>
        <w:widowControl w:val="0"/>
        <w:autoSpaceDE w:val="0"/>
        <w:autoSpaceDN w:val="0"/>
        <w:adjustRightInd w:val="0"/>
        <w:jc w:val="both"/>
        <w:rPr>
          <w:rFonts w:ascii="Arial" w:hAnsi="Arial" w:cs="Arial"/>
          <w:bCs/>
          <w:lang w:val="en-US"/>
        </w:rPr>
      </w:pPr>
      <w:r>
        <w:rPr>
          <w:rFonts w:ascii="Arial" w:hAnsi="Arial" w:cs="Arial"/>
          <w:bCs/>
          <w:lang w:val="en-US"/>
        </w:rPr>
        <w:lastRenderedPageBreak/>
        <w:t>ESTRIN, S.; PREVEZER, M</w:t>
      </w:r>
      <w:r w:rsidR="000071DF" w:rsidRPr="001A2FA6">
        <w:rPr>
          <w:rFonts w:ascii="Arial" w:hAnsi="Arial" w:cs="Arial"/>
          <w:bCs/>
          <w:lang w:val="en-US"/>
        </w:rPr>
        <w:t xml:space="preserve">. The role of informal institutions  in corporate governance: Brazil, Russia, India, and China compared. </w:t>
      </w:r>
      <w:r w:rsidR="000071DF" w:rsidRPr="001A2FA6">
        <w:rPr>
          <w:rFonts w:ascii="Arial" w:hAnsi="Arial" w:cs="Arial"/>
          <w:b/>
          <w:bCs/>
          <w:lang w:val="en-US"/>
        </w:rPr>
        <w:t>Asia Pacific Journal of Management</w:t>
      </w:r>
      <w:r w:rsidR="000071DF" w:rsidRPr="001A2FA6">
        <w:rPr>
          <w:rFonts w:ascii="Arial" w:hAnsi="Arial" w:cs="Arial"/>
          <w:bCs/>
          <w:lang w:val="en-US"/>
        </w:rPr>
        <w:t>, v. 28, p. 41–67, 2010.</w:t>
      </w:r>
    </w:p>
    <w:p w14:paraId="4D0B5995" w14:textId="792FB757" w:rsidR="00074DF0" w:rsidRDefault="00074DF0" w:rsidP="000071DF">
      <w:pPr>
        <w:widowControl w:val="0"/>
        <w:autoSpaceDE w:val="0"/>
        <w:autoSpaceDN w:val="0"/>
        <w:adjustRightInd w:val="0"/>
        <w:jc w:val="both"/>
        <w:rPr>
          <w:rFonts w:ascii="Arial" w:hAnsi="Arial" w:cs="Arial"/>
          <w:bCs/>
          <w:lang w:val="en-US"/>
        </w:rPr>
      </w:pPr>
    </w:p>
    <w:p w14:paraId="36997F7D" w14:textId="19528FDF" w:rsidR="00074DF0" w:rsidRPr="00074DF0" w:rsidRDefault="00074DF0" w:rsidP="00074DF0">
      <w:pPr>
        <w:rPr>
          <w:rFonts w:ascii="Arial" w:hAnsi="Arial" w:cs="Arial"/>
        </w:rPr>
      </w:pPr>
      <w:r w:rsidRPr="00074DF0">
        <w:rPr>
          <w:rFonts w:ascii="Arial" w:hAnsi="Arial" w:cs="Arial"/>
        </w:rPr>
        <w:t xml:space="preserve">FAMA, E.; JENSEN, M. Separation of Ownership and Control. </w:t>
      </w:r>
      <w:r w:rsidRPr="00074DF0">
        <w:rPr>
          <w:rFonts w:ascii="Arial" w:hAnsi="Arial" w:cs="Arial"/>
          <w:b/>
        </w:rPr>
        <w:t>Journal of Law and Economics</w:t>
      </w:r>
      <w:r w:rsidRPr="00074DF0">
        <w:rPr>
          <w:rFonts w:ascii="Arial" w:hAnsi="Arial" w:cs="Arial"/>
        </w:rPr>
        <w:t>, v. 26, p. 301-327, 1983.</w:t>
      </w:r>
    </w:p>
    <w:p w14:paraId="0E891E07" w14:textId="77777777" w:rsidR="000071DF" w:rsidRPr="001A2FA6" w:rsidRDefault="000071DF" w:rsidP="000071DF">
      <w:pPr>
        <w:widowControl w:val="0"/>
        <w:autoSpaceDE w:val="0"/>
        <w:autoSpaceDN w:val="0"/>
        <w:adjustRightInd w:val="0"/>
        <w:rPr>
          <w:rFonts w:ascii="Arial" w:hAnsi="Arial" w:cs="Arial"/>
          <w:lang w:val="en-US"/>
        </w:rPr>
      </w:pPr>
    </w:p>
    <w:p w14:paraId="5D9038CA" w14:textId="05D4FE6A" w:rsidR="00934792" w:rsidRPr="001A2FA6" w:rsidRDefault="00BB450D" w:rsidP="000071DF">
      <w:pPr>
        <w:rPr>
          <w:rFonts w:ascii="Arial" w:hAnsi="Arial" w:cs="Arial"/>
        </w:rPr>
      </w:pPr>
      <w:r>
        <w:rPr>
          <w:rFonts w:ascii="Arial" w:hAnsi="Arial" w:cs="Arial"/>
        </w:rPr>
        <w:t>FIDANOSKI, F.; VESNA, M.; KIRIL, S</w:t>
      </w:r>
      <w:r w:rsidR="00C444C7" w:rsidRPr="001A2FA6">
        <w:rPr>
          <w:rFonts w:ascii="Arial" w:hAnsi="Arial" w:cs="Arial"/>
        </w:rPr>
        <w:t xml:space="preserve">. </w:t>
      </w:r>
      <w:r w:rsidR="00C444C7" w:rsidRPr="001A2FA6">
        <w:rPr>
          <w:rFonts w:ascii="Arial" w:hAnsi="Arial" w:cs="Arial"/>
          <w:lang w:val="en-US"/>
        </w:rPr>
        <w:t xml:space="preserve">Corporate Governance and Bank Performance: Evidence from Macedonia. </w:t>
      </w:r>
      <w:r w:rsidR="00C444C7" w:rsidRPr="001A2FA6">
        <w:rPr>
          <w:rFonts w:ascii="Arial" w:hAnsi="Arial" w:cs="Arial"/>
          <w:b/>
        </w:rPr>
        <w:t>Economic Analysis</w:t>
      </w:r>
      <w:r w:rsidR="00A303E4" w:rsidRPr="001A2FA6">
        <w:rPr>
          <w:rFonts w:ascii="Arial" w:hAnsi="Arial" w:cs="Arial"/>
          <w:b/>
        </w:rPr>
        <w:t xml:space="preserve">, </w:t>
      </w:r>
      <w:r w:rsidR="00A303E4" w:rsidRPr="001A2FA6">
        <w:rPr>
          <w:rFonts w:ascii="Arial" w:hAnsi="Arial" w:cs="Arial"/>
        </w:rPr>
        <w:t>v. 47, n. 1-2, p. 76-99, 2014.</w:t>
      </w:r>
    </w:p>
    <w:p w14:paraId="12C147B1" w14:textId="77777777" w:rsidR="003F0C88" w:rsidRPr="001A2FA6" w:rsidRDefault="003F0C88" w:rsidP="0006542A">
      <w:pPr>
        <w:rPr>
          <w:rFonts w:ascii="Arial" w:hAnsi="Arial" w:cs="Arial"/>
        </w:rPr>
      </w:pPr>
    </w:p>
    <w:p w14:paraId="08E66109" w14:textId="603D5C89" w:rsidR="003F0C88" w:rsidRPr="001A2FA6" w:rsidRDefault="0056513A" w:rsidP="003F0C88">
      <w:pPr>
        <w:rPr>
          <w:rFonts w:ascii="Arial" w:hAnsi="Arial" w:cs="Arial"/>
          <w:lang w:val="en-US"/>
        </w:rPr>
      </w:pPr>
      <w:r w:rsidRPr="001A2FA6">
        <w:rPr>
          <w:rFonts w:ascii="Arial" w:hAnsi="Arial" w:cs="Arial"/>
          <w:lang w:val="en-US"/>
        </w:rPr>
        <w:t xml:space="preserve">FREEMAN, </w:t>
      </w:r>
      <w:r w:rsidR="00BB450D">
        <w:rPr>
          <w:rFonts w:ascii="Arial" w:hAnsi="Arial" w:cs="Arial"/>
          <w:lang w:val="en-US"/>
        </w:rPr>
        <w:t>R. E.</w:t>
      </w:r>
      <w:r w:rsidR="001779FD" w:rsidRPr="001A2FA6">
        <w:rPr>
          <w:rFonts w:ascii="Arial" w:hAnsi="Arial" w:cs="Arial"/>
          <w:lang w:val="en-US"/>
        </w:rPr>
        <w:t>;</w:t>
      </w:r>
      <w:r w:rsidR="003F0C88" w:rsidRPr="001A2FA6">
        <w:rPr>
          <w:rFonts w:ascii="Arial" w:hAnsi="Arial" w:cs="Arial"/>
          <w:lang w:val="en-US"/>
        </w:rPr>
        <w:t xml:space="preserve"> </w:t>
      </w:r>
      <w:r w:rsidR="001779FD" w:rsidRPr="001A2FA6">
        <w:rPr>
          <w:rFonts w:ascii="Arial" w:hAnsi="Arial" w:cs="Arial"/>
          <w:lang w:val="en-US"/>
        </w:rPr>
        <w:t>MCVEA</w:t>
      </w:r>
      <w:r w:rsidR="004D43DA">
        <w:rPr>
          <w:rFonts w:ascii="Arial" w:hAnsi="Arial" w:cs="Arial"/>
          <w:lang w:val="en-US"/>
        </w:rPr>
        <w:t>, J.</w:t>
      </w:r>
      <w:r w:rsidR="003F0C88" w:rsidRPr="001A2FA6">
        <w:rPr>
          <w:rFonts w:ascii="Arial" w:hAnsi="Arial" w:cs="Arial"/>
          <w:lang w:val="en-US"/>
        </w:rPr>
        <w:t xml:space="preserve"> A Stakeholder Approach to Strategic Management (2001). </w:t>
      </w:r>
      <w:r w:rsidR="003F0C88" w:rsidRPr="001A2FA6">
        <w:rPr>
          <w:rFonts w:ascii="Arial" w:hAnsi="Arial" w:cs="Arial"/>
          <w:b/>
          <w:lang w:val="en-US"/>
        </w:rPr>
        <w:t>Darden Business School Working Paper No. 01-02.</w:t>
      </w:r>
      <w:r w:rsidR="003F0C88" w:rsidRPr="001A2FA6">
        <w:rPr>
          <w:rFonts w:ascii="Arial" w:hAnsi="Arial" w:cs="Arial"/>
          <w:lang w:val="en-US"/>
        </w:rPr>
        <w:t xml:space="preserve"> </w:t>
      </w:r>
      <w:r w:rsidR="003F0C88" w:rsidRPr="001A2FA6">
        <w:rPr>
          <w:rFonts w:ascii="Arial" w:hAnsi="Arial" w:cs="Arial"/>
        </w:rPr>
        <w:t>Disponível em &lt;</w:t>
      </w:r>
      <w:r w:rsidR="003F0C88" w:rsidRPr="001A2FA6">
        <w:rPr>
          <w:rFonts w:ascii="Arial" w:hAnsi="Arial" w:cs="Arial"/>
          <w:lang w:val="en-US"/>
        </w:rPr>
        <w:t xml:space="preserve"> https://ssrn.com/abstract=263511</w:t>
      </w:r>
      <w:r w:rsidR="003F0C88" w:rsidRPr="001A2FA6">
        <w:rPr>
          <w:rFonts w:ascii="Arial" w:hAnsi="Arial" w:cs="Arial"/>
        </w:rPr>
        <w:t xml:space="preserve">&gt;. </w:t>
      </w:r>
      <w:r w:rsidR="003F0C88" w:rsidRPr="001A2FA6">
        <w:rPr>
          <w:rFonts w:ascii="Arial" w:hAnsi="Arial" w:cs="Arial"/>
          <w:lang w:val="en-US"/>
        </w:rPr>
        <w:t>Acesso em: 20 jan. 2018.</w:t>
      </w:r>
    </w:p>
    <w:p w14:paraId="44A0B394" w14:textId="77777777" w:rsidR="007E19A0" w:rsidRPr="001A2FA6" w:rsidRDefault="007E19A0" w:rsidP="007E19A0">
      <w:pPr>
        <w:widowControl w:val="0"/>
        <w:autoSpaceDE w:val="0"/>
        <w:autoSpaceDN w:val="0"/>
        <w:adjustRightInd w:val="0"/>
        <w:rPr>
          <w:rFonts w:ascii="Times Roman" w:hAnsi="Times Roman" w:cs="Times Roman"/>
          <w:lang w:val="en-US"/>
        </w:rPr>
      </w:pPr>
    </w:p>
    <w:p w14:paraId="0AE66AED" w14:textId="73AE04B4" w:rsidR="007E19A0" w:rsidRPr="001A2FA6" w:rsidRDefault="008C28B8" w:rsidP="007E19A0">
      <w:pPr>
        <w:widowControl w:val="0"/>
        <w:autoSpaceDE w:val="0"/>
        <w:autoSpaceDN w:val="0"/>
        <w:adjustRightInd w:val="0"/>
        <w:rPr>
          <w:rFonts w:ascii="Arial" w:hAnsi="Arial" w:cs="Arial"/>
          <w:lang w:val="en-US"/>
        </w:rPr>
      </w:pPr>
      <w:r w:rsidRPr="001A2FA6">
        <w:rPr>
          <w:rFonts w:ascii="Arial" w:hAnsi="Arial" w:cs="Arial"/>
          <w:lang w:val="en-US"/>
        </w:rPr>
        <w:t>FRIEDMAN</w:t>
      </w:r>
      <w:r w:rsidR="004D43DA">
        <w:rPr>
          <w:rFonts w:ascii="Arial" w:hAnsi="Arial" w:cs="Arial"/>
          <w:lang w:val="en-US"/>
        </w:rPr>
        <w:t>, M</w:t>
      </w:r>
      <w:r w:rsidR="007E19A0" w:rsidRPr="001A2FA6">
        <w:rPr>
          <w:rFonts w:ascii="Arial" w:hAnsi="Arial" w:cs="Arial"/>
          <w:lang w:val="en-US"/>
        </w:rPr>
        <w:t xml:space="preserve">. The social responsibility of business is to increase its profits. In L. P. Hartman </w:t>
      </w:r>
      <w:r w:rsidR="007E19A0" w:rsidRPr="001A2FA6">
        <w:rPr>
          <w:rFonts w:ascii="Arial" w:hAnsi="Arial" w:cs="Arial"/>
          <w:b/>
          <w:i/>
          <w:iCs/>
          <w:lang w:val="en-US"/>
        </w:rPr>
        <w:t>Perspectives in business ethics</w:t>
      </w:r>
      <w:r w:rsidR="007E19A0" w:rsidRPr="001A2FA6">
        <w:rPr>
          <w:rFonts w:ascii="Arial" w:hAnsi="Arial" w:cs="Arial"/>
          <w:i/>
          <w:iCs/>
          <w:lang w:val="en-US"/>
        </w:rPr>
        <w:t xml:space="preserve">. </w:t>
      </w:r>
      <w:r w:rsidR="007E19A0" w:rsidRPr="001A2FA6">
        <w:rPr>
          <w:rFonts w:ascii="Arial" w:hAnsi="Arial" w:cs="Arial"/>
          <w:lang w:val="en-US"/>
        </w:rPr>
        <w:t>New York: McGraw-Hill International Editions, 1998.</w:t>
      </w:r>
    </w:p>
    <w:p w14:paraId="76A1F505" w14:textId="77777777" w:rsidR="003F0C88" w:rsidRPr="001A2FA6" w:rsidRDefault="003F0C88" w:rsidP="003F0C88">
      <w:pPr>
        <w:rPr>
          <w:rFonts w:ascii="Arial" w:hAnsi="Arial" w:cs="Arial"/>
          <w:lang w:val="en-US"/>
        </w:rPr>
      </w:pPr>
    </w:p>
    <w:p w14:paraId="00A6A833" w14:textId="390E3A95" w:rsidR="0006542A" w:rsidRDefault="004D43DA" w:rsidP="0006542A">
      <w:pPr>
        <w:rPr>
          <w:rStyle w:val="reference"/>
          <w:rFonts w:ascii="Arial" w:hAnsi="Arial" w:cs="Arial"/>
        </w:rPr>
      </w:pPr>
      <w:r>
        <w:rPr>
          <w:rStyle w:val="reference"/>
          <w:rFonts w:ascii="Arial" w:hAnsi="Arial" w:cs="Arial"/>
        </w:rPr>
        <w:t>GIL, A. C</w:t>
      </w:r>
      <w:r w:rsidR="0006542A" w:rsidRPr="001A2FA6">
        <w:rPr>
          <w:rStyle w:val="reference"/>
          <w:rFonts w:ascii="Arial" w:hAnsi="Arial" w:cs="Arial"/>
        </w:rPr>
        <w:t xml:space="preserve">. </w:t>
      </w:r>
      <w:r w:rsidR="0006542A" w:rsidRPr="001A2FA6">
        <w:rPr>
          <w:rStyle w:val="reference"/>
          <w:rFonts w:ascii="Arial" w:hAnsi="Arial" w:cs="Arial"/>
          <w:b/>
        </w:rPr>
        <w:t xml:space="preserve">Como elaborar projetos de pesquisa. </w:t>
      </w:r>
      <w:r w:rsidR="0006542A" w:rsidRPr="001A2FA6">
        <w:rPr>
          <w:rStyle w:val="reference"/>
          <w:rFonts w:ascii="Arial" w:hAnsi="Arial" w:cs="Arial"/>
        </w:rPr>
        <w:t>4. ed. São Paulo: Atlas, 2002. 159 p.</w:t>
      </w:r>
    </w:p>
    <w:p w14:paraId="148F5A76" w14:textId="77777777" w:rsidR="0006542A" w:rsidRPr="001A2FA6" w:rsidRDefault="0006542A" w:rsidP="0006542A">
      <w:pPr>
        <w:rPr>
          <w:rStyle w:val="reference"/>
          <w:rFonts w:ascii="Arial" w:hAnsi="Arial" w:cs="Arial"/>
        </w:rPr>
      </w:pPr>
    </w:p>
    <w:p w14:paraId="0AD93606" w14:textId="74783DB8" w:rsidR="00C444C7" w:rsidRPr="001A2FA6" w:rsidRDefault="004F6D66" w:rsidP="00C444C7">
      <w:pPr>
        <w:autoSpaceDE w:val="0"/>
        <w:autoSpaceDN w:val="0"/>
        <w:adjustRightInd w:val="0"/>
        <w:rPr>
          <w:rFonts w:ascii="Arial" w:hAnsi="Arial" w:cs="Arial"/>
        </w:rPr>
      </w:pPr>
      <w:r w:rsidRPr="001A2FA6">
        <w:rPr>
          <w:rFonts w:ascii="Arial" w:hAnsi="Arial" w:cs="Arial"/>
        </w:rPr>
        <w:t>GUJARATI,</w:t>
      </w:r>
      <w:r w:rsidR="00C444C7" w:rsidRPr="001A2FA6">
        <w:rPr>
          <w:rFonts w:ascii="Arial" w:hAnsi="Arial" w:cs="Arial"/>
        </w:rPr>
        <w:t xml:space="preserve"> D. N.</w:t>
      </w:r>
      <w:r w:rsidRPr="001A2FA6">
        <w:rPr>
          <w:rFonts w:ascii="Arial" w:hAnsi="Arial" w:cs="Arial"/>
        </w:rPr>
        <w:t>; PORTER, D. C.</w:t>
      </w:r>
      <w:r w:rsidR="00C444C7" w:rsidRPr="001A2FA6">
        <w:rPr>
          <w:rFonts w:ascii="Arial" w:hAnsi="Arial" w:cs="Arial"/>
        </w:rPr>
        <w:t xml:space="preserve"> </w:t>
      </w:r>
      <w:r w:rsidR="00C444C7" w:rsidRPr="001A2FA6">
        <w:rPr>
          <w:rFonts w:ascii="Arial" w:hAnsi="Arial" w:cs="Arial"/>
          <w:b/>
        </w:rPr>
        <w:t>Econometria Básica.</w:t>
      </w:r>
      <w:r w:rsidR="00C444C7" w:rsidRPr="001A2FA6">
        <w:rPr>
          <w:rFonts w:ascii="Arial" w:hAnsi="Arial" w:cs="Arial"/>
        </w:rPr>
        <w:t xml:space="preserve"> 5. ed. Porto Alegre: Editora Afiliada, 2011.</w:t>
      </w:r>
    </w:p>
    <w:p w14:paraId="5BF23BB5" w14:textId="77777777" w:rsidR="00C444C7" w:rsidRPr="001A2FA6" w:rsidRDefault="00C444C7" w:rsidP="00C444C7">
      <w:pPr>
        <w:autoSpaceDE w:val="0"/>
        <w:autoSpaceDN w:val="0"/>
        <w:adjustRightInd w:val="0"/>
        <w:rPr>
          <w:rFonts w:ascii="Arial" w:hAnsi="Arial" w:cs="Arial"/>
        </w:rPr>
      </w:pPr>
    </w:p>
    <w:p w14:paraId="2091FB67" w14:textId="3585B587" w:rsidR="00C444C7" w:rsidRPr="001A2FA6" w:rsidRDefault="00C444C7" w:rsidP="0098649E">
      <w:pPr>
        <w:autoSpaceDE w:val="0"/>
        <w:autoSpaceDN w:val="0"/>
        <w:adjustRightInd w:val="0"/>
        <w:jc w:val="both"/>
        <w:rPr>
          <w:rFonts w:ascii="Arial" w:hAnsi="Arial" w:cs="Arial"/>
        </w:rPr>
      </w:pPr>
      <w:r w:rsidRPr="001A2FA6">
        <w:rPr>
          <w:rFonts w:ascii="Arial" w:hAnsi="Arial" w:cs="Arial"/>
        </w:rPr>
        <w:t>HAIR, J</w:t>
      </w:r>
      <w:r w:rsidR="004727F7">
        <w:rPr>
          <w:rFonts w:ascii="Arial" w:hAnsi="Arial" w:cs="Arial"/>
        </w:rPr>
        <w:t>.</w:t>
      </w:r>
      <w:r w:rsidRPr="001A2FA6">
        <w:rPr>
          <w:rFonts w:ascii="Arial" w:hAnsi="Arial" w:cs="Arial"/>
        </w:rPr>
        <w:t xml:space="preserve"> F. Jr.</w:t>
      </w:r>
      <w:r w:rsidR="004727F7">
        <w:rPr>
          <w:rFonts w:ascii="Arial" w:hAnsi="Arial" w:cs="Arial"/>
        </w:rPr>
        <w:t>; BABIN, B.; MONEY, A. H.; SAMOUEL P.</w:t>
      </w:r>
      <w:r w:rsidRPr="001A2FA6">
        <w:rPr>
          <w:rFonts w:ascii="Arial" w:hAnsi="Arial" w:cs="Arial"/>
        </w:rPr>
        <w:t> </w:t>
      </w:r>
      <w:r w:rsidRPr="001A2FA6">
        <w:rPr>
          <w:rFonts w:ascii="Arial" w:hAnsi="Arial" w:cs="Arial"/>
          <w:b/>
        </w:rPr>
        <w:t>Fundamentos de métodos de pesquisa em administração.</w:t>
      </w:r>
      <w:r w:rsidRPr="001A2FA6">
        <w:rPr>
          <w:rFonts w:ascii="Arial" w:hAnsi="Arial" w:cs="Arial"/>
        </w:rPr>
        <w:t> Porto Alegre: Bookman, 2007.</w:t>
      </w:r>
    </w:p>
    <w:p w14:paraId="2A3E3A14" w14:textId="77777777" w:rsidR="00C444C7" w:rsidRPr="001A2FA6" w:rsidRDefault="00C444C7" w:rsidP="0006542A">
      <w:pPr>
        <w:autoSpaceDE w:val="0"/>
        <w:autoSpaceDN w:val="0"/>
        <w:adjustRightInd w:val="0"/>
        <w:rPr>
          <w:rFonts w:ascii="Arial" w:hAnsi="Arial" w:cs="Arial"/>
        </w:rPr>
      </w:pPr>
    </w:p>
    <w:p w14:paraId="721E8B77" w14:textId="02BB4570" w:rsidR="00D10EA0" w:rsidRPr="00D10EA0" w:rsidRDefault="004D43DA" w:rsidP="00D10EA0">
      <w:pPr>
        <w:pStyle w:val="NormalWeb"/>
        <w:spacing w:before="0" w:beforeAutospacing="0" w:after="0" w:afterAutospacing="0"/>
        <w:rPr>
          <w:rFonts w:ascii="Arial" w:hAnsi="Arial" w:cs="Arial"/>
          <w:color w:val="212121"/>
          <w:sz w:val="23"/>
          <w:szCs w:val="23"/>
        </w:rPr>
      </w:pPr>
      <w:r>
        <w:rPr>
          <w:rFonts w:ascii="Arial" w:hAnsi="Arial" w:cs="Arial"/>
          <w:color w:val="000000"/>
          <w:sz w:val="24"/>
          <w:szCs w:val="24"/>
          <w:bdr w:val="none" w:sz="0" w:space="0" w:color="auto" w:frame="1"/>
        </w:rPr>
        <w:t>HAJER, C</w:t>
      </w:r>
      <w:r w:rsidR="00D10EA0">
        <w:rPr>
          <w:rFonts w:ascii="Arial" w:hAnsi="Arial" w:cs="Arial"/>
          <w:color w:val="000000"/>
          <w:sz w:val="24"/>
          <w:szCs w:val="24"/>
          <w:bdr w:val="none" w:sz="0" w:space="0" w:color="auto" w:frame="1"/>
        </w:rPr>
        <w:t>.;</w:t>
      </w:r>
      <w:r>
        <w:rPr>
          <w:rFonts w:ascii="Arial" w:hAnsi="Arial" w:cs="Arial"/>
          <w:color w:val="000000"/>
          <w:sz w:val="24"/>
          <w:szCs w:val="24"/>
          <w:bdr w:val="none" w:sz="0" w:space="0" w:color="auto" w:frame="1"/>
        </w:rPr>
        <w:t xml:space="preserve"> ANIS, J</w:t>
      </w:r>
      <w:r w:rsidR="00D10EA0" w:rsidRPr="00D10EA0">
        <w:rPr>
          <w:rFonts w:ascii="Arial" w:hAnsi="Arial" w:cs="Arial"/>
          <w:color w:val="000000"/>
          <w:sz w:val="24"/>
          <w:szCs w:val="24"/>
          <w:bdr w:val="none" w:sz="0" w:space="0" w:color="auto" w:frame="1"/>
        </w:rPr>
        <w:t>. Analysis of the Impact of Governance on Bank</w:t>
      </w:r>
      <w:r w:rsidR="00D10EA0" w:rsidRPr="00D10EA0">
        <w:rPr>
          <w:rFonts w:ascii="Arial" w:hAnsi="Arial" w:cs="Arial"/>
          <w:color w:val="212121"/>
          <w:sz w:val="23"/>
          <w:szCs w:val="23"/>
        </w:rPr>
        <w:t xml:space="preserve"> </w:t>
      </w:r>
      <w:r w:rsidR="00D10EA0" w:rsidRPr="00D10EA0">
        <w:rPr>
          <w:rFonts w:ascii="Arial" w:hAnsi="Arial" w:cs="Arial"/>
          <w:color w:val="000000"/>
          <w:sz w:val="24"/>
          <w:szCs w:val="24"/>
          <w:bdr w:val="none" w:sz="0" w:space="0" w:color="auto" w:frame="1"/>
        </w:rPr>
        <w:t>Performance: Case of Commercial Tunisian Banks.</w:t>
      </w:r>
      <w:r w:rsidR="00D10EA0" w:rsidRPr="00D10EA0">
        <w:rPr>
          <w:rStyle w:val="apple-converted-space"/>
          <w:rFonts w:ascii="Arial" w:hAnsi="Arial" w:cs="Arial"/>
          <w:color w:val="000000"/>
          <w:sz w:val="24"/>
          <w:szCs w:val="24"/>
          <w:bdr w:val="none" w:sz="0" w:space="0" w:color="auto" w:frame="1"/>
        </w:rPr>
        <w:t> </w:t>
      </w:r>
      <w:hyperlink r:id="rId31" w:tgtFrame="_blank" w:history="1">
        <w:r w:rsidR="00D10EA0" w:rsidRPr="00D10EA0">
          <w:rPr>
            <w:rStyle w:val="Hyperlink"/>
            <w:rFonts w:ascii="Arial" w:hAnsi="Arial" w:cs="Arial"/>
            <w:b/>
            <w:bCs/>
            <w:color w:val="000000"/>
            <w:spacing w:val="4"/>
            <w:sz w:val="24"/>
            <w:szCs w:val="24"/>
            <w:u w:val="none"/>
            <w:bdr w:val="none" w:sz="0" w:space="0" w:color="auto" w:frame="1"/>
            <w:shd w:val="clear" w:color="auto" w:fill="FCFCFC"/>
          </w:rPr>
          <w:t>Journal of the Knowledge Economy</w:t>
        </w:r>
      </w:hyperlink>
      <w:r w:rsidR="00D10EA0" w:rsidRPr="00D10EA0">
        <w:rPr>
          <w:rFonts w:ascii="Arial" w:hAnsi="Arial" w:cs="Arial"/>
          <w:color w:val="000000"/>
          <w:sz w:val="24"/>
          <w:szCs w:val="24"/>
          <w:bdr w:val="none" w:sz="0" w:space="0" w:color="auto" w:frame="1"/>
        </w:rPr>
        <w:t>, 2016.</w:t>
      </w:r>
      <w:r w:rsidR="00D10EA0" w:rsidRPr="00D10EA0">
        <w:rPr>
          <w:rStyle w:val="apple-converted-space"/>
          <w:rFonts w:ascii="Arial" w:hAnsi="Arial" w:cs="Arial"/>
          <w:color w:val="000000"/>
          <w:sz w:val="24"/>
          <w:szCs w:val="24"/>
          <w:bdr w:val="none" w:sz="0" w:space="0" w:color="auto" w:frame="1"/>
        </w:rPr>
        <w:t> </w:t>
      </w:r>
      <w:r w:rsidR="00D10EA0" w:rsidRPr="00D10EA0">
        <w:rPr>
          <w:rFonts w:ascii="Arial" w:hAnsi="Arial" w:cs="Arial"/>
          <w:color w:val="000000"/>
          <w:sz w:val="24"/>
          <w:szCs w:val="24"/>
          <w:bdr w:val="none" w:sz="0" w:space="0" w:color="auto" w:frame="1"/>
        </w:rPr>
        <w:t>Disponível em: &lt;https://link.springer.com/article/10.1007/s13132-016-0376-6&gt;. Acesso em: 10 fev. 2018.</w:t>
      </w:r>
    </w:p>
    <w:p w14:paraId="30DB9EE6" w14:textId="77777777" w:rsidR="00D10EA0" w:rsidRDefault="00D10EA0" w:rsidP="0098649E">
      <w:pPr>
        <w:widowControl w:val="0"/>
        <w:autoSpaceDE w:val="0"/>
        <w:autoSpaceDN w:val="0"/>
        <w:adjustRightInd w:val="0"/>
        <w:rPr>
          <w:rFonts w:ascii="Arial" w:hAnsi="Arial" w:cs="Arial"/>
        </w:rPr>
      </w:pPr>
    </w:p>
    <w:p w14:paraId="70859048" w14:textId="0554B8C8" w:rsidR="0098649E" w:rsidRPr="001A2FA6" w:rsidRDefault="004D43DA" w:rsidP="0098649E">
      <w:pPr>
        <w:widowControl w:val="0"/>
        <w:autoSpaceDE w:val="0"/>
        <w:autoSpaceDN w:val="0"/>
        <w:adjustRightInd w:val="0"/>
        <w:rPr>
          <w:rFonts w:ascii="Arial" w:hAnsi="Arial" w:cs="Arial"/>
        </w:rPr>
      </w:pPr>
      <w:r>
        <w:rPr>
          <w:rFonts w:ascii="Arial" w:hAnsi="Arial" w:cs="Arial"/>
        </w:rPr>
        <w:t>HART, O</w:t>
      </w:r>
      <w:r w:rsidR="0098649E" w:rsidRPr="001A2FA6">
        <w:rPr>
          <w:rFonts w:ascii="Arial" w:hAnsi="Arial" w:cs="Arial"/>
        </w:rPr>
        <w:t xml:space="preserve">. Corporate Governance: some theory and implications. </w:t>
      </w:r>
      <w:r w:rsidR="0098649E" w:rsidRPr="001A2FA6">
        <w:rPr>
          <w:rFonts w:ascii="Arial" w:hAnsi="Arial" w:cs="Arial"/>
          <w:b/>
        </w:rPr>
        <w:t>The Economic Journal</w:t>
      </w:r>
      <w:r w:rsidR="0098649E" w:rsidRPr="001A2FA6">
        <w:rPr>
          <w:rFonts w:ascii="Arial" w:hAnsi="Arial" w:cs="Arial"/>
        </w:rPr>
        <w:t>, v.105, n. 430, p. 678-689. May, 1995.</w:t>
      </w:r>
    </w:p>
    <w:p w14:paraId="361C8700" w14:textId="77777777" w:rsidR="0006542A" w:rsidRDefault="0006542A" w:rsidP="0006542A">
      <w:pPr>
        <w:autoSpaceDE w:val="0"/>
        <w:autoSpaceDN w:val="0"/>
        <w:adjustRightInd w:val="0"/>
        <w:rPr>
          <w:rFonts w:ascii="Arial" w:hAnsi="Arial" w:cs="Arial"/>
        </w:rPr>
      </w:pPr>
    </w:p>
    <w:p w14:paraId="20EB610F" w14:textId="1DC9B213" w:rsidR="008418EF" w:rsidRPr="008418EF" w:rsidRDefault="008418EF" w:rsidP="008418EF">
      <w:pPr>
        <w:widowControl w:val="0"/>
        <w:autoSpaceDE w:val="0"/>
        <w:autoSpaceDN w:val="0"/>
        <w:adjustRightInd w:val="0"/>
        <w:rPr>
          <w:rFonts w:ascii="Arial" w:hAnsi="Arial" w:cs="Arial"/>
          <w:color w:val="000000"/>
          <w:lang w:val="en-US"/>
        </w:rPr>
      </w:pPr>
      <w:r w:rsidRPr="008418EF">
        <w:rPr>
          <w:rFonts w:ascii="Arial" w:hAnsi="Arial" w:cs="Arial"/>
          <w:color w:val="000000"/>
          <w:lang w:val="en-US"/>
        </w:rPr>
        <w:t xml:space="preserve">HAUSMAN, J. A. Specification tests in econometrics. </w:t>
      </w:r>
      <w:r w:rsidRPr="008418EF">
        <w:rPr>
          <w:rFonts w:ascii="Arial" w:hAnsi="Arial" w:cs="Arial"/>
          <w:b/>
          <w:bCs/>
          <w:color w:val="000000"/>
          <w:lang w:val="en-US"/>
        </w:rPr>
        <w:t xml:space="preserve">Econometrica: Journal of the Econometric Society, </w:t>
      </w:r>
      <w:r w:rsidRPr="008418EF">
        <w:rPr>
          <w:rFonts w:ascii="Arial" w:hAnsi="Arial" w:cs="Arial"/>
          <w:color w:val="000000"/>
          <w:lang w:val="en-US"/>
        </w:rPr>
        <w:t>p. 1251-1271, 1978.</w:t>
      </w:r>
    </w:p>
    <w:p w14:paraId="00F74462" w14:textId="77777777" w:rsidR="008418EF" w:rsidRPr="001A2FA6" w:rsidRDefault="008418EF" w:rsidP="0006542A">
      <w:pPr>
        <w:autoSpaceDE w:val="0"/>
        <w:autoSpaceDN w:val="0"/>
        <w:adjustRightInd w:val="0"/>
        <w:rPr>
          <w:rFonts w:ascii="Arial" w:hAnsi="Arial" w:cs="Arial"/>
        </w:rPr>
      </w:pPr>
    </w:p>
    <w:p w14:paraId="3058AF4D" w14:textId="7535D698" w:rsidR="000071DF" w:rsidRPr="001A2FA6" w:rsidRDefault="004D43DA" w:rsidP="000071DF">
      <w:pPr>
        <w:widowControl w:val="0"/>
        <w:autoSpaceDE w:val="0"/>
        <w:autoSpaceDN w:val="0"/>
        <w:adjustRightInd w:val="0"/>
        <w:jc w:val="both"/>
        <w:rPr>
          <w:rFonts w:ascii="Arial" w:hAnsi="Arial" w:cs="Arial"/>
          <w:lang w:val="en-US"/>
        </w:rPr>
      </w:pPr>
      <w:r>
        <w:rPr>
          <w:rFonts w:ascii="Arial" w:hAnsi="Arial" w:cs="Arial"/>
          <w:bCs/>
          <w:lang w:val="en-US"/>
        </w:rPr>
        <w:t>HONÓRIO, R. O.</w:t>
      </w:r>
      <w:r w:rsidR="000071DF" w:rsidRPr="001A2FA6">
        <w:rPr>
          <w:rFonts w:ascii="Arial" w:hAnsi="Arial" w:cs="Arial"/>
          <w:bCs/>
          <w:lang w:val="en-US"/>
        </w:rPr>
        <w:t xml:space="preserve">; TUDISCO, </w:t>
      </w:r>
      <w:r>
        <w:rPr>
          <w:rFonts w:ascii="Arial" w:hAnsi="Arial" w:cs="Arial"/>
          <w:bCs/>
          <w:lang w:val="en-US"/>
        </w:rPr>
        <w:t>M. A. M.</w:t>
      </w:r>
      <w:r w:rsidR="000071DF" w:rsidRPr="001A2FA6">
        <w:rPr>
          <w:rFonts w:ascii="Arial" w:hAnsi="Arial" w:cs="Arial"/>
          <w:bCs/>
          <w:lang w:val="en-US"/>
        </w:rPr>
        <w:t xml:space="preserve"> A função social da empresa e sua ligação com o ordenamento jurídico. </w:t>
      </w:r>
      <w:r w:rsidR="000071DF" w:rsidRPr="001A2FA6">
        <w:rPr>
          <w:rFonts w:ascii="Arial" w:hAnsi="Arial" w:cs="Arial"/>
          <w:b/>
          <w:bCs/>
          <w:lang w:val="en-US"/>
        </w:rPr>
        <w:t>Universitas</w:t>
      </w:r>
      <w:r w:rsidR="000071DF" w:rsidRPr="001A2FA6">
        <w:rPr>
          <w:rFonts w:ascii="Arial" w:hAnsi="Arial" w:cs="Arial"/>
          <w:bCs/>
          <w:lang w:val="en-US"/>
        </w:rPr>
        <w:t xml:space="preserve">, n. </w:t>
      </w:r>
      <w:r w:rsidR="000071DF" w:rsidRPr="001A2FA6">
        <w:rPr>
          <w:rFonts w:ascii="Arial" w:hAnsi="Arial" w:cs="Arial"/>
          <w:lang w:val="en-US"/>
        </w:rPr>
        <w:t>20, p. 37-58, 2017.</w:t>
      </w:r>
    </w:p>
    <w:p w14:paraId="3D599292" w14:textId="77777777" w:rsidR="000071DF" w:rsidRPr="001A2FA6" w:rsidRDefault="000071DF" w:rsidP="0006542A">
      <w:pPr>
        <w:autoSpaceDE w:val="0"/>
        <w:autoSpaceDN w:val="0"/>
        <w:adjustRightInd w:val="0"/>
        <w:rPr>
          <w:rFonts w:ascii="Arial" w:hAnsi="Arial" w:cs="Arial"/>
        </w:rPr>
      </w:pPr>
    </w:p>
    <w:p w14:paraId="0B366788" w14:textId="24664948" w:rsidR="00262BD7" w:rsidRPr="001A2FA6" w:rsidRDefault="004D43DA" w:rsidP="00262BD7">
      <w:pPr>
        <w:rPr>
          <w:rFonts w:ascii="Arial" w:eastAsia="Times New Roman" w:hAnsi="Arial" w:cs="Arial"/>
          <w:sz w:val="20"/>
          <w:szCs w:val="20"/>
        </w:rPr>
      </w:pPr>
      <w:r>
        <w:rPr>
          <w:rFonts w:ascii="Arial" w:hAnsi="Arial" w:cs="Arial"/>
          <w:lang w:val="en-US"/>
        </w:rPr>
        <w:t xml:space="preserve">HOPT, K. J.; LEYENS, P. C. </w:t>
      </w:r>
      <w:r w:rsidR="00262BD7" w:rsidRPr="001A2FA6">
        <w:rPr>
          <w:rFonts w:ascii="Arial" w:hAnsi="Arial" w:cs="Arial"/>
          <w:bCs/>
          <w:lang w:val="en-US"/>
        </w:rPr>
        <w:t xml:space="preserve">Board Models in Europe – Recent Developments of Internal Corporate Governance Structures in Germany, the United Kingdom, France, and Italy. </w:t>
      </w:r>
      <w:r w:rsidR="00262BD7" w:rsidRPr="001A2FA6">
        <w:rPr>
          <w:rFonts w:ascii="Arial" w:eastAsia="Times New Roman" w:hAnsi="Arial" w:cs="Arial"/>
          <w:b/>
        </w:rPr>
        <w:t>European Company and Financial Law Review</w:t>
      </w:r>
      <w:r w:rsidR="00262BD7" w:rsidRPr="001A2FA6">
        <w:rPr>
          <w:rFonts w:ascii="Arial" w:eastAsia="Times New Roman" w:hAnsi="Arial" w:cs="Arial"/>
          <w:shd w:val="clear" w:color="auto" w:fill="FFFFFF"/>
        </w:rPr>
        <w:t>, [s.l.], v. 1, n. 2, p.135-168, 1 ago. 2004.</w:t>
      </w:r>
    </w:p>
    <w:p w14:paraId="412E7432" w14:textId="77777777" w:rsidR="00262BD7" w:rsidRPr="001A2FA6" w:rsidRDefault="00262BD7" w:rsidP="0006542A">
      <w:pPr>
        <w:autoSpaceDE w:val="0"/>
        <w:autoSpaceDN w:val="0"/>
        <w:adjustRightInd w:val="0"/>
        <w:rPr>
          <w:rFonts w:ascii="Arial" w:hAnsi="Arial" w:cs="Arial"/>
        </w:rPr>
      </w:pPr>
    </w:p>
    <w:p w14:paraId="49B4734B" w14:textId="77777777" w:rsidR="00353B32" w:rsidRPr="001A2FA6" w:rsidRDefault="00353B32" w:rsidP="00353B32">
      <w:pPr>
        <w:widowControl w:val="0"/>
        <w:autoSpaceDE w:val="0"/>
        <w:autoSpaceDN w:val="0"/>
        <w:adjustRightInd w:val="0"/>
        <w:rPr>
          <w:rFonts w:ascii="Arial" w:hAnsi="Arial" w:cs="Arial"/>
          <w:lang w:val="en-US"/>
        </w:rPr>
      </w:pPr>
      <w:r w:rsidRPr="001A2FA6">
        <w:rPr>
          <w:rFonts w:ascii="Arial" w:hAnsi="Arial" w:cs="Arial"/>
          <w:lang w:val="en-US"/>
        </w:rPr>
        <w:t>Instituto Brasileiro de Governança Corporativa. </w:t>
      </w:r>
      <w:r w:rsidRPr="001A2FA6">
        <w:rPr>
          <w:rFonts w:ascii="Arial" w:hAnsi="Arial" w:cs="Arial"/>
          <w:b/>
          <w:lang w:val="en-US"/>
        </w:rPr>
        <w:t>Código das melhores práticas de governança corporativa</w:t>
      </w:r>
      <w:r w:rsidRPr="001A2FA6">
        <w:rPr>
          <w:rFonts w:ascii="Arial" w:hAnsi="Arial" w:cs="Arial"/>
          <w:lang w:val="en-US"/>
        </w:rPr>
        <w:t xml:space="preserve">. 5.ed. / Instituto Brasileiro de Governança Corporativa. - São Paulo, SP: IBGC, 2015. 108p. </w:t>
      </w:r>
    </w:p>
    <w:p w14:paraId="2AB7ECC6" w14:textId="77777777" w:rsidR="00353B32" w:rsidRPr="001A2FA6" w:rsidRDefault="00353B32" w:rsidP="00353B32">
      <w:pPr>
        <w:jc w:val="both"/>
        <w:rPr>
          <w:rFonts w:ascii="Arial" w:hAnsi="Arial" w:cs="Arial"/>
        </w:rPr>
      </w:pPr>
    </w:p>
    <w:p w14:paraId="6D032A50" w14:textId="5240C1F1" w:rsidR="00353B32" w:rsidRPr="001A2FA6" w:rsidRDefault="00353B32" w:rsidP="00353B32">
      <w:pPr>
        <w:rPr>
          <w:rFonts w:ascii="Arial" w:eastAsia="Times New Roman" w:hAnsi="Arial" w:cs="Arial"/>
        </w:rPr>
      </w:pPr>
      <w:r w:rsidRPr="001A2FA6">
        <w:rPr>
          <w:rFonts w:ascii="Arial" w:hAnsi="Arial" w:cs="Arial"/>
          <w:lang w:val="en-US"/>
        </w:rPr>
        <w:lastRenderedPageBreak/>
        <w:t>Instituto Brasileiro de Governança Corporativa</w:t>
      </w:r>
      <w:r w:rsidRPr="001A2FA6">
        <w:rPr>
          <w:rFonts w:ascii="Arial" w:eastAsia="Times New Roman" w:hAnsi="Arial" w:cs="Arial"/>
          <w:shd w:val="clear" w:color="auto" w:fill="FFFFFF"/>
        </w:rPr>
        <w:t xml:space="preserve"> (Brasil). </w:t>
      </w:r>
      <w:r w:rsidRPr="001A2FA6">
        <w:rPr>
          <w:rFonts w:ascii="Arial" w:eastAsia="Times New Roman" w:hAnsi="Arial" w:cs="Arial"/>
          <w:b/>
          <w:bCs/>
        </w:rPr>
        <w:t>Histórico. </w:t>
      </w:r>
      <w:r w:rsidRPr="001A2FA6">
        <w:rPr>
          <w:rFonts w:ascii="Arial" w:eastAsia="Times New Roman" w:hAnsi="Arial" w:cs="Arial"/>
          <w:shd w:val="clear" w:color="auto" w:fill="FFFFFF"/>
        </w:rPr>
        <w:t>2018. Disponível em: &lt;http://www.ibgc.org.br/index.php/ibgc/o-ibgc/historico&gt;. Acesso em: 10 fev. 2018.</w:t>
      </w:r>
    </w:p>
    <w:p w14:paraId="2D7B3CB8" w14:textId="77777777" w:rsidR="00353B32" w:rsidRPr="001A2FA6" w:rsidRDefault="00353B32" w:rsidP="00353B32">
      <w:pPr>
        <w:jc w:val="both"/>
        <w:rPr>
          <w:rFonts w:ascii="Arial" w:hAnsi="Arial" w:cs="Arial"/>
        </w:rPr>
      </w:pPr>
    </w:p>
    <w:p w14:paraId="6BD529D8" w14:textId="22573857" w:rsidR="00353B32" w:rsidRPr="001A2FA6" w:rsidRDefault="00353B32" w:rsidP="00353B32">
      <w:pPr>
        <w:rPr>
          <w:rFonts w:ascii="Arial" w:eastAsia="Times New Roman" w:hAnsi="Arial" w:cs="Arial"/>
        </w:rPr>
      </w:pPr>
      <w:r w:rsidRPr="001A2FA6">
        <w:rPr>
          <w:rFonts w:ascii="Arial" w:hAnsi="Arial" w:cs="Arial"/>
          <w:lang w:val="en-US"/>
        </w:rPr>
        <w:t>Instituto Brasileiro de Governança Corporativa</w:t>
      </w:r>
      <w:r w:rsidRPr="001A2FA6">
        <w:rPr>
          <w:rFonts w:ascii="Arial" w:eastAsia="Times New Roman" w:hAnsi="Arial" w:cs="Arial"/>
          <w:shd w:val="clear" w:color="auto" w:fill="FFFFFF"/>
        </w:rPr>
        <w:t xml:space="preserve"> (Brasil). </w:t>
      </w:r>
      <w:r w:rsidRPr="001A2FA6">
        <w:rPr>
          <w:rFonts w:ascii="Arial" w:eastAsia="Times New Roman" w:hAnsi="Arial" w:cs="Arial"/>
          <w:b/>
          <w:bCs/>
        </w:rPr>
        <w:t>Linha do Tempo. </w:t>
      </w:r>
      <w:r w:rsidRPr="001A2FA6">
        <w:rPr>
          <w:rFonts w:ascii="Arial" w:eastAsia="Times New Roman" w:hAnsi="Arial" w:cs="Arial"/>
          <w:shd w:val="clear" w:color="auto" w:fill="FFFFFF"/>
        </w:rPr>
        <w:t>2018. Disponível em: &lt;http://www.ibgc.org.br/index.php/governanca/origens-da-governanca/linha-do-tempo&gt;. Acesso em: 10 fev. 2018.</w:t>
      </w:r>
    </w:p>
    <w:p w14:paraId="6BB33CDA" w14:textId="77777777" w:rsidR="00353B32" w:rsidRPr="001A2FA6" w:rsidRDefault="00353B32" w:rsidP="00353B32">
      <w:pPr>
        <w:jc w:val="both"/>
        <w:rPr>
          <w:rFonts w:ascii="Arial" w:hAnsi="Arial" w:cs="Arial"/>
        </w:rPr>
      </w:pPr>
    </w:p>
    <w:p w14:paraId="56325AED" w14:textId="31EE5439" w:rsidR="00353B32" w:rsidRDefault="00353B32" w:rsidP="00353B32">
      <w:pPr>
        <w:rPr>
          <w:rFonts w:ascii="Arial" w:eastAsia="Times New Roman" w:hAnsi="Arial" w:cs="Arial"/>
          <w:shd w:val="clear" w:color="auto" w:fill="FFFFFF"/>
        </w:rPr>
      </w:pPr>
      <w:r w:rsidRPr="001A2FA6">
        <w:rPr>
          <w:rFonts w:ascii="Arial" w:hAnsi="Arial" w:cs="Arial"/>
          <w:lang w:val="en-US"/>
        </w:rPr>
        <w:t>Instituto Brasileiro de Governança Corporativa</w:t>
      </w:r>
      <w:r w:rsidRPr="001A2FA6">
        <w:rPr>
          <w:rFonts w:ascii="Arial" w:eastAsia="Times New Roman" w:hAnsi="Arial" w:cs="Arial"/>
          <w:shd w:val="clear" w:color="auto" w:fill="FFFFFF"/>
        </w:rPr>
        <w:t xml:space="preserve"> (Brasil). </w:t>
      </w:r>
      <w:r w:rsidRPr="001A2FA6">
        <w:rPr>
          <w:rFonts w:ascii="Arial" w:eastAsia="Times New Roman" w:hAnsi="Arial" w:cs="Arial"/>
          <w:b/>
          <w:bCs/>
        </w:rPr>
        <w:t>Principais modelos. </w:t>
      </w:r>
      <w:r w:rsidRPr="001A2FA6">
        <w:rPr>
          <w:rFonts w:ascii="Arial" w:eastAsia="Times New Roman" w:hAnsi="Arial" w:cs="Arial"/>
          <w:shd w:val="clear" w:color="auto" w:fill="FFFFFF"/>
        </w:rPr>
        <w:t>2018. Disponível em: &lt;http://www.ibgc.org.br/index.php/governanca/origens-da-governanca/principais-modelos&gt;. Acesso em: 10 fev. 2018.</w:t>
      </w:r>
    </w:p>
    <w:p w14:paraId="1F21DE6F" w14:textId="2B76BB42" w:rsidR="00DB7108" w:rsidRDefault="00DB7108" w:rsidP="00353B32">
      <w:pPr>
        <w:rPr>
          <w:rFonts w:ascii="Arial" w:eastAsia="Times New Roman" w:hAnsi="Arial" w:cs="Arial"/>
          <w:shd w:val="clear" w:color="auto" w:fill="FFFFFF"/>
        </w:rPr>
      </w:pPr>
    </w:p>
    <w:p w14:paraId="4A2B4765" w14:textId="77777777" w:rsidR="00DB7108" w:rsidRPr="004C0D1B" w:rsidRDefault="00DB7108" w:rsidP="00DB7108">
      <w:pPr>
        <w:widowControl w:val="0"/>
        <w:autoSpaceDE w:val="0"/>
        <w:autoSpaceDN w:val="0"/>
        <w:adjustRightInd w:val="0"/>
        <w:rPr>
          <w:rFonts w:ascii="Arial" w:eastAsia="Times New Roman" w:hAnsi="Arial" w:cs="Arial"/>
          <w:spacing w:val="5"/>
        </w:rPr>
      </w:pPr>
      <w:r w:rsidRPr="004C0D1B">
        <w:rPr>
          <w:rFonts w:ascii="Arial" w:eastAsia="Times New Roman" w:hAnsi="Arial" w:cs="Arial"/>
          <w:spacing w:val="5"/>
        </w:rPr>
        <w:t xml:space="preserve">ISIK, O.; INCE, A. R. Board Size, Board Composition and Performance: An Investigation on Turkish Banks. </w:t>
      </w:r>
      <w:r w:rsidRPr="004C0D1B">
        <w:rPr>
          <w:rFonts w:ascii="Arial" w:eastAsia="Times New Roman" w:hAnsi="Arial" w:cs="Arial"/>
          <w:b/>
          <w:spacing w:val="5"/>
        </w:rPr>
        <w:t>International Business Research</w:t>
      </w:r>
      <w:r w:rsidRPr="004C0D1B">
        <w:rPr>
          <w:rFonts w:ascii="Arial" w:eastAsia="Times New Roman" w:hAnsi="Arial" w:cs="Arial"/>
          <w:spacing w:val="5"/>
        </w:rPr>
        <w:t>, v. 9, n. 2, p. 74-84, jan. 2016.</w:t>
      </w:r>
    </w:p>
    <w:p w14:paraId="35CB0CBD" w14:textId="77777777" w:rsidR="00353B32" w:rsidRPr="001A2FA6" w:rsidRDefault="00353B32" w:rsidP="0006542A">
      <w:pPr>
        <w:autoSpaceDE w:val="0"/>
        <w:autoSpaceDN w:val="0"/>
        <w:adjustRightInd w:val="0"/>
        <w:rPr>
          <w:rFonts w:ascii="Arial" w:hAnsi="Arial" w:cs="Arial"/>
          <w:lang w:val="en-US"/>
        </w:rPr>
      </w:pPr>
    </w:p>
    <w:p w14:paraId="1FFB66A5" w14:textId="7879B5C7" w:rsidR="00262BD7" w:rsidRPr="001A2FA6" w:rsidRDefault="004D43DA" w:rsidP="00262BD7">
      <w:pPr>
        <w:rPr>
          <w:rFonts w:ascii="Arial" w:eastAsia="Times New Roman" w:hAnsi="Arial" w:cs="Arial"/>
          <w:sz w:val="20"/>
          <w:szCs w:val="20"/>
        </w:rPr>
      </w:pPr>
      <w:r>
        <w:rPr>
          <w:rFonts w:ascii="Arial" w:eastAsia="Times New Roman" w:hAnsi="Arial" w:cs="Arial"/>
          <w:shd w:val="clear" w:color="auto" w:fill="FFFFFF"/>
        </w:rPr>
        <w:t>JACKSON, G</w:t>
      </w:r>
      <w:r w:rsidR="00262BD7" w:rsidRPr="001A2FA6">
        <w:rPr>
          <w:rFonts w:ascii="Arial" w:eastAsia="Times New Roman" w:hAnsi="Arial" w:cs="Arial"/>
          <w:shd w:val="clear" w:color="auto" w:fill="FFFFFF"/>
        </w:rPr>
        <w:t>. </w:t>
      </w:r>
      <w:r w:rsidR="00262BD7" w:rsidRPr="001A2FA6">
        <w:rPr>
          <w:rFonts w:ascii="Arial" w:eastAsia="Times New Roman" w:hAnsi="Arial" w:cs="Arial"/>
          <w:b/>
          <w:bCs/>
        </w:rPr>
        <w:t>Understanding corporate governance in the United States: An historical and theoretical reassessment. </w:t>
      </w:r>
      <w:r w:rsidR="00262BD7" w:rsidRPr="001A2FA6">
        <w:rPr>
          <w:rFonts w:ascii="Arial" w:eastAsia="Times New Roman" w:hAnsi="Arial" w:cs="Arial"/>
          <w:shd w:val="clear" w:color="auto" w:fill="FFFFFF"/>
        </w:rPr>
        <w:t>Düsseldorf: Hans-böckler-stiftung, 2010.</w:t>
      </w:r>
      <w:r w:rsidR="003C4FB8" w:rsidRPr="001A2FA6">
        <w:rPr>
          <w:rFonts w:ascii="Arial" w:eastAsia="Times New Roman" w:hAnsi="Arial" w:cs="Arial"/>
          <w:shd w:val="clear" w:color="auto" w:fill="FFFFFF"/>
        </w:rPr>
        <w:t xml:space="preserve"> 90 p., n. 223</w:t>
      </w:r>
      <w:r w:rsidR="00262BD7" w:rsidRPr="001A2FA6">
        <w:rPr>
          <w:rFonts w:ascii="Arial" w:eastAsia="Times New Roman" w:hAnsi="Arial" w:cs="Arial"/>
          <w:shd w:val="clear" w:color="auto" w:fill="FFFFFF"/>
        </w:rPr>
        <w:t>. Disponível em: &lt;https://www.econstor.eu/handle/10419/116681&gt;. Acesso em: 10 jan. 2018.</w:t>
      </w:r>
    </w:p>
    <w:p w14:paraId="0A9D8BE8" w14:textId="77777777" w:rsidR="00262BD7" w:rsidRPr="001A2FA6" w:rsidRDefault="00262BD7" w:rsidP="0006542A">
      <w:pPr>
        <w:autoSpaceDE w:val="0"/>
        <w:autoSpaceDN w:val="0"/>
        <w:adjustRightInd w:val="0"/>
        <w:rPr>
          <w:rFonts w:ascii="Arial" w:hAnsi="Arial" w:cs="Arial"/>
          <w:lang w:val="en-US"/>
        </w:rPr>
      </w:pPr>
    </w:p>
    <w:p w14:paraId="7F73D806" w14:textId="77777777" w:rsidR="0006542A" w:rsidRPr="001A2FA6" w:rsidRDefault="0006542A" w:rsidP="0006542A">
      <w:pPr>
        <w:rPr>
          <w:rFonts w:ascii="Arial" w:hAnsi="Arial" w:cs="Arial"/>
          <w:lang w:val="en-US"/>
        </w:rPr>
      </w:pPr>
      <w:r w:rsidRPr="001A2FA6">
        <w:rPr>
          <w:rFonts w:ascii="Arial" w:hAnsi="Arial" w:cs="Arial"/>
          <w:lang w:val="en-US"/>
        </w:rPr>
        <w:t xml:space="preserve">JENSEN, M.; MECKLING, W. Theory of the firm: managerial behavior, agency costs and ownership structure. </w:t>
      </w:r>
      <w:r w:rsidRPr="001A2FA6">
        <w:rPr>
          <w:rFonts w:ascii="Arial" w:hAnsi="Arial" w:cs="Arial"/>
          <w:b/>
          <w:lang w:val="en-US"/>
        </w:rPr>
        <w:t>Journal of Financial Economics</w:t>
      </w:r>
      <w:r w:rsidRPr="001A2FA6">
        <w:rPr>
          <w:rFonts w:ascii="Arial" w:hAnsi="Arial" w:cs="Arial"/>
          <w:lang w:val="en-US"/>
        </w:rPr>
        <w:t>, v. 3, n. 4, p. 305-360, 1976.</w:t>
      </w:r>
    </w:p>
    <w:p w14:paraId="1A3353E5" w14:textId="77777777" w:rsidR="0006542A" w:rsidRPr="001A2FA6" w:rsidRDefault="0006542A" w:rsidP="0006542A">
      <w:pPr>
        <w:rPr>
          <w:rFonts w:ascii="Arial" w:hAnsi="Arial" w:cs="Arial"/>
          <w:lang w:val="en-US"/>
        </w:rPr>
      </w:pPr>
    </w:p>
    <w:p w14:paraId="3E263974" w14:textId="25C58EA1" w:rsidR="0006542A" w:rsidRPr="001A2FA6" w:rsidRDefault="004D43DA" w:rsidP="0006542A">
      <w:pPr>
        <w:rPr>
          <w:rFonts w:ascii="Arial" w:eastAsia="Times New Roman" w:hAnsi="Arial" w:cs="Arial"/>
          <w:shd w:val="clear" w:color="auto" w:fill="FFFFFF"/>
          <w:lang w:val="en-US"/>
        </w:rPr>
      </w:pPr>
      <w:r>
        <w:rPr>
          <w:rFonts w:ascii="Arial" w:eastAsia="Times New Roman" w:hAnsi="Arial" w:cs="Arial"/>
          <w:shd w:val="clear" w:color="auto" w:fill="FFFFFF"/>
          <w:lang w:val="en-US"/>
        </w:rPr>
        <w:t>JENSEN, M. C.; MECKLING, W.</w:t>
      </w:r>
      <w:r w:rsidR="0006542A" w:rsidRPr="001A2FA6">
        <w:rPr>
          <w:rFonts w:ascii="Arial" w:eastAsia="Times New Roman" w:hAnsi="Arial" w:cs="Arial"/>
          <w:shd w:val="clear" w:color="auto" w:fill="FFFFFF"/>
          <w:lang w:val="en-US"/>
        </w:rPr>
        <w:t xml:space="preserve"> H. The nature of man.</w:t>
      </w:r>
      <w:r w:rsidR="0006542A" w:rsidRPr="001A2FA6">
        <w:rPr>
          <w:rFonts w:ascii="Arial" w:eastAsia="Times New Roman" w:hAnsi="Arial" w:cs="Arial"/>
          <w:b/>
          <w:shd w:val="clear" w:color="auto" w:fill="FFFFFF"/>
          <w:lang w:val="en-US"/>
        </w:rPr>
        <w:t xml:space="preserve"> Journal of Applied Corporate Finance</w:t>
      </w:r>
      <w:r w:rsidR="0006542A" w:rsidRPr="001A2FA6">
        <w:rPr>
          <w:rFonts w:ascii="Arial" w:eastAsia="Times New Roman" w:hAnsi="Arial" w:cs="Arial"/>
          <w:shd w:val="clear" w:color="auto" w:fill="FFFFFF"/>
          <w:lang w:val="en-US"/>
        </w:rPr>
        <w:t>, v. 7, n. 2, p. 4-19, 1994.</w:t>
      </w:r>
    </w:p>
    <w:p w14:paraId="5B76F8FF" w14:textId="77777777" w:rsidR="0006542A" w:rsidRPr="001A2FA6" w:rsidRDefault="0006542A" w:rsidP="0006542A">
      <w:pPr>
        <w:rPr>
          <w:rFonts w:ascii="Arial" w:eastAsia="Times New Roman" w:hAnsi="Arial" w:cs="Arial"/>
          <w:shd w:val="clear" w:color="auto" w:fill="FFFFFF"/>
          <w:lang w:val="en-US"/>
        </w:rPr>
      </w:pPr>
    </w:p>
    <w:p w14:paraId="254D405D" w14:textId="66115098" w:rsidR="00FC273C" w:rsidRPr="001A2FA6" w:rsidRDefault="004D43DA" w:rsidP="00FC273C">
      <w:pPr>
        <w:widowControl w:val="0"/>
        <w:autoSpaceDE w:val="0"/>
        <w:autoSpaceDN w:val="0"/>
        <w:adjustRightInd w:val="0"/>
        <w:rPr>
          <w:rFonts w:ascii="Arial" w:hAnsi="Arial" w:cs="Arial"/>
          <w:lang w:val="en-US"/>
        </w:rPr>
      </w:pPr>
      <w:r>
        <w:rPr>
          <w:rFonts w:ascii="Arial" w:hAnsi="Arial" w:cs="Arial"/>
          <w:lang w:val="en-US"/>
        </w:rPr>
        <w:t>JENSEN, M.</w:t>
      </w:r>
      <w:r w:rsidR="00FC273C" w:rsidRPr="001A2FA6">
        <w:rPr>
          <w:rFonts w:ascii="Arial" w:hAnsi="Arial" w:cs="Arial"/>
          <w:lang w:val="en-US"/>
        </w:rPr>
        <w:t xml:space="preserve"> C. Value maximization, stakeholder theory and the corporate objective function. </w:t>
      </w:r>
      <w:r w:rsidR="00FC273C" w:rsidRPr="001A2FA6">
        <w:rPr>
          <w:rFonts w:ascii="Arial" w:hAnsi="Arial" w:cs="Arial"/>
          <w:b/>
          <w:lang w:val="en-US"/>
        </w:rPr>
        <w:t>Journal of Applied Corporate Finance</w:t>
      </w:r>
      <w:r w:rsidR="00FC273C" w:rsidRPr="001A2FA6">
        <w:rPr>
          <w:rFonts w:ascii="Arial" w:hAnsi="Arial" w:cs="Arial"/>
          <w:lang w:val="en-US"/>
        </w:rPr>
        <w:t xml:space="preserve">, v.14, n. 3, 2001. </w:t>
      </w:r>
    </w:p>
    <w:p w14:paraId="6044D77E" w14:textId="77777777" w:rsidR="00FC273C" w:rsidRPr="001A2FA6" w:rsidRDefault="00FC273C" w:rsidP="0006542A">
      <w:pPr>
        <w:rPr>
          <w:rFonts w:ascii="Arial" w:eastAsia="Times New Roman" w:hAnsi="Arial" w:cs="Arial"/>
          <w:shd w:val="clear" w:color="auto" w:fill="FFFFFF"/>
          <w:lang w:val="en-US"/>
        </w:rPr>
      </w:pPr>
    </w:p>
    <w:p w14:paraId="04A7333C" w14:textId="21510757" w:rsidR="00262BD7" w:rsidRPr="001A2FA6" w:rsidRDefault="004D43DA" w:rsidP="0006542A">
      <w:pPr>
        <w:rPr>
          <w:rFonts w:ascii="Arial" w:eastAsia="Times New Roman" w:hAnsi="Arial" w:cs="Arial"/>
          <w:shd w:val="clear" w:color="auto" w:fill="FFFFFF"/>
        </w:rPr>
      </w:pPr>
      <w:r>
        <w:rPr>
          <w:rFonts w:ascii="Arial" w:eastAsia="Times New Roman" w:hAnsi="Arial" w:cs="Arial"/>
          <w:shd w:val="clear" w:color="auto" w:fill="FFFFFF"/>
        </w:rPr>
        <w:t>KATO, K.; LI, M.; SKINNER, D. J</w:t>
      </w:r>
      <w:r w:rsidR="00DB7108">
        <w:rPr>
          <w:rFonts w:ascii="Arial" w:eastAsia="Times New Roman" w:hAnsi="Arial" w:cs="Arial"/>
          <w:shd w:val="clear" w:color="auto" w:fill="FFFFFF"/>
        </w:rPr>
        <w:t>.</w:t>
      </w:r>
      <w:r w:rsidR="00262BD7" w:rsidRPr="001A2FA6">
        <w:rPr>
          <w:rFonts w:ascii="Arial" w:eastAsia="Times New Roman" w:hAnsi="Arial" w:cs="Arial"/>
          <w:shd w:val="clear" w:color="auto" w:fill="FFFFFF"/>
        </w:rPr>
        <w:t> </w:t>
      </w:r>
      <w:r w:rsidR="00262BD7" w:rsidRPr="001A2FA6">
        <w:rPr>
          <w:rFonts w:ascii="Arial" w:eastAsia="Times New Roman" w:hAnsi="Arial" w:cs="Arial"/>
          <w:b/>
          <w:bCs/>
        </w:rPr>
        <w:t>Is Japan really a “Buy”? The corporate governance, cash holdings, and economic performance of Japanese companies. </w:t>
      </w:r>
      <w:r w:rsidR="00262BD7" w:rsidRPr="001A2FA6">
        <w:rPr>
          <w:rFonts w:ascii="Arial" w:eastAsia="Times New Roman" w:hAnsi="Arial" w:cs="Arial"/>
          <w:shd w:val="clear" w:color="auto" w:fill="FFFFFF"/>
        </w:rPr>
        <w:t>2016. Disponível em: &lt;https://dx.doi.org/10.2139/ssrn.1958169&gt;. Acesso em: 15 dez. 2017.</w:t>
      </w:r>
    </w:p>
    <w:p w14:paraId="51C11802" w14:textId="77777777" w:rsidR="009467FF" w:rsidRPr="001A2FA6" w:rsidRDefault="009467FF" w:rsidP="0006542A">
      <w:pPr>
        <w:rPr>
          <w:rFonts w:ascii="Arial" w:eastAsia="Times New Roman" w:hAnsi="Arial" w:cs="Arial"/>
          <w:shd w:val="clear" w:color="auto" w:fill="FFFFFF"/>
        </w:rPr>
      </w:pPr>
    </w:p>
    <w:p w14:paraId="77C2F21E" w14:textId="0530813B" w:rsidR="009467FF" w:rsidRPr="001A2FA6" w:rsidRDefault="009467FF" w:rsidP="009467FF">
      <w:pPr>
        <w:widowControl w:val="0"/>
        <w:autoSpaceDE w:val="0"/>
        <w:autoSpaceDN w:val="0"/>
        <w:adjustRightInd w:val="0"/>
        <w:rPr>
          <w:rFonts w:ascii="Arial" w:hAnsi="Arial" w:cs="Arial"/>
          <w:lang w:val="en-US"/>
        </w:rPr>
      </w:pPr>
      <w:r w:rsidRPr="001A2FA6">
        <w:rPr>
          <w:rFonts w:ascii="Arial" w:hAnsi="Arial" w:cs="Arial"/>
          <w:lang w:val="en-US"/>
        </w:rPr>
        <w:t xml:space="preserve">KLEIN, B., CRAWFORD, R., ALCHIAN, A. Vertical Integration, appropriable rents, and the competitive contracting process. </w:t>
      </w:r>
      <w:r w:rsidRPr="001A2FA6">
        <w:rPr>
          <w:rFonts w:ascii="Arial" w:hAnsi="Arial" w:cs="Arial"/>
          <w:b/>
          <w:bCs/>
          <w:lang w:val="en-US"/>
        </w:rPr>
        <w:t>Journal of Law and Economics</w:t>
      </w:r>
      <w:r w:rsidRPr="001A2FA6">
        <w:rPr>
          <w:rFonts w:ascii="Arial" w:hAnsi="Arial" w:cs="Arial"/>
          <w:lang w:val="en-US"/>
        </w:rPr>
        <w:t xml:space="preserve">, v. 28, p. 297-326, 1978. </w:t>
      </w:r>
    </w:p>
    <w:p w14:paraId="1D654A7C" w14:textId="77777777" w:rsidR="00262BD7" w:rsidRPr="001A2FA6" w:rsidRDefault="00262BD7" w:rsidP="0006542A">
      <w:pPr>
        <w:rPr>
          <w:rFonts w:ascii="Arial" w:eastAsia="Times New Roman" w:hAnsi="Arial" w:cs="Arial"/>
          <w:shd w:val="clear" w:color="auto" w:fill="FFFFFF"/>
          <w:lang w:val="en-US"/>
        </w:rPr>
      </w:pPr>
    </w:p>
    <w:p w14:paraId="7E3B3104" w14:textId="2146A8A8" w:rsidR="0006542A" w:rsidRDefault="004D43DA" w:rsidP="0006542A">
      <w:pPr>
        <w:rPr>
          <w:rFonts w:ascii="Arial" w:eastAsia="Times New Roman" w:hAnsi="Arial" w:cs="Arial"/>
          <w:shd w:val="clear" w:color="auto" w:fill="FFFFFF"/>
          <w:lang w:val="en-US"/>
        </w:rPr>
      </w:pPr>
      <w:r>
        <w:rPr>
          <w:rFonts w:ascii="Arial" w:eastAsia="Times New Roman" w:hAnsi="Arial" w:cs="Arial"/>
          <w:shd w:val="clear" w:color="auto" w:fill="FFFFFF"/>
          <w:lang w:val="en-US"/>
        </w:rPr>
        <w:t>KLEIN, B</w:t>
      </w:r>
      <w:r w:rsidR="0006542A" w:rsidRPr="001A2FA6">
        <w:rPr>
          <w:rFonts w:ascii="Arial" w:eastAsia="Times New Roman" w:hAnsi="Arial" w:cs="Arial"/>
          <w:shd w:val="clear" w:color="auto" w:fill="FFFFFF"/>
          <w:lang w:val="en-US"/>
        </w:rPr>
        <w:t xml:space="preserve">. Contracting costs and residual claims: the separation of ownership and control. </w:t>
      </w:r>
      <w:r w:rsidR="0006542A" w:rsidRPr="001A2FA6">
        <w:rPr>
          <w:rFonts w:ascii="Arial" w:eastAsia="Times New Roman" w:hAnsi="Arial" w:cs="Arial"/>
          <w:b/>
          <w:shd w:val="clear" w:color="auto" w:fill="FFFFFF"/>
          <w:lang w:val="en-US"/>
        </w:rPr>
        <w:t>Journal of Law &amp; Economics</w:t>
      </w:r>
      <w:r w:rsidR="0006542A" w:rsidRPr="001A2FA6">
        <w:rPr>
          <w:rFonts w:ascii="Arial" w:eastAsia="Times New Roman" w:hAnsi="Arial" w:cs="Arial"/>
          <w:shd w:val="clear" w:color="auto" w:fill="FFFFFF"/>
          <w:lang w:val="en-US"/>
        </w:rPr>
        <w:t>, v. 26, n. 2, p. 367-374, 1983.</w:t>
      </w:r>
    </w:p>
    <w:p w14:paraId="2DB8D8AC" w14:textId="00614392" w:rsidR="00DB7108" w:rsidRDefault="00DB7108" w:rsidP="0006542A">
      <w:pPr>
        <w:rPr>
          <w:rFonts w:ascii="Arial" w:eastAsia="Times New Roman" w:hAnsi="Arial" w:cs="Arial"/>
          <w:shd w:val="clear" w:color="auto" w:fill="FFFFFF"/>
          <w:lang w:val="en-US"/>
        </w:rPr>
      </w:pPr>
    </w:p>
    <w:p w14:paraId="2E69E479" w14:textId="12FC75AD" w:rsidR="00DB7108" w:rsidRPr="00DB7108" w:rsidRDefault="00DB7108" w:rsidP="00DB7108">
      <w:pPr>
        <w:widowControl w:val="0"/>
        <w:autoSpaceDE w:val="0"/>
        <w:autoSpaceDN w:val="0"/>
        <w:adjustRightInd w:val="0"/>
        <w:rPr>
          <w:rFonts w:ascii="Arial" w:hAnsi="Arial" w:cs="Arial"/>
          <w:lang w:val="en-US"/>
        </w:rPr>
      </w:pPr>
      <w:r w:rsidRPr="004C0D1B">
        <w:rPr>
          <w:rFonts w:ascii="Arial" w:eastAsia="Times New Roman" w:hAnsi="Arial" w:cs="Arial"/>
          <w:spacing w:val="5"/>
        </w:rPr>
        <w:t xml:space="preserve">KILIC, M. </w:t>
      </w:r>
      <w:r w:rsidRPr="004C0D1B">
        <w:rPr>
          <w:rFonts w:ascii="Arial" w:hAnsi="Arial" w:cs="Arial"/>
          <w:lang w:val="en-US"/>
        </w:rPr>
        <w:t xml:space="preserve">The Effect of Board Diversity on the Performance of Banks: Evidence from Turkey. </w:t>
      </w:r>
      <w:r w:rsidRPr="004C0D1B">
        <w:rPr>
          <w:rFonts w:ascii="Arial" w:hAnsi="Arial" w:cs="Arial"/>
          <w:b/>
          <w:lang w:val="en-US"/>
        </w:rPr>
        <w:t>International Journal of Business and Management,</w:t>
      </w:r>
      <w:r w:rsidRPr="004C0D1B">
        <w:rPr>
          <w:rFonts w:ascii="Arial" w:hAnsi="Arial" w:cs="Arial"/>
          <w:lang w:val="en-US"/>
        </w:rPr>
        <w:t xml:space="preserve"> v. 10, n. 9, p. 182-192, ago. 2015.</w:t>
      </w:r>
    </w:p>
    <w:p w14:paraId="3FD45340" w14:textId="77777777" w:rsidR="0006542A" w:rsidRPr="001A2FA6" w:rsidRDefault="0006542A" w:rsidP="0006542A">
      <w:pPr>
        <w:rPr>
          <w:rFonts w:ascii="Arial" w:hAnsi="Arial" w:cs="Arial"/>
          <w:lang w:val="en-US"/>
        </w:rPr>
      </w:pPr>
    </w:p>
    <w:p w14:paraId="0BF66567" w14:textId="23B56695" w:rsidR="00DD6903" w:rsidRPr="001A2FA6" w:rsidRDefault="004D43DA" w:rsidP="0006542A">
      <w:pPr>
        <w:rPr>
          <w:rStyle w:val="reference"/>
          <w:rFonts w:ascii="Arial" w:hAnsi="Arial" w:cs="Arial"/>
          <w:lang w:val="en-US"/>
        </w:rPr>
      </w:pPr>
      <w:r>
        <w:rPr>
          <w:rStyle w:val="reference"/>
          <w:rFonts w:ascii="Arial" w:hAnsi="Arial" w:cs="Arial"/>
          <w:lang w:val="en-US"/>
        </w:rPr>
        <w:t>KRAMARIC, P. K.; PERVAN, M</w:t>
      </w:r>
      <w:r w:rsidR="00DD6903" w:rsidRPr="001A2FA6">
        <w:rPr>
          <w:rStyle w:val="reference"/>
          <w:rFonts w:ascii="Arial" w:hAnsi="Arial" w:cs="Arial"/>
          <w:lang w:val="en-US"/>
        </w:rPr>
        <w:t xml:space="preserve">. Does Board Structure Affect the Performance of Croatian Banks?. </w:t>
      </w:r>
      <w:r w:rsidR="00DD6903" w:rsidRPr="001A2FA6">
        <w:rPr>
          <w:rStyle w:val="reference"/>
          <w:rFonts w:ascii="Arial" w:hAnsi="Arial" w:cs="Arial"/>
          <w:b/>
          <w:lang w:val="en-US"/>
        </w:rPr>
        <w:t>Journal of Financial Studies &amp; Research</w:t>
      </w:r>
      <w:r w:rsidR="00DD6903" w:rsidRPr="001A2FA6">
        <w:rPr>
          <w:rStyle w:val="reference"/>
          <w:rFonts w:ascii="Arial" w:hAnsi="Arial" w:cs="Arial"/>
          <w:lang w:val="en-US"/>
        </w:rPr>
        <w:t>, Vol. 2016 (2016), p. 1-10, abr. 2016.</w:t>
      </w:r>
    </w:p>
    <w:p w14:paraId="3F39266D" w14:textId="77777777" w:rsidR="008C28B8" w:rsidRPr="001A2FA6" w:rsidRDefault="008C28B8" w:rsidP="0006542A">
      <w:pPr>
        <w:rPr>
          <w:rStyle w:val="reference"/>
          <w:rFonts w:ascii="Arial" w:hAnsi="Arial" w:cs="Arial"/>
          <w:lang w:val="en-US"/>
        </w:rPr>
      </w:pPr>
    </w:p>
    <w:p w14:paraId="1CB2F37D" w14:textId="7BD1B468" w:rsidR="00987AA2" w:rsidRDefault="004D43DA" w:rsidP="00987AA2">
      <w:pPr>
        <w:widowControl w:val="0"/>
        <w:autoSpaceDE w:val="0"/>
        <w:autoSpaceDN w:val="0"/>
        <w:adjustRightInd w:val="0"/>
        <w:rPr>
          <w:rFonts w:ascii="Arial" w:hAnsi="Arial" w:cs="Arial"/>
          <w:lang w:val="en-US"/>
        </w:rPr>
      </w:pPr>
      <w:r>
        <w:rPr>
          <w:rFonts w:ascii="Arial" w:hAnsi="Arial" w:cs="Arial"/>
          <w:lang w:val="en-US"/>
        </w:rPr>
        <w:lastRenderedPageBreak/>
        <w:t>LA PORTA, R.; LOPEZ-DE-SILANES, F.; SHLEIFER, A.; VISHNY, R</w:t>
      </w:r>
      <w:r w:rsidR="00FF01F0" w:rsidRPr="001A2FA6">
        <w:rPr>
          <w:rFonts w:ascii="Arial" w:hAnsi="Arial" w:cs="Arial"/>
          <w:lang w:val="en-US"/>
        </w:rPr>
        <w:t xml:space="preserve">. </w:t>
      </w:r>
      <w:r w:rsidR="00987AA2" w:rsidRPr="001A2FA6">
        <w:rPr>
          <w:rFonts w:ascii="Arial" w:hAnsi="Arial" w:cs="Arial"/>
          <w:lang w:val="en-US"/>
        </w:rPr>
        <w:t xml:space="preserve">Law and Finance. </w:t>
      </w:r>
      <w:r w:rsidR="00987AA2" w:rsidRPr="001A2FA6">
        <w:rPr>
          <w:rFonts w:ascii="Arial" w:hAnsi="Arial" w:cs="Arial"/>
          <w:b/>
          <w:iCs/>
          <w:lang w:val="en-US"/>
        </w:rPr>
        <w:t>Journal of Political Economy</w:t>
      </w:r>
      <w:r w:rsidR="00987AA2" w:rsidRPr="001A2FA6">
        <w:rPr>
          <w:rFonts w:ascii="Arial" w:hAnsi="Arial" w:cs="Arial"/>
          <w:i/>
          <w:iCs/>
          <w:lang w:val="en-US"/>
        </w:rPr>
        <w:t xml:space="preserve">, </w:t>
      </w:r>
      <w:r w:rsidR="00987AA2" w:rsidRPr="001A2FA6">
        <w:rPr>
          <w:rFonts w:ascii="Arial" w:hAnsi="Arial" w:cs="Arial"/>
          <w:lang w:val="en-US"/>
        </w:rPr>
        <w:t>v. 106,</w:t>
      </w:r>
      <w:r>
        <w:rPr>
          <w:rFonts w:ascii="Arial" w:hAnsi="Arial" w:cs="Arial"/>
          <w:lang w:val="en-US"/>
        </w:rPr>
        <w:t xml:space="preserve"> n. 6, p. 1113-1155. Dez. 1998.</w:t>
      </w:r>
    </w:p>
    <w:p w14:paraId="3702F50A" w14:textId="77777777" w:rsidR="004D43DA" w:rsidRPr="001A2FA6" w:rsidRDefault="004D43DA" w:rsidP="00987AA2">
      <w:pPr>
        <w:widowControl w:val="0"/>
        <w:autoSpaceDE w:val="0"/>
        <w:autoSpaceDN w:val="0"/>
        <w:adjustRightInd w:val="0"/>
        <w:rPr>
          <w:rFonts w:ascii="Arial" w:hAnsi="Arial" w:cs="Arial"/>
          <w:lang w:val="en-US"/>
        </w:rPr>
      </w:pPr>
    </w:p>
    <w:p w14:paraId="17844136" w14:textId="4C822E22" w:rsidR="00987AA2" w:rsidRPr="001A2FA6" w:rsidRDefault="00987AA2" w:rsidP="00987AA2">
      <w:pPr>
        <w:widowControl w:val="0"/>
        <w:autoSpaceDE w:val="0"/>
        <w:autoSpaceDN w:val="0"/>
        <w:adjustRightInd w:val="0"/>
        <w:rPr>
          <w:rFonts w:ascii="Arial" w:hAnsi="Arial" w:cs="Arial"/>
          <w:lang w:val="en-US"/>
        </w:rPr>
      </w:pPr>
      <w:r w:rsidRPr="001A2FA6">
        <w:rPr>
          <w:rFonts w:ascii="Arial" w:hAnsi="Arial" w:cs="Arial"/>
          <w:lang w:val="en-US"/>
        </w:rPr>
        <w:t>LA POR</w:t>
      </w:r>
      <w:r w:rsidR="004D43DA">
        <w:rPr>
          <w:rFonts w:ascii="Arial" w:hAnsi="Arial" w:cs="Arial"/>
          <w:lang w:val="en-US"/>
        </w:rPr>
        <w:t>TA, R.; LOPEZ-DE-SILANES, F.</w:t>
      </w:r>
      <w:r w:rsidR="00FF01F0" w:rsidRPr="001A2FA6">
        <w:rPr>
          <w:rFonts w:ascii="Arial" w:hAnsi="Arial" w:cs="Arial"/>
          <w:lang w:val="en-US"/>
        </w:rPr>
        <w:t>;</w:t>
      </w:r>
      <w:r w:rsidR="004D43DA">
        <w:rPr>
          <w:rFonts w:ascii="Arial" w:hAnsi="Arial" w:cs="Arial"/>
          <w:lang w:val="en-US"/>
        </w:rPr>
        <w:t xml:space="preserve"> SHLEIFER, A.</w:t>
      </w:r>
      <w:r w:rsidR="00FF01F0" w:rsidRPr="001A2FA6">
        <w:rPr>
          <w:rFonts w:ascii="Arial" w:hAnsi="Arial" w:cs="Arial"/>
          <w:lang w:val="en-US"/>
        </w:rPr>
        <w:t>;</w:t>
      </w:r>
      <w:r w:rsidR="004D43DA">
        <w:rPr>
          <w:rFonts w:ascii="Arial" w:hAnsi="Arial" w:cs="Arial"/>
          <w:lang w:val="en-US"/>
        </w:rPr>
        <w:t xml:space="preserve"> VISHNY, R</w:t>
      </w:r>
      <w:r w:rsidRPr="001A2FA6">
        <w:rPr>
          <w:rFonts w:ascii="Arial" w:hAnsi="Arial" w:cs="Arial"/>
          <w:lang w:val="en-US"/>
        </w:rPr>
        <w:t xml:space="preserve">. Investor protection and corporate governance. </w:t>
      </w:r>
      <w:r w:rsidRPr="001A2FA6">
        <w:rPr>
          <w:rFonts w:ascii="Arial" w:hAnsi="Arial" w:cs="Arial"/>
          <w:b/>
          <w:iCs/>
          <w:lang w:val="en-US"/>
        </w:rPr>
        <w:t>Journal of Financial Economics</w:t>
      </w:r>
      <w:r w:rsidRPr="001A2FA6">
        <w:rPr>
          <w:rFonts w:ascii="Arial" w:hAnsi="Arial" w:cs="Arial"/>
          <w:i/>
          <w:iCs/>
          <w:lang w:val="en-US"/>
        </w:rPr>
        <w:t xml:space="preserve">, </w:t>
      </w:r>
      <w:r w:rsidRPr="001A2FA6">
        <w:rPr>
          <w:rFonts w:ascii="Arial" w:hAnsi="Arial" w:cs="Arial"/>
          <w:lang w:val="en-US"/>
        </w:rPr>
        <w:t xml:space="preserve">v.58, p.3-27. 2000. </w:t>
      </w:r>
    </w:p>
    <w:p w14:paraId="069CDE3D" w14:textId="77777777" w:rsidR="00DD6903" w:rsidRPr="001A2FA6" w:rsidRDefault="00DD6903" w:rsidP="0006542A">
      <w:pPr>
        <w:rPr>
          <w:rFonts w:ascii="Arial" w:hAnsi="Arial" w:cs="Arial"/>
          <w:lang w:val="en-US"/>
        </w:rPr>
      </w:pPr>
    </w:p>
    <w:p w14:paraId="4F8A8E33" w14:textId="77777777" w:rsidR="0006542A" w:rsidRPr="001A2FA6" w:rsidRDefault="0006542A" w:rsidP="0006542A">
      <w:pPr>
        <w:autoSpaceDE w:val="0"/>
        <w:autoSpaceDN w:val="0"/>
        <w:adjustRightInd w:val="0"/>
        <w:rPr>
          <w:rFonts w:ascii="Arial" w:hAnsi="Arial" w:cs="Arial"/>
        </w:rPr>
      </w:pPr>
      <w:r w:rsidRPr="001A2FA6">
        <w:rPr>
          <w:rFonts w:ascii="Arial" w:hAnsi="Arial" w:cs="Arial"/>
          <w:lang w:val="en-US"/>
        </w:rPr>
        <w:t xml:space="preserve">LEAL, R. P. Governance practices and corporate value: a recent literature survey. </w:t>
      </w:r>
      <w:r w:rsidRPr="001A2FA6">
        <w:rPr>
          <w:rFonts w:ascii="Arial" w:hAnsi="Arial" w:cs="Arial"/>
          <w:b/>
        </w:rPr>
        <w:t>Revista de Administração de Empresas da USP</w:t>
      </w:r>
      <w:r w:rsidRPr="001A2FA6">
        <w:rPr>
          <w:rFonts w:ascii="Arial" w:hAnsi="Arial" w:cs="Arial"/>
        </w:rPr>
        <w:t>, v. 39, n.4, p. 327-337, 2004.</w:t>
      </w:r>
    </w:p>
    <w:p w14:paraId="2A4326A6" w14:textId="3E549DA8" w:rsidR="0006542A" w:rsidRPr="001A2FA6" w:rsidRDefault="0006542A" w:rsidP="009348CD">
      <w:pPr>
        <w:pStyle w:val="NormalWeb"/>
        <w:spacing w:before="0" w:beforeAutospacing="0" w:after="0" w:afterAutospacing="0"/>
        <w:rPr>
          <w:rFonts w:ascii="Arial" w:hAnsi="Arial" w:cs="Arial"/>
          <w:sz w:val="24"/>
          <w:szCs w:val="24"/>
        </w:rPr>
      </w:pPr>
    </w:p>
    <w:p w14:paraId="697FC1A8" w14:textId="44AF2023" w:rsidR="001A3921" w:rsidRPr="001A2FA6" w:rsidRDefault="008C28B8" w:rsidP="001A3921">
      <w:pPr>
        <w:rPr>
          <w:rFonts w:ascii="Arial" w:eastAsia="Times New Roman" w:hAnsi="Arial" w:cs="Arial"/>
          <w:lang w:val="en-US"/>
        </w:rPr>
      </w:pPr>
      <w:r w:rsidRPr="001A2FA6">
        <w:rPr>
          <w:rFonts w:ascii="Arial" w:hAnsi="Arial" w:cs="Arial"/>
          <w:lang w:val="en-US"/>
        </w:rPr>
        <w:t>LEVINE</w:t>
      </w:r>
      <w:r w:rsidR="004D43DA">
        <w:rPr>
          <w:rFonts w:ascii="Arial" w:hAnsi="Arial" w:cs="Arial"/>
          <w:lang w:val="en-US"/>
        </w:rPr>
        <w:t>, R</w:t>
      </w:r>
      <w:r w:rsidR="001A3921" w:rsidRPr="001A2FA6">
        <w:rPr>
          <w:rFonts w:ascii="Arial" w:hAnsi="Arial" w:cs="Arial"/>
          <w:lang w:val="en-US"/>
        </w:rPr>
        <w:t xml:space="preserve">. The Corporate Governance of Banks - a concise discussion of concepts and evidence, World Bank. </w:t>
      </w:r>
      <w:r w:rsidR="001A3921" w:rsidRPr="001A2FA6">
        <w:rPr>
          <w:rFonts w:ascii="Arial" w:hAnsi="Arial" w:cs="Arial"/>
          <w:b/>
          <w:lang w:val="en-US"/>
        </w:rPr>
        <w:t>Policy Research Working Paper</w:t>
      </w:r>
      <w:r w:rsidR="001A3921" w:rsidRPr="001A2FA6">
        <w:rPr>
          <w:rFonts w:ascii="Arial" w:hAnsi="Arial" w:cs="Arial"/>
          <w:lang w:val="en-US"/>
        </w:rPr>
        <w:t>, n. 3404, set. 2004. No. 3404, September. Disponível em: &lt;</w:t>
      </w:r>
      <w:r w:rsidR="001A3921" w:rsidRPr="001A2FA6">
        <w:rPr>
          <w:rFonts w:ascii="Arial" w:eastAsia="Times New Roman" w:hAnsi="Arial" w:cs="Arial"/>
          <w:iCs/>
          <w:shd w:val="clear" w:color="auto" w:fill="FFFFFF"/>
          <w:lang w:val="en-US"/>
        </w:rPr>
        <w:t>https://openknowledge.worldbank.org/handle/10986/14239&gt;. Acesso em: 10 jun. 2017.</w:t>
      </w:r>
    </w:p>
    <w:p w14:paraId="6535474F" w14:textId="77777777" w:rsidR="001A3921" w:rsidRPr="001A2FA6" w:rsidRDefault="001A3921" w:rsidP="009348CD">
      <w:pPr>
        <w:widowControl w:val="0"/>
        <w:autoSpaceDE w:val="0"/>
        <w:autoSpaceDN w:val="0"/>
        <w:adjustRightInd w:val="0"/>
        <w:rPr>
          <w:rFonts w:ascii="Arial" w:hAnsi="Arial" w:cs="Arial"/>
          <w:lang w:val="en-US"/>
        </w:rPr>
      </w:pPr>
    </w:p>
    <w:p w14:paraId="584AA379" w14:textId="6864AD5C" w:rsidR="009348CD" w:rsidRPr="001A2FA6" w:rsidRDefault="004D43DA" w:rsidP="009348CD">
      <w:pPr>
        <w:widowControl w:val="0"/>
        <w:autoSpaceDE w:val="0"/>
        <w:autoSpaceDN w:val="0"/>
        <w:adjustRightInd w:val="0"/>
        <w:rPr>
          <w:rFonts w:ascii="Arial" w:hAnsi="Arial" w:cs="Arial"/>
        </w:rPr>
      </w:pPr>
      <w:r>
        <w:rPr>
          <w:rFonts w:ascii="Arial" w:hAnsi="Arial" w:cs="Arial"/>
          <w:lang w:val="en-US"/>
        </w:rPr>
        <w:t>LIANG, Q.; XU, P.; JIRAPORN, J</w:t>
      </w:r>
      <w:r w:rsidR="009348CD" w:rsidRPr="001A2FA6">
        <w:rPr>
          <w:rFonts w:ascii="Arial" w:hAnsi="Arial" w:cs="Arial"/>
          <w:lang w:val="en-US"/>
        </w:rPr>
        <w:t xml:space="preserve">. Board characteristics and Chinese bank performance. </w:t>
      </w:r>
      <w:r w:rsidR="009348CD" w:rsidRPr="001A2FA6">
        <w:rPr>
          <w:rFonts w:ascii="Arial" w:hAnsi="Arial" w:cs="Arial"/>
          <w:b/>
        </w:rPr>
        <w:t>Journal of Banking &amp; Finance</w:t>
      </w:r>
      <w:r w:rsidR="009348CD" w:rsidRPr="001A2FA6">
        <w:rPr>
          <w:rFonts w:ascii="Arial" w:hAnsi="Arial" w:cs="Arial"/>
        </w:rPr>
        <w:t>, v.37, p. 2953-2968, 2013</w:t>
      </w:r>
    </w:p>
    <w:p w14:paraId="293D333F" w14:textId="65FE810A" w:rsidR="0059576B" w:rsidRPr="001A2FA6" w:rsidRDefault="0059576B" w:rsidP="009348CD">
      <w:pPr>
        <w:widowControl w:val="0"/>
        <w:autoSpaceDE w:val="0"/>
        <w:autoSpaceDN w:val="0"/>
        <w:adjustRightInd w:val="0"/>
        <w:rPr>
          <w:rFonts w:ascii="Arial" w:hAnsi="Arial" w:cs="Arial"/>
        </w:rPr>
      </w:pPr>
    </w:p>
    <w:p w14:paraId="3A1D4883" w14:textId="22BC7715" w:rsidR="0059576B" w:rsidRPr="001A2FA6" w:rsidRDefault="008C28B8" w:rsidP="0059576B">
      <w:pPr>
        <w:rPr>
          <w:rFonts w:ascii="Arial" w:hAnsi="Arial" w:cs="Arial"/>
        </w:rPr>
      </w:pPr>
      <w:r w:rsidRPr="001A2FA6">
        <w:rPr>
          <w:rFonts w:ascii="Arial" w:hAnsi="Arial" w:cs="Arial"/>
        </w:rPr>
        <w:t>MAHER</w:t>
      </w:r>
      <w:r w:rsidR="004D43DA">
        <w:rPr>
          <w:rFonts w:ascii="Arial" w:hAnsi="Arial" w:cs="Arial"/>
        </w:rPr>
        <w:t>, M.</w:t>
      </w:r>
      <w:r w:rsidR="0059576B" w:rsidRPr="001A2FA6">
        <w:rPr>
          <w:rFonts w:ascii="Arial" w:hAnsi="Arial" w:cs="Arial"/>
        </w:rPr>
        <w:t xml:space="preserve">; </w:t>
      </w:r>
      <w:r w:rsidRPr="001A2FA6">
        <w:rPr>
          <w:rFonts w:ascii="Arial" w:hAnsi="Arial" w:cs="Arial"/>
        </w:rPr>
        <w:t>ANDERSSON</w:t>
      </w:r>
      <w:r w:rsidR="004D43DA">
        <w:rPr>
          <w:rFonts w:ascii="Arial" w:hAnsi="Arial" w:cs="Arial"/>
        </w:rPr>
        <w:t>, T</w:t>
      </w:r>
      <w:r w:rsidR="0059576B" w:rsidRPr="001A2FA6">
        <w:rPr>
          <w:rFonts w:ascii="Arial" w:hAnsi="Arial" w:cs="Arial"/>
        </w:rPr>
        <w:t>. Corporate Governance: Effects on Firm Performance and Economic Growth. 2000. Disponível em: &lt;https://ssrn.com/abstract=218490&gt;. Acesso em: 13 dez. 2017.</w:t>
      </w:r>
    </w:p>
    <w:p w14:paraId="426E3438" w14:textId="77777777" w:rsidR="009348CD" w:rsidRPr="001A2FA6" w:rsidRDefault="009348CD" w:rsidP="0006542A">
      <w:pPr>
        <w:pStyle w:val="NormalWeb"/>
        <w:spacing w:before="0" w:beforeAutospacing="0" w:after="0" w:afterAutospacing="0"/>
        <w:rPr>
          <w:rFonts w:ascii="Arial" w:hAnsi="Arial" w:cs="Arial"/>
          <w:sz w:val="24"/>
          <w:szCs w:val="24"/>
        </w:rPr>
      </w:pPr>
    </w:p>
    <w:p w14:paraId="7CF5B394" w14:textId="7A619EF0" w:rsidR="00C444C7" w:rsidRPr="001A2FA6" w:rsidRDefault="004D43DA" w:rsidP="00C444C7">
      <w:pPr>
        <w:pStyle w:val="NormalWeb"/>
        <w:spacing w:before="0" w:beforeAutospacing="0" w:after="0" w:afterAutospacing="0"/>
        <w:rPr>
          <w:rFonts w:ascii="Arial" w:hAnsi="Arial" w:cs="Arial"/>
          <w:sz w:val="24"/>
          <w:szCs w:val="24"/>
        </w:rPr>
      </w:pPr>
      <w:r>
        <w:rPr>
          <w:rFonts w:ascii="Arial" w:hAnsi="Arial" w:cs="Arial"/>
          <w:sz w:val="24"/>
          <w:szCs w:val="24"/>
        </w:rPr>
        <w:t>MARCONI, M. A.; LAKATOS, E. M</w:t>
      </w:r>
      <w:r w:rsidR="00C444C7" w:rsidRPr="001A2FA6">
        <w:rPr>
          <w:rFonts w:ascii="Arial" w:hAnsi="Arial" w:cs="Arial"/>
          <w:sz w:val="24"/>
          <w:szCs w:val="24"/>
        </w:rPr>
        <w:t xml:space="preserve">. </w:t>
      </w:r>
      <w:r w:rsidR="00C444C7" w:rsidRPr="001A2FA6">
        <w:rPr>
          <w:rFonts w:ascii="Arial" w:hAnsi="Arial" w:cs="Arial"/>
          <w:b/>
          <w:sz w:val="24"/>
          <w:szCs w:val="24"/>
        </w:rPr>
        <w:t>Fundamentos de metodologia científica</w:t>
      </w:r>
      <w:r w:rsidR="00C444C7" w:rsidRPr="001A2FA6">
        <w:rPr>
          <w:rFonts w:ascii="Arial" w:hAnsi="Arial" w:cs="Arial"/>
          <w:sz w:val="24"/>
          <w:szCs w:val="24"/>
        </w:rPr>
        <w:t>. 5. ed. São Paulo: Atlas, 2003.</w:t>
      </w:r>
    </w:p>
    <w:p w14:paraId="149519A9" w14:textId="77777777" w:rsidR="00C444C7" w:rsidRPr="001A2FA6" w:rsidRDefault="00C444C7" w:rsidP="0006542A">
      <w:pPr>
        <w:pStyle w:val="NormalWeb"/>
        <w:spacing w:before="0" w:beforeAutospacing="0" w:after="0" w:afterAutospacing="0"/>
        <w:rPr>
          <w:rFonts w:ascii="Arial" w:hAnsi="Arial" w:cs="Arial"/>
          <w:sz w:val="24"/>
          <w:szCs w:val="24"/>
        </w:rPr>
      </w:pPr>
    </w:p>
    <w:p w14:paraId="68ECA11E" w14:textId="7CB332AD" w:rsidR="00C444C7" w:rsidRPr="001A2FA6" w:rsidRDefault="004D43DA" w:rsidP="00C444C7">
      <w:pPr>
        <w:pStyle w:val="NormalWeb"/>
        <w:spacing w:before="0" w:beforeAutospacing="0" w:after="0" w:afterAutospacing="0"/>
        <w:rPr>
          <w:rFonts w:ascii="Arial" w:hAnsi="Arial" w:cs="Arial"/>
          <w:sz w:val="24"/>
          <w:szCs w:val="24"/>
        </w:rPr>
      </w:pPr>
      <w:r>
        <w:rPr>
          <w:rFonts w:ascii="Arial" w:hAnsi="Arial" w:cs="Arial"/>
          <w:sz w:val="24"/>
          <w:szCs w:val="24"/>
        </w:rPr>
        <w:t>MARTINS, G. A</w:t>
      </w:r>
      <w:r w:rsidR="00C444C7" w:rsidRPr="001A2FA6">
        <w:rPr>
          <w:rFonts w:ascii="Arial" w:hAnsi="Arial" w:cs="Arial"/>
          <w:sz w:val="24"/>
          <w:szCs w:val="24"/>
        </w:rPr>
        <w:t xml:space="preserve">. </w:t>
      </w:r>
      <w:r w:rsidR="00C444C7" w:rsidRPr="001A2FA6">
        <w:rPr>
          <w:rFonts w:ascii="Arial" w:hAnsi="Arial" w:cs="Arial"/>
          <w:b/>
          <w:sz w:val="24"/>
          <w:szCs w:val="24"/>
        </w:rPr>
        <w:t>Manual para elaboração de monografias e dissertações.</w:t>
      </w:r>
      <w:r w:rsidR="005557F4" w:rsidRPr="001A2FA6">
        <w:rPr>
          <w:rFonts w:ascii="Arial" w:hAnsi="Arial" w:cs="Arial"/>
          <w:sz w:val="24"/>
          <w:szCs w:val="24"/>
        </w:rPr>
        <w:t xml:space="preserve"> 3. ed. São Paulo: Atlas, 2002</w:t>
      </w:r>
      <w:r w:rsidR="00C444C7" w:rsidRPr="001A2FA6">
        <w:rPr>
          <w:rFonts w:ascii="Arial" w:hAnsi="Arial" w:cs="Arial"/>
          <w:sz w:val="24"/>
          <w:szCs w:val="24"/>
        </w:rPr>
        <w:t>.</w:t>
      </w:r>
    </w:p>
    <w:p w14:paraId="0DF2B67D" w14:textId="77777777" w:rsidR="00C444C7" w:rsidRPr="001A2FA6" w:rsidRDefault="00C444C7" w:rsidP="0006542A">
      <w:pPr>
        <w:pStyle w:val="NormalWeb"/>
        <w:spacing w:before="0" w:beforeAutospacing="0" w:after="0" w:afterAutospacing="0"/>
        <w:rPr>
          <w:rFonts w:ascii="Arial" w:hAnsi="Arial" w:cs="Arial"/>
          <w:sz w:val="24"/>
          <w:szCs w:val="24"/>
        </w:rPr>
      </w:pPr>
    </w:p>
    <w:p w14:paraId="6D2E7E1A" w14:textId="1C7311FE" w:rsidR="0006542A" w:rsidRPr="001A2FA6" w:rsidRDefault="00153794" w:rsidP="00153794">
      <w:pPr>
        <w:rPr>
          <w:rFonts w:ascii="Arial" w:hAnsi="Arial" w:cs="Arial"/>
        </w:rPr>
      </w:pPr>
      <w:r w:rsidRPr="00376087">
        <w:rPr>
          <w:rFonts w:ascii="Arial" w:hAnsi="Arial" w:cs="Arial"/>
        </w:rPr>
        <w:t>MELO</w:t>
      </w:r>
      <w:r>
        <w:rPr>
          <w:rFonts w:ascii="Arial" w:hAnsi="Arial" w:cs="Arial"/>
        </w:rPr>
        <w:t>, R. S.;</w:t>
      </w:r>
      <w:r w:rsidRPr="00376087">
        <w:rPr>
          <w:rFonts w:ascii="Arial" w:hAnsi="Arial" w:cs="Arial"/>
        </w:rPr>
        <w:t xml:space="preserve"> BATISTA,</w:t>
      </w:r>
      <w:r>
        <w:rPr>
          <w:rFonts w:ascii="Arial" w:hAnsi="Arial" w:cs="Arial"/>
        </w:rPr>
        <w:t xml:space="preserve"> P. C. S.;</w:t>
      </w:r>
      <w:r w:rsidRPr="00376087">
        <w:rPr>
          <w:rFonts w:ascii="Arial" w:hAnsi="Arial" w:cs="Arial"/>
        </w:rPr>
        <w:t xml:space="preserve"> MACEDO,</w:t>
      </w:r>
      <w:r>
        <w:rPr>
          <w:rFonts w:ascii="Arial" w:hAnsi="Arial" w:cs="Arial"/>
        </w:rPr>
        <w:t xml:space="preserve"> A. C. M.;</w:t>
      </w:r>
      <w:r w:rsidRPr="00376087">
        <w:rPr>
          <w:rFonts w:ascii="Arial" w:hAnsi="Arial" w:cs="Arial"/>
        </w:rPr>
        <w:t xml:space="preserve"> COSTA</w:t>
      </w:r>
      <w:r>
        <w:rPr>
          <w:rFonts w:ascii="Arial" w:hAnsi="Arial" w:cs="Arial"/>
        </w:rPr>
        <w:t>, R. B. L.</w:t>
      </w:r>
      <w:r w:rsidR="0006542A" w:rsidRPr="001A2FA6">
        <w:rPr>
          <w:rFonts w:ascii="Arial" w:hAnsi="Arial" w:cs="Arial"/>
        </w:rPr>
        <w:t xml:space="preserve"> A Contribuição da Governança Corporativa para o Desempenho das Empresas Brasileiras de Capital Aberto. </w:t>
      </w:r>
      <w:r w:rsidR="0006542A" w:rsidRPr="001A2FA6">
        <w:rPr>
          <w:rStyle w:val="Forte"/>
          <w:rFonts w:ascii="Arial" w:hAnsi="Arial" w:cs="Arial"/>
        </w:rPr>
        <w:t>REGE Revista de Gestão</w:t>
      </w:r>
      <w:r w:rsidR="0006542A" w:rsidRPr="001A2FA6">
        <w:rPr>
          <w:rFonts w:ascii="Arial" w:hAnsi="Arial" w:cs="Arial"/>
        </w:rPr>
        <w:t xml:space="preserve">, São Paulo, v. 20, n. 1, p. 79-92, mar. 2013. </w:t>
      </w:r>
    </w:p>
    <w:p w14:paraId="2BA89672" w14:textId="77777777" w:rsidR="0006542A" w:rsidRPr="001A2FA6" w:rsidRDefault="0006542A" w:rsidP="0006542A">
      <w:pPr>
        <w:pStyle w:val="NormalWeb"/>
        <w:spacing w:before="0" w:beforeAutospacing="0" w:after="0" w:afterAutospacing="0"/>
        <w:rPr>
          <w:rFonts w:ascii="Arial" w:hAnsi="Arial" w:cs="Arial"/>
          <w:sz w:val="24"/>
          <w:szCs w:val="24"/>
        </w:rPr>
      </w:pPr>
    </w:p>
    <w:p w14:paraId="7DA05593" w14:textId="0045E99F" w:rsidR="0006542A" w:rsidRPr="001A2FA6" w:rsidRDefault="00153794" w:rsidP="0006542A">
      <w:pPr>
        <w:rPr>
          <w:rStyle w:val="reference"/>
          <w:rFonts w:ascii="Arial" w:hAnsi="Arial" w:cs="Arial"/>
          <w:lang w:val="en-US"/>
        </w:rPr>
      </w:pPr>
      <w:r>
        <w:rPr>
          <w:rStyle w:val="reference"/>
          <w:rFonts w:ascii="Arial" w:hAnsi="Arial" w:cs="Arial"/>
          <w:lang w:val="en-US"/>
        </w:rPr>
        <w:t>MOHAMED, W.</w:t>
      </w:r>
      <w:r w:rsidR="0006542A" w:rsidRPr="001A2FA6">
        <w:rPr>
          <w:rStyle w:val="reference"/>
          <w:rFonts w:ascii="Arial" w:hAnsi="Arial" w:cs="Arial"/>
          <w:lang w:val="en-US"/>
        </w:rPr>
        <w:t xml:space="preserve"> M</w:t>
      </w:r>
      <w:r>
        <w:rPr>
          <w:rStyle w:val="reference"/>
          <w:rFonts w:ascii="Arial" w:hAnsi="Arial" w:cs="Arial"/>
          <w:lang w:val="en-US"/>
        </w:rPr>
        <w:t>.</w:t>
      </w:r>
      <w:r w:rsidR="0006542A" w:rsidRPr="001A2FA6">
        <w:rPr>
          <w:rStyle w:val="reference"/>
          <w:rFonts w:ascii="Arial" w:hAnsi="Arial" w:cs="Arial"/>
          <w:lang w:val="en-US"/>
        </w:rPr>
        <w:t xml:space="preserve"> H. Corporate Governance Practices of the Middle East Banking Sector: A Comparative Analysis between Islamic and Conventional Banks. </w:t>
      </w:r>
      <w:r w:rsidR="0006542A" w:rsidRPr="001A2FA6">
        <w:rPr>
          <w:rStyle w:val="reference"/>
          <w:rFonts w:ascii="Arial" w:hAnsi="Arial" w:cs="Arial"/>
          <w:b/>
          <w:bCs/>
          <w:lang w:val="en-US"/>
        </w:rPr>
        <w:t>Journal of Finance and Bank Management</w:t>
      </w:r>
      <w:r w:rsidR="0006542A" w:rsidRPr="001A2FA6">
        <w:rPr>
          <w:rStyle w:val="reference"/>
          <w:rFonts w:ascii="Arial" w:hAnsi="Arial" w:cs="Arial"/>
          <w:lang w:val="en-US"/>
        </w:rPr>
        <w:t xml:space="preserve">, v. 4, n. 1, p. 99-111, jun. 2016. </w:t>
      </w:r>
    </w:p>
    <w:p w14:paraId="0AFFD128" w14:textId="77777777" w:rsidR="0006542A" w:rsidRPr="001A2FA6" w:rsidRDefault="0006542A" w:rsidP="0006542A">
      <w:pPr>
        <w:rPr>
          <w:rFonts w:ascii="Arial" w:hAnsi="Arial" w:cs="Arial"/>
          <w:lang w:val="en-US"/>
        </w:rPr>
      </w:pPr>
    </w:p>
    <w:p w14:paraId="13079C9D" w14:textId="256CFC5D" w:rsidR="0006542A" w:rsidRPr="001A2FA6" w:rsidRDefault="00153794" w:rsidP="0006542A">
      <w:pPr>
        <w:widowControl w:val="0"/>
        <w:autoSpaceDE w:val="0"/>
        <w:autoSpaceDN w:val="0"/>
        <w:adjustRightInd w:val="0"/>
        <w:rPr>
          <w:rStyle w:val="reference"/>
          <w:rFonts w:ascii="Arial" w:hAnsi="Arial" w:cs="Arial"/>
        </w:rPr>
      </w:pPr>
      <w:r>
        <w:rPr>
          <w:rStyle w:val="reference"/>
          <w:rFonts w:ascii="Arial" w:hAnsi="Arial" w:cs="Arial"/>
        </w:rPr>
        <w:t>NETO, O. C.; RIBEIRO, K. C. S., NETO, O. J. O.; ROGERS, D.</w:t>
      </w:r>
      <w:r w:rsidR="0006542A" w:rsidRPr="001A2FA6">
        <w:rPr>
          <w:rStyle w:val="reference"/>
          <w:rFonts w:ascii="Arial" w:hAnsi="Arial" w:cs="Arial"/>
        </w:rPr>
        <w:t xml:space="preserve"> Avaliação das Performances das Práticas de Governança Corporativa: Uma Análise Multiperíodo em Empresas Listadas no Brasil. </w:t>
      </w:r>
      <w:r w:rsidR="0006542A" w:rsidRPr="001A2FA6">
        <w:rPr>
          <w:rStyle w:val="reference"/>
          <w:rFonts w:ascii="Arial" w:hAnsi="Arial" w:cs="Arial"/>
          <w:b/>
          <w:bCs/>
        </w:rPr>
        <w:t>Revista de Governança Corporativa</w:t>
      </w:r>
      <w:r w:rsidR="0006542A" w:rsidRPr="001A2FA6">
        <w:rPr>
          <w:rStyle w:val="reference"/>
          <w:rFonts w:ascii="Arial" w:hAnsi="Arial" w:cs="Arial"/>
        </w:rPr>
        <w:t>, v</w:t>
      </w:r>
      <w:r w:rsidR="007A0412" w:rsidRPr="001A2FA6">
        <w:rPr>
          <w:rStyle w:val="reference"/>
          <w:rFonts w:ascii="Arial" w:hAnsi="Arial" w:cs="Arial"/>
        </w:rPr>
        <w:t>. 2, n. 1, p. 66-93, mai. 2015.</w:t>
      </w:r>
    </w:p>
    <w:p w14:paraId="21449E5C" w14:textId="77777777" w:rsidR="007A0412" w:rsidRPr="001A2FA6" w:rsidRDefault="007A0412" w:rsidP="0006542A">
      <w:pPr>
        <w:widowControl w:val="0"/>
        <w:autoSpaceDE w:val="0"/>
        <w:autoSpaceDN w:val="0"/>
        <w:adjustRightInd w:val="0"/>
        <w:rPr>
          <w:rStyle w:val="reference"/>
          <w:rFonts w:ascii="Arial" w:hAnsi="Arial" w:cs="Arial"/>
        </w:rPr>
      </w:pPr>
    </w:p>
    <w:p w14:paraId="4D5346A5" w14:textId="77777777" w:rsidR="00353B32" w:rsidRPr="001A2FA6" w:rsidRDefault="00353B32" w:rsidP="00353B32">
      <w:pPr>
        <w:rPr>
          <w:rFonts w:ascii="Arial" w:eastAsia="Times New Roman" w:hAnsi="Arial" w:cs="Arial"/>
          <w:sz w:val="20"/>
          <w:szCs w:val="20"/>
        </w:rPr>
      </w:pPr>
      <w:r w:rsidRPr="001A2FA6">
        <w:rPr>
          <w:rFonts w:ascii="Arial" w:eastAsia="Times New Roman" w:hAnsi="Arial" w:cs="Arial"/>
          <w:shd w:val="clear" w:color="auto" w:fill="FFFFFF"/>
        </w:rPr>
        <w:t>OECD (Paris). </w:t>
      </w:r>
      <w:r w:rsidRPr="001A2FA6">
        <w:rPr>
          <w:rFonts w:ascii="Arial" w:eastAsia="Times New Roman" w:hAnsi="Arial" w:cs="Arial"/>
          <w:b/>
          <w:bCs/>
        </w:rPr>
        <w:t>Princípios de Governo das Sociedades do G20 e da OCDE. </w:t>
      </w:r>
      <w:r w:rsidRPr="001A2FA6">
        <w:rPr>
          <w:rFonts w:ascii="Arial" w:eastAsia="Times New Roman" w:hAnsi="Arial" w:cs="Arial"/>
          <w:shd w:val="clear" w:color="auto" w:fill="FFFFFF"/>
        </w:rPr>
        <w:t>2016. Disponível em: &lt;http://dx.doi.org/10.1787/9789264259195-pt&gt;. Acesso em: 01 fev. 2018.</w:t>
      </w:r>
    </w:p>
    <w:p w14:paraId="5A95D9D3" w14:textId="77777777" w:rsidR="00353B32" w:rsidRPr="001A2FA6" w:rsidRDefault="00353B32" w:rsidP="00353B32">
      <w:pPr>
        <w:widowControl w:val="0"/>
        <w:autoSpaceDE w:val="0"/>
        <w:autoSpaceDN w:val="0"/>
        <w:adjustRightInd w:val="0"/>
        <w:rPr>
          <w:rFonts w:ascii="Arial" w:hAnsi="Arial" w:cs="Arial"/>
          <w:lang w:val="en-US"/>
        </w:rPr>
      </w:pPr>
    </w:p>
    <w:p w14:paraId="41D25B94" w14:textId="1EB8152F" w:rsidR="00353B32" w:rsidRPr="001A2FA6" w:rsidRDefault="00353B32" w:rsidP="00353B32">
      <w:pPr>
        <w:rPr>
          <w:rFonts w:ascii="Arial" w:eastAsia="Times New Roman" w:hAnsi="Arial" w:cs="Arial"/>
        </w:rPr>
      </w:pPr>
      <w:r w:rsidRPr="001A2FA6">
        <w:rPr>
          <w:rFonts w:ascii="Arial" w:eastAsia="Times New Roman" w:hAnsi="Arial" w:cs="Arial"/>
          <w:shd w:val="clear" w:color="auto" w:fill="FFFFFF"/>
        </w:rPr>
        <w:t>OECD (Paris) (Org.). </w:t>
      </w:r>
      <w:r w:rsidRPr="001A2FA6">
        <w:rPr>
          <w:rFonts w:ascii="Arial" w:eastAsia="Times New Roman" w:hAnsi="Arial" w:cs="Arial"/>
          <w:b/>
          <w:bCs/>
        </w:rPr>
        <w:t>Corporate Governance of Company Groups in Latin America. </w:t>
      </w:r>
      <w:r w:rsidRPr="001A2FA6">
        <w:rPr>
          <w:rFonts w:ascii="Arial" w:eastAsia="Times New Roman" w:hAnsi="Arial" w:cs="Arial"/>
          <w:shd w:val="clear" w:color="auto" w:fill="FFFFFF"/>
        </w:rPr>
        <w:t>2015. Chapter 3. Disponível em: &lt;http://dx.doi.org/10.1787/9789264241725-en&gt;. Acesso em: 01 fev. 2018.</w:t>
      </w:r>
    </w:p>
    <w:p w14:paraId="3E101422" w14:textId="77777777" w:rsidR="00353B32" w:rsidRPr="001A2FA6" w:rsidRDefault="00353B32" w:rsidP="00353B32">
      <w:pPr>
        <w:widowControl w:val="0"/>
        <w:autoSpaceDE w:val="0"/>
        <w:autoSpaceDN w:val="0"/>
        <w:adjustRightInd w:val="0"/>
        <w:rPr>
          <w:rFonts w:ascii="Arial" w:hAnsi="Arial" w:cs="Arial"/>
          <w:lang w:val="en-US"/>
        </w:rPr>
      </w:pPr>
    </w:p>
    <w:p w14:paraId="74754495" w14:textId="4F60DEEB" w:rsidR="00C444C7" w:rsidRDefault="00153794" w:rsidP="00353B32">
      <w:pPr>
        <w:widowControl w:val="0"/>
        <w:autoSpaceDE w:val="0"/>
        <w:autoSpaceDN w:val="0"/>
        <w:adjustRightInd w:val="0"/>
        <w:rPr>
          <w:rFonts w:ascii="Arial" w:eastAsia="Times New Roman" w:hAnsi="Arial" w:cs="Arial"/>
        </w:rPr>
      </w:pPr>
      <w:r>
        <w:rPr>
          <w:rFonts w:ascii="Arial" w:eastAsia="Times New Roman" w:hAnsi="Arial" w:cs="Arial"/>
        </w:rPr>
        <w:lastRenderedPageBreak/>
        <w:t>OKIMURA, R.</w:t>
      </w:r>
      <w:r w:rsidR="00C444C7" w:rsidRPr="001A2FA6">
        <w:rPr>
          <w:rFonts w:ascii="Arial" w:eastAsia="Times New Roman" w:hAnsi="Arial" w:cs="Arial"/>
        </w:rPr>
        <w:t xml:space="preserve"> T. </w:t>
      </w:r>
      <w:r w:rsidR="00C444C7" w:rsidRPr="001A2FA6">
        <w:rPr>
          <w:rFonts w:ascii="Arial" w:eastAsia="Times New Roman" w:hAnsi="Arial" w:cs="Arial"/>
          <w:b/>
        </w:rPr>
        <w:t>Estrutura de propriedade, governança corporativa, valor e desempenho das empresas no Brasil.</w:t>
      </w:r>
      <w:r w:rsidR="00C444C7" w:rsidRPr="001A2FA6">
        <w:rPr>
          <w:rFonts w:ascii="Arial" w:eastAsia="Times New Roman" w:hAnsi="Arial" w:cs="Arial"/>
        </w:rPr>
        <w:t xml:space="preserve"> 2003. 132 f. Dissertação (Mestrado em Administração) - Faculdade de Economia, Administração e Contabilidade, Universidade de São Paulo, São Paulo, 2003.</w:t>
      </w:r>
    </w:p>
    <w:p w14:paraId="5254BD5A" w14:textId="77777777" w:rsidR="00153794" w:rsidRPr="001A2FA6" w:rsidRDefault="00153794" w:rsidP="00353B32">
      <w:pPr>
        <w:widowControl w:val="0"/>
        <w:autoSpaceDE w:val="0"/>
        <w:autoSpaceDN w:val="0"/>
        <w:adjustRightInd w:val="0"/>
        <w:rPr>
          <w:rFonts w:ascii="Arial" w:hAnsi="Arial" w:cs="Arial"/>
          <w:lang w:val="en-US"/>
        </w:rPr>
      </w:pPr>
    </w:p>
    <w:p w14:paraId="6CF70B39" w14:textId="583ACB7B" w:rsidR="008C28B8" w:rsidRDefault="0006542A" w:rsidP="00BD2F7D">
      <w:pPr>
        <w:autoSpaceDE w:val="0"/>
        <w:autoSpaceDN w:val="0"/>
        <w:adjustRightInd w:val="0"/>
        <w:rPr>
          <w:rStyle w:val="reference"/>
          <w:rFonts w:ascii="Arial" w:hAnsi="Arial" w:cs="Arial"/>
          <w:lang w:val="en-US"/>
        </w:rPr>
      </w:pPr>
      <w:r w:rsidRPr="001A2FA6">
        <w:rPr>
          <w:rFonts w:ascii="Arial" w:hAnsi="Arial" w:cs="Arial"/>
          <w:lang w:val="en-US"/>
        </w:rPr>
        <w:t>P</w:t>
      </w:r>
      <w:r w:rsidRPr="001A2FA6">
        <w:rPr>
          <w:rStyle w:val="reference"/>
          <w:rFonts w:ascii="Arial" w:hAnsi="Arial" w:cs="Arial"/>
          <w:lang w:val="en-US"/>
        </w:rPr>
        <w:t xml:space="preserve">ATHAN, S. Strong boards, CEO power and bank risk-taking. </w:t>
      </w:r>
      <w:r w:rsidRPr="001A2FA6">
        <w:rPr>
          <w:rStyle w:val="reference"/>
          <w:rFonts w:ascii="Arial" w:hAnsi="Arial" w:cs="Arial"/>
          <w:b/>
          <w:lang w:val="en-US"/>
        </w:rPr>
        <w:t>Journal of Banking and Finance</w:t>
      </w:r>
      <w:r w:rsidRPr="001A2FA6">
        <w:rPr>
          <w:rStyle w:val="reference"/>
          <w:rFonts w:ascii="Arial" w:hAnsi="Arial" w:cs="Arial"/>
          <w:lang w:val="en-US"/>
        </w:rPr>
        <w:t>, v. 33, n. 7, p. 1340–1350, 2009.</w:t>
      </w:r>
    </w:p>
    <w:p w14:paraId="627C51F9" w14:textId="6B02E93E" w:rsidR="00407E36" w:rsidRDefault="00407E36" w:rsidP="00BD2F7D">
      <w:pPr>
        <w:autoSpaceDE w:val="0"/>
        <w:autoSpaceDN w:val="0"/>
        <w:adjustRightInd w:val="0"/>
        <w:rPr>
          <w:rStyle w:val="reference"/>
          <w:rFonts w:ascii="Arial" w:hAnsi="Arial" w:cs="Arial"/>
          <w:lang w:val="en-US"/>
        </w:rPr>
      </w:pPr>
    </w:p>
    <w:p w14:paraId="3CF89338" w14:textId="471B7157" w:rsidR="00CF5558" w:rsidRPr="001A2FA6" w:rsidRDefault="002A2BA4" w:rsidP="00BD2F7D">
      <w:pPr>
        <w:autoSpaceDE w:val="0"/>
        <w:autoSpaceDN w:val="0"/>
        <w:adjustRightInd w:val="0"/>
        <w:rPr>
          <w:rStyle w:val="reference"/>
          <w:rFonts w:ascii="Arial" w:hAnsi="Arial" w:cs="Arial"/>
          <w:lang w:val="en-US"/>
        </w:rPr>
      </w:pPr>
      <w:r w:rsidRPr="001A2FA6">
        <w:rPr>
          <w:rStyle w:val="reference"/>
          <w:rFonts w:ascii="Arial" w:hAnsi="Arial" w:cs="Arial"/>
          <w:lang w:val="en-US"/>
        </w:rPr>
        <w:t>P</w:t>
      </w:r>
      <w:r w:rsidR="00153794">
        <w:rPr>
          <w:rStyle w:val="reference"/>
          <w:rFonts w:ascii="Arial" w:hAnsi="Arial" w:cs="Arial"/>
          <w:lang w:val="en-US"/>
        </w:rPr>
        <w:t>ATHAN, S.; FAFF, R.</w:t>
      </w:r>
      <w:r w:rsidR="00CF5558" w:rsidRPr="001A2FA6">
        <w:rPr>
          <w:rStyle w:val="reference"/>
          <w:rFonts w:ascii="Arial" w:hAnsi="Arial" w:cs="Arial"/>
          <w:lang w:val="en-US"/>
        </w:rPr>
        <w:t xml:space="preserve"> Does board structure in banks really affect their performance? </w:t>
      </w:r>
      <w:hyperlink r:id="rId32" w:tooltip="Go to Journal of Banking &amp; Finance on ScienceDirect" w:history="1">
        <w:r w:rsidR="00CF5558" w:rsidRPr="001A2FA6">
          <w:rPr>
            <w:rStyle w:val="reference"/>
            <w:rFonts w:ascii="Arial" w:hAnsi="Arial" w:cs="Arial"/>
            <w:b/>
            <w:lang w:val="en-US"/>
          </w:rPr>
          <w:t>Journal of Banking &amp; Finance</w:t>
        </w:r>
      </w:hyperlink>
      <w:r w:rsidR="00CF5558" w:rsidRPr="001A2FA6">
        <w:rPr>
          <w:rStyle w:val="reference"/>
          <w:rFonts w:ascii="Arial" w:hAnsi="Arial" w:cs="Arial"/>
          <w:lang w:val="en-US"/>
        </w:rPr>
        <w:t xml:space="preserve">, </w:t>
      </w:r>
      <w:hyperlink r:id="rId33" w:tooltip="Go to table of contents for this volume/issue" w:history="1">
        <w:r w:rsidR="00CF5558" w:rsidRPr="001A2FA6">
          <w:rPr>
            <w:rStyle w:val="reference"/>
            <w:rFonts w:ascii="Arial" w:hAnsi="Arial" w:cs="Arial"/>
            <w:lang w:val="en-US"/>
          </w:rPr>
          <w:t>v. 37, n. 5</w:t>
        </w:r>
      </w:hyperlink>
      <w:r w:rsidR="00CF5558" w:rsidRPr="001A2FA6">
        <w:rPr>
          <w:rStyle w:val="reference"/>
          <w:rFonts w:ascii="Arial" w:hAnsi="Arial" w:cs="Arial"/>
          <w:lang w:val="en-US"/>
        </w:rPr>
        <w:t>, p. 1573-1589, mai. 2013.</w:t>
      </w:r>
    </w:p>
    <w:p w14:paraId="2116F526" w14:textId="77777777" w:rsidR="008829E7" w:rsidRPr="001A2FA6" w:rsidRDefault="008829E7" w:rsidP="00BD2F7D">
      <w:pPr>
        <w:autoSpaceDE w:val="0"/>
        <w:autoSpaceDN w:val="0"/>
        <w:adjustRightInd w:val="0"/>
        <w:rPr>
          <w:rStyle w:val="reference"/>
          <w:rFonts w:ascii="Arial" w:hAnsi="Arial" w:cs="Arial"/>
          <w:lang w:val="en-US"/>
        </w:rPr>
      </w:pPr>
    </w:p>
    <w:p w14:paraId="6B6474A2" w14:textId="7A089807" w:rsidR="00BD2F7D" w:rsidRPr="001A2FA6" w:rsidRDefault="008829E7" w:rsidP="00BD2F7D">
      <w:pPr>
        <w:widowControl w:val="0"/>
        <w:autoSpaceDE w:val="0"/>
        <w:autoSpaceDN w:val="0"/>
        <w:adjustRightInd w:val="0"/>
        <w:rPr>
          <w:rStyle w:val="reference"/>
          <w:rFonts w:ascii="Arial" w:hAnsi="Arial" w:cs="Arial"/>
          <w:lang w:val="en-US"/>
        </w:rPr>
      </w:pPr>
      <w:r w:rsidRPr="001A2FA6">
        <w:rPr>
          <w:rFonts w:ascii="Arial" w:hAnsi="Arial" w:cs="Arial"/>
          <w:lang w:val="en-US"/>
        </w:rPr>
        <w:t>PROWS</w:t>
      </w:r>
      <w:r w:rsidR="00153794">
        <w:rPr>
          <w:rFonts w:ascii="Arial" w:hAnsi="Arial" w:cs="Arial"/>
          <w:lang w:val="en-US"/>
        </w:rPr>
        <w:t>E, S.</w:t>
      </w:r>
      <w:r w:rsidRPr="001A2FA6">
        <w:rPr>
          <w:rFonts w:ascii="Arial" w:hAnsi="Arial" w:cs="Arial"/>
          <w:lang w:val="en-US"/>
        </w:rPr>
        <w:t xml:space="preserve"> D. The Structure </w:t>
      </w:r>
      <w:r w:rsidR="00BD2F7D" w:rsidRPr="001A2FA6">
        <w:rPr>
          <w:rFonts w:ascii="Arial" w:hAnsi="Arial" w:cs="Arial"/>
          <w:lang w:val="en-US"/>
        </w:rPr>
        <w:t xml:space="preserve">of Corporate Ownership in Japan. </w:t>
      </w:r>
      <w:r w:rsidR="00BD2F7D" w:rsidRPr="001A2FA6">
        <w:rPr>
          <w:rFonts w:ascii="Arial" w:hAnsi="Arial" w:cs="Arial"/>
          <w:b/>
          <w:lang w:val="en-US"/>
        </w:rPr>
        <w:t>The Journal of Finance</w:t>
      </w:r>
      <w:r w:rsidR="00BD2F7D" w:rsidRPr="001A2FA6">
        <w:rPr>
          <w:rFonts w:ascii="Arial" w:hAnsi="Arial" w:cs="Arial"/>
          <w:lang w:val="en-US"/>
        </w:rPr>
        <w:t>, v. 47, n.3, p. 1121 - 1140, jul. 1992.</w:t>
      </w:r>
    </w:p>
    <w:p w14:paraId="543B6487" w14:textId="77777777" w:rsidR="00B74D9E" w:rsidRPr="001A2FA6" w:rsidRDefault="00B74D9E" w:rsidP="00BD2F7D">
      <w:pPr>
        <w:autoSpaceDE w:val="0"/>
        <w:autoSpaceDN w:val="0"/>
        <w:adjustRightInd w:val="0"/>
        <w:rPr>
          <w:rStyle w:val="reference"/>
          <w:rFonts w:ascii="Arial" w:hAnsi="Arial" w:cs="Arial"/>
          <w:lang w:val="en-US"/>
        </w:rPr>
      </w:pPr>
    </w:p>
    <w:p w14:paraId="058C68BC" w14:textId="309CE0D9" w:rsidR="00B74D9E" w:rsidRPr="001A2FA6" w:rsidRDefault="00153794" w:rsidP="00BD2F7D">
      <w:pPr>
        <w:widowControl w:val="0"/>
        <w:autoSpaceDE w:val="0"/>
        <w:autoSpaceDN w:val="0"/>
        <w:adjustRightInd w:val="0"/>
        <w:rPr>
          <w:rStyle w:val="reference"/>
          <w:rFonts w:ascii="Arial" w:hAnsi="Arial" w:cs="Arial"/>
          <w:lang w:val="en-US"/>
        </w:rPr>
      </w:pPr>
      <w:r>
        <w:rPr>
          <w:rFonts w:ascii="Arial" w:hAnsi="Arial" w:cs="Arial"/>
          <w:lang w:val="en-US"/>
        </w:rPr>
        <w:t>PROWSE, S</w:t>
      </w:r>
      <w:r w:rsidR="008829E7" w:rsidRPr="001A2FA6">
        <w:rPr>
          <w:rFonts w:ascii="Arial" w:hAnsi="Arial" w:cs="Arial"/>
          <w:lang w:val="en-US"/>
        </w:rPr>
        <w:t xml:space="preserve">. Corporate Governance in an international perspective: a survey of corporate governance mechanisms among large firms in the United States, the UK, Japan and Germany. </w:t>
      </w:r>
      <w:r w:rsidR="008829E7" w:rsidRPr="001A2FA6">
        <w:rPr>
          <w:rFonts w:ascii="Arial" w:hAnsi="Arial" w:cs="Arial"/>
          <w:b/>
          <w:lang w:val="en-US"/>
        </w:rPr>
        <w:t>BIS economic papers</w:t>
      </w:r>
      <w:r w:rsidR="008829E7" w:rsidRPr="001A2FA6">
        <w:rPr>
          <w:rFonts w:ascii="Arial" w:hAnsi="Arial" w:cs="Arial"/>
          <w:lang w:val="en-US"/>
        </w:rPr>
        <w:t xml:space="preserve"> n.41. mai. 1994.</w:t>
      </w:r>
    </w:p>
    <w:p w14:paraId="42395D26" w14:textId="512A8978" w:rsidR="00E70842" w:rsidRPr="001A2FA6" w:rsidRDefault="00E70842" w:rsidP="00887777">
      <w:pPr>
        <w:rPr>
          <w:rFonts w:ascii="Arial" w:hAnsi="Arial" w:cs="Arial"/>
        </w:rPr>
      </w:pPr>
    </w:p>
    <w:p w14:paraId="6543F88A" w14:textId="17A49485" w:rsidR="00887777" w:rsidRPr="001A2FA6" w:rsidRDefault="00153794" w:rsidP="00887777">
      <w:pPr>
        <w:rPr>
          <w:rFonts w:ascii="Arial" w:hAnsi="Arial" w:cs="Arial"/>
        </w:rPr>
      </w:pPr>
      <w:r>
        <w:rPr>
          <w:rFonts w:ascii="Arial" w:hAnsi="Arial" w:cs="Arial"/>
        </w:rPr>
        <w:t xml:space="preserve">RIBEIRO, M. </w:t>
      </w:r>
      <w:r w:rsidR="00887777" w:rsidRPr="001A2FA6">
        <w:rPr>
          <w:rFonts w:ascii="Arial" w:hAnsi="Arial" w:cs="Arial"/>
        </w:rPr>
        <w:t xml:space="preserve">N. </w:t>
      </w:r>
      <w:r w:rsidR="00887777" w:rsidRPr="001A2FA6">
        <w:rPr>
          <w:rFonts w:ascii="Arial" w:hAnsi="Arial" w:cs="Arial"/>
          <w:b/>
        </w:rPr>
        <w:t xml:space="preserve">Aspectos jurídicos de governança corporativa. </w:t>
      </w:r>
      <w:r w:rsidR="00887777" w:rsidRPr="001A2FA6">
        <w:rPr>
          <w:rFonts w:ascii="Arial" w:hAnsi="Arial" w:cs="Arial"/>
        </w:rPr>
        <w:t>São Paulo: Quartier Latin, 2007.</w:t>
      </w:r>
      <w:r w:rsidR="00AA1D72" w:rsidRPr="001A2FA6">
        <w:rPr>
          <w:rFonts w:ascii="Arial" w:hAnsi="Arial" w:cs="Arial"/>
        </w:rPr>
        <w:t xml:space="preserve"> p. 192.</w:t>
      </w:r>
    </w:p>
    <w:p w14:paraId="1A3A0912" w14:textId="1DFB4416" w:rsidR="000C60A8" w:rsidRPr="001A2FA6" w:rsidRDefault="000C60A8" w:rsidP="0006542A">
      <w:pPr>
        <w:autoSpaceDE w:val="0"/>
        <w:autoSpaceDN w:val="0"/>
        <w:adjustRightInd w:val="0"/>
        <w:rPr>
          <w:rStyle w:val="reference"/>
          <w:rFonts w:ascii="Arial" w:hAnsi="Arial" w:cs="Arial"/>
          <w:lang w:val="en-US"/>
        </w:rPr>
      </w:pPr>
    </w:p>
    <w:p w14:paraId="4EA99174" w14:textId="2700BF3E" w:rsidR="00A7529C" w:rsidRPr="001A2FA6" w:rsidRDefault="00153794" w:rsidP="004C2D93">
      <w:pPr>
        <w:autoSpaceDE w:val="0"/>
        <w:autoSpaceDN w:val="0"/>
        <w:adjustRightInd w:val="0"/>
        <w:rPr>
          <w:rStyle w:val="reference"/>
          <w:rFonts w:ascii="Arial" w:hAnsi="Arial" w:cs="Arial"/>
          <w:lang w:val="en-US"/>
        </w:rPr>
      </w:pPr>
      <w:r>
        <w:rPr>
          <w:rStyle w:val="reference"/>
          <w:rFonts w:ascii="Arial" w:hAnsi="Arial" w:cs="Arial"/>
          <w:lang w:val="en-US"/>
        </w:rPr>
        <w:t>ROQUE, P.</w:t>
      </w:r>
      <w:r w:rsidR="00A7529C" w:rsidRPr="001A2FA6">
        <w:rPr>
          <w:rStyle w:val="reference"/>
          <w:rFonts w:ascii="Arial" w:hAnsi="Arial" w:cs="Arial"/>
          <w:lang w:val="en-US"/>
        </w:rPr>
        <w:t xml:space="preserve"> R. </w:t>
      </w:r>
      <w:r w:rsidR="00A7529C" w:rsidRPr="001A2FA6">
        <w:rPr>
          <w:rStyle w:val="reference"/>
          <w:rFonts w:ascii="Arial" w:hAnsi="Arial" w:cs="Arial"/>
          <w:b/>
          <w:lang w:val="en-US"/>
        </w:rPr>
        <w:t xml:space="preserve">Governança corporativa de bancos e a crise financeira mundial: análise </w:t>
      </w:r>
      <w:r w:rsidR="00C84F3E" w:rsidRPr="001A2FA6">
        <w:rPr>
          <w:rStyle w:val="reference"/>
          <w:rFonts w:ascii="Arial" w:hAnsi="Arial" w:cs="Arial"/>
          <w:b/>
          <w:lang w:val="en-US"/>
        </w:rPr>
        <w:t>corporativa</w:t>
      </w:r>
      <w:r w:rsidR="00A7529C" w:rsidRPr="001A2FA6">
        <w:rPr>
          <w:rStyle w:val="reference"/>
          <w:rFonts w:ascii="Arial" w:hAnsi="Arial" w:cs="Arial"/>
          <w:b/>
          <w:lang w:val="en-US"/>
        </w:rPr>
        <w:t xml:space="preserve"> de font</w:t>
      </w:r>
      <w:r w:rsidR="00C84F3E" w:rsidRPr="001A2FA6">
        <w:rPr>
          <w:rStyle w:val="reference"/>
          <w:rFonts w:ascii="Arial" w:hAnsi="Arial" w:cs="Arial"/>
          <w:b/>
          <w:lang w:val="en-US"/>
        </w:rPr>
        <w:t>e</w:t>
      </w:r>
      <w:r w:rsidR="00A7529C" w:rsidRPr="001A2FA6">
        <w:rPr>
          <w:rStyle w:val="reference"/>
          <w:rFonts w:ascii="Arial" w:hAnsi="Arial" w:cs="Arial"/>
          <w:b/>
          <w:lang w:val="en-US"/>
        </w:rPr>
        <w:t xml:space="preserve">s do cenário brasileiro. </w:t>
      </w:r>
      <w:r w:rsidR="00A7529C" w:rsidRPr="001A2FA6">
        <w:rPr>
          <w:rStyle w:val="reference"/>
          <w:rFonts w:ascii="Arial" w:hAnsi="Arial" w:cs="Arial"/>
          <w:lang w:val="en-US"/>
        </w:rPr>
        <w:t>1. ed. S</w:t>
      </w:r>
      <w:r w:rsidR="00C84F3E" w:rsidRPr="001A2FA6">
        <w:rPr>
          <w:rStyle w:val="reference"/>
          <w:rFonts w:ascii="Arial" w:hAnsi="Arial" w:cs="Arial"/>
          <w:lang w:val="en-US"/>
        </w:rPr>
        <w:t>ão Paulo: Almedina, 2017.</w:t>
      </w:r>
      <w:r w:rsidR="00EC7718" w:rsidRPr="001A2FA6">
        <w:rPr>
          <w:rStyle w:val="reference"/>
          <w:rFonts w:ascii="Arial" w:hAnsi="Arial" w:cs="Arial"/>
          <w:lang w:val="en-US"/>
        </w:rPr>
        <w:t>351 p.</w:t>
      </w:r>
    </w:p>
    <w:p w14:paraId="41626939" w14:textId="77777777" w:rsidR="00A7529C" w:rsidRPr="001A2FA6" w:rsidRDefault="00A7529C" w:rsidP="004C2D93">
      <w:pPr>
        <w:autoSpaceDE w:val="0"/>
        <w:autoSpaceDN w:val="0"/>
        <w:adjustRightInd w:val="0"/>
        <w:rPr>
          <w:rFonts w:ascii="Arial" w:hAnsi="Arial" w:cs="Arial"/>
        </w:rPr>
      </w:pPr>
    </w:p>
    <w:p w14:paraId="70276E1F" w14:textId="02957CCB" w:rsidR="004C2D93" w:rsidRPr="001A2FA6" w:rsidRDefault="00CE0186" w:rsidP="004C2D93">
      <w:pPr>
        <w:autoSpaceDE w:val="0"/>
        <w:autoSpaceDN w:val="0"/>
        <w:adjustRightInd w:val="0"/>
        <w:rPr>
          <w:rFonts w:ascii="Arial" w:hAnsi="Arial" w:cs="Arial"/>
        </w:rPr>
      </w:pPr>
      <w:hyperlink r:id="rId34" w:history="1">
        <w:r w:rsidR="0006542A" w:rsidRPr="001A2FA6">
          <w:rPr>
            <w:rFonts w:ascii="Arial" w:hAnsi="Arial" w:cs="Arial"/>
            <w:bCs/>
            <w:lang w:val="en-US"/>
          </w:rPr>
          <w:t>SAITO, R.</w:t>
        </w:r>
      </w:hyperlink>
      <w:r w:rsidR="0006542A" w:rsidRPr="001A2FA6">
        <w:rPr>
          <w:rFonts w:ascii="Arial" w:hAnsi="Arial" w:cs="Arial"/>
          <w:lang w:val="en-US"/>
        </w:rPr>
        <w:t xml:space="preserve">; </w:t>
      </w:r>
      <w:r w:rsidR="00A7529C" w:rsidRPr="001A2FA6">
        <w:rPr>
          <w:rFonts w:ascii="Arial" w:hAnsi="Arial" w:cs="Arial"/>
          <w:lang w:val="en-US"/>
        </w:rPr>
        <w:t>SILVEIRA</w:t>
      </w:r>
      <w:r w:rsidR="00153794">
        <w:rPr>
          <w:rFonts w:ascii="Arial" w:hAnsi="Arial" w:cs="Arial"/>
          <w:lang w:val="en-US"/>
        </w:rPr>
        <w:t>, A. D.</w:t>
      </w:r>
      <w:r w:rsidR="0006542A" w:rsidRPr="001A2FA6">
        <w:rPr>
          <w:rFonts w:ascii="Arial" w:hAnsi="Arial" w:cs="Arial"/>
          <w:lang w:val="en-US"/>
        </w:rPr>
        <w:t xml:space="preserve"> M. </w:t>
      </w:r>
      <w:r w:rsidR="0006542A" w:rsidRPr="001A2FA6">
        <w:rPr>
          <w:rFonts w:ascii="Arial" w:hAnsi="Arial" w:cs="Arial"/>
        </w:rPr>
        <w:t xml:space="preserve">Governança Corporativa: Custos de Agência e Estrutura de Propriedade. RAE. </w:t>
      </w:r>
      <w:r w:rsidR="0006542A" w:rsidRPr="001A2FA6">
        <w:rPr>
          <w:rFonts w:ascii="Arial" w:hAnsi="Arial" w:cs="Arial"/>
          <w:b/>
        </w:rPr>
        <w:t>Revista de Administração de Empresas</w:t>
      </w:r>
      <w:r w:rsidR="0006542A" w:rsidRPr="001A2FA6">
        <w:rPr>
          <w:rFonts w:ascii="Arial" w:hAnsi="Arial" w:cs="Arial"/>
        </w:rPr>
        <w:t>, v. 48, p. 1-20, 2008.</w:t>
      </w:r>
    </w:p>
    <w:p w14:paraId="483A43B4" w14:textId="77777777" w:rsidR="004C2D93" w:rsidRPr="001A2FA6" w:rsidRDefault="004C2D93" w:rsidP="004C2D93">
      <w:pPr>
        <w:autoSpaceDE w:val="0"/>
        <w:autoSpaceDN w:val="0"/>
        <w:adjustRightInd w:val="0"/>
        <w:rPr>
          <w:rFonts w:ascii="Arial" w:hAnsi="Arial" w:cs="Arial"/>
        </w:rPr>
      </w:pPr>
    </w:p>
    <w:p w14:paraId="781073B2" w14:textId="77777777" w:rsidR="00E547A0" w:rsidRPr="001A2FA6" w:rsidRDefault="00E547A0" w:rsidP="00E547A0">
      <w:pPr>
        <w:autoSpaceDE w:val="0"/>
        <w:autoSpaceDN w:val="0"/>
        <w:adjustRightInd w:val="0"/>
        <w:rPr>
          <w:rStyle w:val="reference"/>
          <w:rFonts w:ascii="Arial" w:hAnsi="Arial" w:cs="Arial"/>
          <w:lang w:val="en-US"/>
        </w:rPr>
      </w:pPr>
      <w:r w:rsidRPr="001A2FA6">
        <w:rPr>
          <w:rFonts w:ascii="Arial" w:hAnsi="Arial" w:cs="Arial"/>
          <w:lang w:val="en-US"/>
        </w:rPr>
        <w:t xml:space="preserve">SHLEIFER, A.; VISHNY. R. W. A survey of corporate governance. </w:t>
      </w:r>
      <w:r w:rsidRPr="001A2FA6">
        <w:rPr>
          <w:rFonts w:ascii="Arial" w:hAnsi="Arial" w:cs="Arial"/>
          <w:b/>
          <w:lang w:val="en-US"/>
        </w:rPr>
        <w:t>The Journal of Finance</w:t>
      </w:r>
      <w:r w:rsidRPr="001A2FA6">
        <w:rPr>
          <w:rFonts w:ascii="Arial" w:hAnsi="Arial" w:cs="Arial"/>
          <w:lang w:val="en-US"/>
        </w:rPr>
        <w:t xml:space="preserve">, v. 52, n. 2, p. 737-783, 1997. </w:t>
      </w:r>
    </w:p>
    <w:p w14:paraId="36380C28" w14:textId="77777777" w:rsidR="004D2400" w:rsidRPr="001A2FA6" w:rsidRDefault="004D2400" w:rsidP="0006542A">
      <w:pPr>
        <w:rPr>
          <w:rFonts w:ascii="Arial" w:eastAsia="Times New Roman" w:hAnsi="Arial" w:cs="Arial"/>
          <w:shd w:val="clear" w:color="auto" w:fill="FFFFFF"/>
          <w:lang w:val="en-US"/>
        </w:rPr>
      </w:pPr>
    </w:p>
    <w:p w14:paraId="12F539D9" w14:textId="16597667" w:rsidR="0006542A" w:rsidRPr="001A2FA6" w:rsidRDefault="00153794" w:rsidP="0006542A">
      <w:pPr>
        <w:rPr>
          <w:rFonts w:ascii="Arial" w:eastAsia="Times New Roman" w:hAnsi="Arial" w:cs="Arial"/>
          <w:shd w:val="clear" w:color="auto" w:fill="FFFFFF"/>
        </w:rPr>
      </w:pPr>
      <w:r>
        <w:rPr>
          <w:rFonts w:ascii="Arial" w:eastAsia="Times New Roman" w:hAnsi="Arial" w:cs="Arial"/>
          <w:shd w:val="clear" w:color="auto" w:fill="FFFFFF"/>
        </w:rPr>
        <w:t>SILVA, A.</w:t>
      </w:r>
      <w:r w:rsidR="0006542A" w:rsidRPr="001A2FA6">
        <w:rPr>
          <w:rFonts w:ascii="Arial" w:eastAsia="Times New Roman" w:hAnsi="Arial" w:cs="Arial"/>
          <w:shd w:val="clear" w:color="auto" w:fill="FFFFFF"/>
        </w:rPr>
        <w:t xml:space="preserve"> L</w:t>
      </w:r>
      <w:r>
        <w:rPr>
          <w:rFonts w:ascii="Arial" w:eastAsia="Times New Roman" w:hAnsi="Arial" w:cs="Arial"/>
          <w:shd w:val="clear" w:color="auto" w:fill="FFFFFF"/>
        </w:rPr>
        <w:t>.</w:t>
      </w:r>
      <w:r w:rsidR="0006542A" w:rsidRPr="001A2FA6">
        <w:rPr>
          <w:rFonts w:ascii="Arial" w:eastAsia="Times New Roman" w:hAnsi="Arial" w:cs="Arial"/>
          <w:shd w:val="clear" w:color="auto" w:fill="FFFFFF"/>
        </w:rPr>
        <w:t xml:space="preserve"> C. </w:t>
      </w:r>
      <w:r w:rsidR="0006542A" w:rsidRPr="001A2FA6">
        <w:rPr>
          <w:rFonts w:ascii="Arial" w:eastAsia="Times New Roman" w:hAnsi="Arial" w:cs="Arial"/>
          <w:b/>
          <w:bCs/>
          <w:shd w:val="clear" w:color="auto" w:fill="FFFFFF"/>
        </w:rPr>
        <w:t>Governança corporativa e decisões financeiras no Brasil. </w:t>
      </w:r>
      <w:r w:rsidR="0006542A" w:rsidRPr="001A2FA6">
        <w:rPr>
          <w:rFonts w:ascii="Arial" w:eastAsia="Times New Roman" w:hAnsi="Arial" w:cs="Arial"/>
          <w:shd w:val="clear" w:color="auto" w:fill="FFFFFF"/>
        </w:rPr>
        <w:t xml:space="preserve">Rio de Janeiro: Mauad, 2005. </w:t>
      </w:r>
    </w:p>
    <w:p w14:paraId="64B8F732" w14:textId="77777777" w:rsidR="0006542A" w:rsidRPr="001A2FA6" w:rsidRDefault="0006542A" w:rsidP="0006542A">
      <w:pPr>
        <w:rPr>
          <w:rFonts w:ascii="Arial" w:eastAsia="Times New Roman" w:hAnsi="Arial" w:cs="Arial"/>
          <w:shd w:val="clear" w:color="auto" w:fill="FFFFFF"/>
        </w:rPr>
      </w:pPr>
    </w:p>
    <w:p w14:paraId="26F0304D" w14:textId="3767DA4D" w:rsidR="0006542A" w:rsidRPr="001A2FA6" w:rsidRDefault="00CE0186" w:rsidP="0006542A">
      <w:pPr>
        <w:rPr>
          <w:rFonts w:ascii="Arial" w:eastAsia="Times New Roman" w:hAnsi="Arial" w:cs="Arial"/>
        </w:rPr>
      </w:pPr>
      <w:hyperlink r:id="rId35" w:tgtFrame="_blank" w:history="1">
        <w:r w:rsidR="0006542A" w:rsidRPr="001A2FA6">
          <w:rPr>
            <w:rStyle w:val="Hyperlink"/>
            <w:rFonts w:ascii="Arial" w:eastAsia="Times New Roman" w:hAnsi="Arial" w:cs="Arial"/>
            <w:bCs/>
            <w:color w:val="auto"/>
            <w:u w:val="none"/>
            <w:bdr w:val="none" w:sz="0" w:space="0" w:color="auto" w:frame="1"/>
          </w:rPr>
          <w:t>SILVA, A</w:t>
        </w:r>
        <w:r w:rsidR="00153794">
          <w:rPr>
            <w:rStyle w:val="Hyperlink"/>
            <w:rFonts w:ascii="Arial" w:eastAsia="Times New Roman" w:hAnsi="Arial" w:cs="Arial"/>
            <w:bCs/>
            <w:color w:val="auto"/>
            <w:u w:val="none"/>
            <w:bdr w:val="none" w:sz="0" w:space="0" w:color="auto" w:frame="1"/>
          </w:rPr>
          <w:t>.</w:t>
        </w:r>
      </w:hyperlink>
      <w:r w:rsidR="00153794">
        <w:rPr>
          <w:rStyle w:val="Hyperlink"/>
          <w:rFonts w:ascii="Arial" w:eastAsia="Times New Roman" w:hAnsi="Arial" w:cs="Arial"/>
          <w:bCs/>
          <w:color w:val="auto"/>
          <w:u w:val="none"/>
          <w:bdr w:val="none" w:sz="0" w:space="0" w:color="auto" w:frame="1"/>
        </w:rPr>
        <w:t xml:space="preserve"> L. C.</w:t>
      </w:r>
      <w:r w:rsidR="0006542A" w:rsidRPr="001A2FA6">
        <w:rPr>
          <w:rFonts w:ascii="Arial" w:eastAsia="Times New Roman" w:hAnsi="Arial" w:cs="Arial"/>
          <w:shd w:val="clear" w:color="auto" w:fill="FFFFFF"/>
        </w:rPr>
        <w:t>;</w:t>
      </w:r>
      <w:r w:rsidR="0006542A" w:rsidRPr="001A2FA6">
        <w:rPr>
          <w:rStyle w:val="apple-converted-space"/>
          <w:rFonts w:ascii="Arial" w:eastAsia="Times New Roman" w:hAnsi="Arial" w:cs="Arial"/>
          <w:shd w:val="clear" w:color="auto" w:fill="FFFFFF"/>
        </w:rPr>
        <w:t> </w:t>
      </w:r>
      <w:hyperlink r:id="rId36" w:tgtFrame="_blank" w:history="1">
        <w:r w:rsidR="0006542A" w:rsidRPr="001A2FA6">
          <w:rPr>
            <w:rStyle w:val="Hyperlink"/>
            <w:rFonts w:ascii="Arial" w:eastAsia="Times New Roman" w:hAnsi="Arial" w:cs="Arial"/>
            <w:color w:val="auto"/>
            <w:u w:val="none"/>
            <w:bdr w:val="none" w:sz="0" w:space="0" w:color="auto" w:frame="1"/>
          </w:rPr>
          <w:t xml:space="preserve">LEAL, </w:t>
        </w:r>
        <w:r w:rsidR="00153794">
          <w:rPr>
            <w:rStyle w:val="Hyperlink"/>
            <w:rFonts w:ascii="Arial" w:eastAsia="Times New Roman" w:hAnsi="Arial" w:cs="Arial"/>
            <w:color w:val="auto"/>
            <w:u w:val="none"/>
            <w:bdr w:val="none" w:sz="0" w:space="0" w:color="auto" w:frame="1"/>
          </w:rPr>
          <w:t>R.</w:t>
        </w:r>
      </w:hyperlink>
      <w:r w:rsidR="00153794">
        <w:rPr>
          <w:rStyle w:val="Hyperlink"/>
          <w:rFonts w:ascii="Arial" w:eastAsia="Times New Roman" w:hAnsi="Arial" w:cs="Arial"/>
          <w:color w:val="auto"/>
          <w:u w:val="none"/>
          <w:bdr w:val="none" w:sz="0" w:space="0" w:color="auto" w:frame="1"/>
        </w:rPr>
        <w:t xml:space="preserve"> P. C</w:t>
      </w:r>
      <w:r w:rsidR="0006542A" w:rsidRPr="001A2FA6">
        <w:rPr>
          <w:rFonts w:ascii="Arial" w:eastAsia="Times New Roman" w:hAnsi="Arial" w:cs="Arial"/>
          <w:shd w:val="clear" w:color="auto" w:fill="FFFFFF"/>
        </w:rPr>
        <w:t xml:space="preserve">. </w:t>
      </w:r>
      <w:r w:rsidR="0006542A" w:rsidRPr="001A2FA6">
        <w:rPr>
          <w:rFonts w:ascii="Arial" w:eastAsia="Times New Roman" w:hAnsi="Arial" w:cs="Arial"/>
          <w:shd w:val="clear" w:color="auto" w:fill="FFFFFF"/>
          <w:lang w:val="en-US"/>
        </w:rPr>
        <w:t xml:space="preserve">Corporate Governance and Value in Brazil (and in Chile). In: Albert Chong; Florencio Lopes-de-Silanes. (Org.). </w:t>
      </w:r>
      <w:r w:rsidR="0006542A" w:rsidRPr="001A2FA6">
        <w:rPr>
          <w:rFonts w:ascii="Arial" w:eastAsia="Times New Roman" w:hAnsi="Arial" w:cs="Arial"/>
          <w:b/>
          <w:shd w:val="clear" w:color="auto" w:fill="FFFFFF"/>
          <w:lang w:val="en-US"/>
        </w:rPr>
        <w:t>Investor Protection and Corporate Governance: Firm-Level Evidence Across Latin America.</w:t>
      </w:r>
      <w:r w:rsidR="0006542A" w:rsidRPr="001A2FA6">
        <w:rPr>
          <w:rFonts w:ascii="Arial" w:eastAsia="Times New Roman" w:hAnsi="Arial" w:cs="Arial"/>
          <w:shd w:val="clear" w:color="auto" w:fill="FFFFFF"/>
          <w:lang w:val="en-US"/>
        </w:rPr>
        <w:t xml:space="preserve"> </w:t>
      </w:r>
      <w:r w:rsidR="0006542A" w:rsidRPr="001A2FA6">
        <w:rPr>
          <w:rFonts w:ascii="Arial" w:eastAsia="Times New Roman" w:hAnsi="Arial" w:cs="Arial"/>
          <w:shd w:val="clear" w:color="auto" w:fill="FFFFFF"/>
        </w:rPr>
        <w:t>1. ed. Palo Alto: Stanford University Press, v. 1, p. 213-288, 2007.</w:t>
      </w:r>
    </w:p>
    <w:p w14:paraId="6779CC77" w14:textId="77777777" w:rsidR="0006542A" w:rsidRPr="001A2FA6" w:rsidRDefault="0006542A" w:rsidP="0006542A">
      <w:pPr>
        <w:autoSpaceDE w:val="0"/>
        <w:autoSpaceDN w:val="0"/>
        <w:adjustRightInd w:val="0"/>
        <w:rPr>
          <w:rStyle w:val="reference"/>
          <w:rFonts w:ascii="Arial" w:hAnsi="Arial" w:cs="Arial"/>
        </w:rPr>
      </w:pPr>
    </w:p>
    <w:p w14:paraId="43FD853A" w14:textId="36943030" w:rsidR="008C28B8" w:rsidRPr="001A2FA6" w:rsidRDefault="0006542A" w:rsidP="008C28B8">
      <w:pPr>
        <w:autoSpaceDE w:val="0"/>
        <w:autoSpaceDN w:val="0"/>
        <w:adjustRightInd w:val="0"/>
        <w:rPr>
          <w:rFonts w:ascii="Arial" w:eastAsia="Times New Roman" w:hAnsi="Arial" w:cs="Arial"/>
          <w:shd w:val="clear" w:color="auto" w:fill="FFFFFF"/>
        </w:rPr>
      </w:pPr>
      <w:r w:rsidRPr="001A2FA6">
        <w:rPr>
          <w:rFonts w:ascii="Arial" w:eastAsia="Times New Roman" w:hAnsi="Arial" w:cs="Arial"/>
          <w:shd w:val="clear" w:color="auto" w:fill="FFFFFF"/>
        </w:rPr>
        <w:t xml:space="preserve">SILVEIRA, </w:t>
      </w:r>
      <w:r w:rsidR="004F0C05">
        <w:rPr>
          <w:rFonts w:ascii="Arial" w:eastAsia="Times New Roman" w:hAnsi="Arial" w:cs="Arial"/>
          <w:shd w:val="clear" w:color="auto" w:fill="FFFFFF"/>
        </w:rPr>
        <w:t>A D. M</w:t>
      </w:r>
      <w:r w:rsidRPr="001A2FA6">
        <w:rPr>
          <w:rFonts w:ascii="Arial" w:eastAsia="Times New Roman" w:hAnsi="Arial" w:cs="Arial"/>
          <w:shd w:val="clear" w:color="auto" w:fill="FFFFFF"/>
        </w:rPr>
        <w:t xml:space="preserve">. </w:t>
      </w:r>
      <w:r w:rsidRPr="001A2FA6">
        <w:rPr>
          <w:rFonts w:ascii="Arial" w:eastAsia="Times New Roman" w:hAnsi="Arial" w:cs="Arial"/>
          <w:b/>
          <w:shd w:val="clear" w:color="auto" w:fill="FFFFFF"/>
        </w:rPr>
        <w:t>Governança Corporativa e estrutura de propriedade: determinantes e relação com o desempenho das empresas no Brasil.</w:t>
      </w:r>
      <w:r w:rsidRPr="001A2FA6">
        <w:rPr>
          <w:rFonts w:ascii="Arial" w:eastAsia="Times New Roman" w:hAnsi="Arial" w:cs="Arial"/>
          <w:shd w:val="clear" w:color="auto" w:fill="FFFFFF"/>
        </w:rPr>
        <w:t xml:space="preserve"> 2004. 250 f. Tese (doutorado) – Departamento de Administração da Faculdade de Economia, Administração e Contabilidade da Universidade de São Paulo, São Paulo.</w:t>
      </w:r>
    </w:p>
    <w:p w14:paraId="6DF3BD59" w14:textId="77777777" w:rsidR="008C28B8" w:rsidRPr="001A2FA6" w:rsidRDefault="008C28B8" w:rsidP="008C28B8">
      <w:pPr>
        <w:autoSpaceDE w:val="0"/>
        <w:autoSpaceDN w:val="0"/>
        <w:adjustRightInd w:val="0"/>
        <w:rPr>
          <w:rFonts w:ascii="Arial" w:eastAsia="Times New Roman" w:hAnsi="Arial" w:cs="Arial"/>
          <w:shd w:val="clear" w:color="auto" w:fill="FFFFFF"/>
        </w:rPr>
      </w:pPr>
    </w:p>
    <w:p w14:paraId="71F3F69C" w14:textId="7B594F1F" w:rsidR="00754EBE" w:rsidRDefault="00CE0186" w:rsidP="008C28B8">
      <w:pPr>
        <w:autoSpaceDE w:val="0"/>
        <w:autoSpaceDN w:val="0"/>
        <w:adjustRightInd w:val="0"/>
        <w:rPr>
          <w:rFonts w:ascii="Arial" w:eastAsia="Times New Roman" w:hAnsi="Arial" w:cs="Arial"/>
          <w:shd w:val="clear" w:color="auto" w:fill="FFFFFF"/>
        </w:rPr>
      </w:pPr>
      <w:hyperlink r:id="rId37" w:tgtFrame="_blank" w:history="1">
        <w:r w:rsidR="00754EBE" w:rsidRPr="001A2FA6">
          <w:rPr>
            <w:rFonts w:ascii="Arial" w:hAnsi="Arial" w:cs="Arial"/>
            <w:shd w:val="clear" w:color="auto" w:fill="FFFFFF"/>
          </w:rPr>
          <w:t xml:space="preserve">SILVEIRA, </w:t>
        </w:r>
        <w:r w:rsidR="004F0C05">
          <w:rPr>
            <w:rFonts w:ascii="Arial" w:hAnsi="Arial" w:cs="Arial"/>
            <w:shd w:val="clear" w:color="auto" w:fill="FFFFFF"/>
          </w:rPr>
          <w:t>A.</w:t>
        </w:r>
      </w:hyperlink>
      <w:r w:rsidR="004F0C05">
        <w:rPr>
          <w:rFonts w:ascii="Arial" w:hAnsi="Arial" w:cs="Arial"/>
          <w:shd w:val="clear" w:color="auto" w:fill="FFFFFF"/>
        </w:rPr>
        <w:t xml:space="preserve"> D. M.</w:t>
      </w:r>
      <w:r w:rsidR="00754EBE" w:rsidRPr="001A2FA6">
        <w:rPr>
          <w:rFonts w:ascii="Arial" w:eastAsia="Times New Roman" w:hAnsi="Arial" w:cs="Arial"/>
          <w:shd w:val="clear" w:color="auto" w:fill="FFFFFF"/>
        </w:rPr>
        <w:t xml:space="preserve"> </w:t>
      </w:r>
      <w:r w:rsidR="00754EBE" w:rsidRPr="001A2FA6">
        <w:rPr>
          <w:rFonts w:ascii="Arial" w:eastAsia="Times New Roman" w:hAnsi="Arial" w:cs="Arial"/>
          <w:b/>
          <w:shd w:val="clear" w:color="auto" w:fill="FFFFFF"/>
        </w:rPr>
        <w:t>Governança corporativa no Brasil e no mundo: teoria e prática.</w:t>
      </w:r>
      <w:r w:rsidR="005730D5" w:rsidRPr="001A2FA6">
        <w:rPr>
          <w:rFonts w:ascii="Arial" w:eastAsia="Times New Roman" w:hAnsi="Arial" w:cs="Arial"/>
          <w:shd w:val="clear" w:color="auto" w:fill="FFFFFF"/>
        </w:rPr>
        <w:t xml:space="preserve"> 2</w:t>
      </w:r>
      <w:r w:rsidR="00754EBE" w:rsidRPr="001A2FA6">
        <w:rPr>
          <w:rFonts w:ascii="Arial" w:eastAsia="Times New Roman" w:hAnsi="Arial" w:cs="Arial"/>
          <w:shd w:val="clear" w:color="auto" w:fill="FFFFFF"/>
        </w:rPr>
        <w:t xml:space="preserve">. ed. Rio </w:t>
      </w:r>
      <w:r w:rsidR="00EC7718" w:rsidRPr="001A2FA6">
        <w:rPr>
          <w:rFonts w:ascii="Arial" w:eastAsia="Times New Roman" w:hAnsi="Arial" w:cs="Arial"/>
          <w:shd w:val="clear" w:color="auto" w:fill="FFFFFF"/>
        </w:rPr>
        <w:t>de Jan</w:t>
      </w:r>
      <w:r w:rsidR="005730D5" w:rsidRPr="001A2FA6">
        <w:rPr>
          <w:rFonts w:ascii="Arial" w:eastAsia="Times New Roman" w:hAnsi="Arial" w:cs="Arial"/>
          <w:shd w:val="clear" w:color="auto" w:fill="FFFFFF"/>
        </w:rPr>
        <w:t>eiro: Elsevier, 2015</w:t>
      </w:r>
      <w:r w:rsidR="00EC7718" w:rsidRPr="001A2FA6">
        <w:rPr>
          <w:rFonts w:ascii="Arial" w:eastAsia="Times New Roman" w:hAnsi="Arial" w:cs="Arial"/>
          <w:shd w:val="clear" w:color="auto" w:fill="FFFFFF"/>
        </w:rPr>
        <w:t>.</w:t>
      </w:r>
      <w:r w:rsidR="005730D5" w:rsidRPr="001A2FA6">
        <w:rPr>
          <w:rFonts w:ascii="Arial" w:eastAsia="Times New Roman" w:hAnsi="Arial" w:cs="Arial"/>
          <w:shd w:val="clear" w:color="auto" w:fill="FFFFFF"/>
        </w:rPr>
        <w:t xml:space="preserve"> 370</w:t>
      </w:r>
      <w:r w:rsidR="00EC7718" w:rsidRPr="001A2FA6">
        <w:rPr>
          <w:rFonts w:ascii="Arial" w:eastAsia="Times New Roman" w:hAnsi="Arial" w:cs="Arial"/>
          <w:shd w:val="clear" w:color="auto" w:fill="FFFFFF"/>
        </w:rPr>
        <w:t xml:space="preserve"> p.</w:t>
      </w:r>
    </w:p>
    <w:p w14:paraId="70DA4B4F" w14:textId="58BDA43E" w:rsidR="00DB7108" w:rsidRDefault="00DB7108" w:rsidP="008C28B8">
      <w:pPr>
        <w:autoSpaceDE w:val="0"/>
        <w:autoSpaceDN w:val="0"/>
        <w:adjustRightInd w:val="0"/>
        <w:rPr>
          <w:rFonts w:ascii="Arial" w:eastAsia="Times New Roman" w:hAnsi="Arial" w:cs="Arial"/>
          <w:shd w:val="clear" w:color="auto" w:fill="FFFFFF"/>
        </w:rPr>
      </w:pPr>
    </w:p>
    <w:p w14:paraId="7E52BA9B" w14:textId="34858EF7" w:rsidR="00DB7108" w:rsidRPr="001A2FA6" w:rsidRDefault="00DB7108" w:rsidP="00DB7108">
      <w:pPr>
        <w:rPr>
          <w:rFonts w:ascii="Arial" w:eastAsia="Times New Roman" w:hAnsi="Arial" w:cs="Arial"/>
          <w:shd w:val="clear" w:color="auto" w:fill="FFFFFF"/>
        </w:rPr>
      </w:pPr>
      <w:r w:rsidRPr="004C0D1B">
        <w:rPr>
          <w:rFonts w:ascii="Arial" w:eastAsia="Times New Roman" w:hAnsi="Arial" w:cs="Arial"/>
          <w:shd w:val="clear" w:color="auto" w:fill="FFFFFF"/>
        </w:rPr>
        <w:t xml:space="preserve">SIMPSON, W. G.; CARTER, D.; SOUZA, F. P. What Do We Know About Women on Boards? </w:t>
      </w:r>
      <w:r w:rsidRPr="004C0D1B">
        <w:rPr>
          <w:rFonts w:ascii="Arial" w:eastAsia="Times New Roman" w:hAnsi="Arial" w:cs="Arial"/>
          <w:b/>
          <w:shd w:val="clear" w:color="auto" w:fill="FFFFFF"/>
        </w:rPr>
        <w:t>Journal of Applied Finance,</w:t>
      </w:r>
      <w:r w:rsidRPr="004C0D1B">
        <w:rPr>
          <w:rFonts w:ascii="Arial" w:eastAsia="Times New Roman" w:hAnsi="Arial" w:cs="Arial"/>
          <w:shd w:val="clear" w:color="auto" w:fill="FFFFFF"/>
        </w:rPr>
        <w:t xml:space="preserve"> v. 20, n. 2, nov. 2010.</w:t>
      </w:r>
    </w:p>
    <w:p w14:paraId="1A422ACB" w14:textId="1C0DFB0A" w:rsidR="0006542A" w:rsidRPr="001A2FA6" w:rsidRDefault="004F0C05" w:rsidP="0006542A">
      <w:pPr>
        <w:pStyle w:val="NormalWeb"/>
        <w:spacing w:before="0" w:beforeAutospacing="0" w:after="0" w:afterAutospacing="0"/>
        <w:rPr>
          <w:rStyle w:val="reference"/>
          <w:rFonts w:ascii="Arial" w:hAnsi="Arial" w:cs="Arial"/>
          <w:sz w:val="24"/>
          <w:szCs w:val="24"/>
        </w:rPr>
      </w:pPr>
      <w:r>
        <w:rPr>
          <w:rStyle w:val="reference"/>
          <w:rFonts w:ascii="Arial" w:hAnsi="Arial" w:cs="Arial"/>
          <w:sz w:val="24"/>
          <w:szCs w:val="24"/>
        </w:rPr>
        <w:lastRenderedPageBreak/>
        <w:t>SONZA, I. B.</w:t>
      </w:r>
      <w:r w:rsidR="0006542A" w:rsidRPr="001A2FA6">
        <w:rPr>
          <w:rStyle w:val="reference"/>
          <w:rFonts w:ascii="Arial" w:hAnsi="Arial" w:cs="Arial"/>
          <w:sz w:val="24"/>
          <w:szCs w:val="24"/>
        </w:rPr>
        <w:t>; KLOECKNER, G.</w:t>
      </w:r>
      <w:r>
        <w:rPr>
          <w:rStyle w:val="reference"/>
          <w:rFonts w:ascii="Arial" w:hAnsi="Arial" w:cs="Arial"/>
          <w:sz w:val="24"/>
          <w:szCs w:val="24"/>
        </w:rPr>
        <w:t xml:space="preserve"> O.</w:t>
      </w:r>
      <w:r w:rsidR="0006542A" w:rsidRPr="001A2FA6">
        <w:rPr>
          <w:rStyle w:val="reference"/>
          <w:rFonts w:ascii="Arial" w:hAnsi="Arial" w:cs="Arial"/>
          <w:sz w:val="24"/>
          <w:szCs w:val="24"/>
        </w:rPr>
        <w:t xml:space="preserve"> </w:t>
      </w:r>
      <w:r w:rsidR="0006542A" w:rsidRPr="001A2FA6">
        <w:rPr>
          <w:rStyle w:val="reference"/>
          <w:rFonts w:ascii="Arial" w:hAnsi="Arial" w:cs="Arial"/>
          <w:sz w:val="24"/>
          <w:szCs w:val="24"/>
          <w:lang w:val="en-US"/>
        </w:rPr>
        <w:t xml:space="preserve">Does Corporate Governance Influence the Efficiency of Brazilian Companies?. </w:t>
      </w:r>
      <w:r w:rsidR="0006542A" w:rsidRPr="001A2FA6">
        <w:rPr>
          <w:rStyle w:val="reference"/>
          <w:rFonts w:ascii="Arial" w:hAnsi="Arial" w:cs="Arial"/>
          <w:b/>
          <w:sz w:val="24"/>
          <w:szCs w:val="24"/>
        </w:rPr>
        <w:t>Revista Contabilidade &amp; Finanças</w:t>
      </w:r>
      <w:r w:rsidR="0006542A" w:rsidRPr="001A2FA6">
        <w:rPr>
          <w:rStyle w:val="reference"/>
          <w:rFonts w:ascii="Arial" w:hAnsi="Arial" w:cs="Arial"/>
          <w:sz w:val="24"/>
          <w:szCs w:val="24"/>
        </w:rPr>
        <w:t xml:space="preserve">, São Paulo, v. 25, n. </w:t>
      </w:r>
      <w:r w:rsidR="009E242E" w:rsidRPr="001A2FA6">
        <w:rPr>
          <w:rStyle w:val="reference"/>
          <w:rFonts w:ascii="Arial" w:hAnsi="Arial" w:cs="Arial"/>
          <w:sz w:val="24"/>
          <w:szCs w:val="24"/>
        </w:rPr>
        <w:t>65, p. 145-160, mai./ago. 2014.</w:t>
      </w:r>
    </w:p>
    <w:p w14:paraId="4300372F" w14:textId="77777777" w:rsidR="009E242E" w:rsidRPr="001A2FA6" w:rsidRDefault="009E242E" w:rsidP="0006542A">
      <w:pPr>
        <w:pStyle w:val="NormalWeb"/>
        <w:spacing w:before="0" w:beforeAutospacing="0" w:after="0" w:afterAutospacing="0"/>
        <w:rPr>
          <w:rStyle w:val="reference"/>
          <w:rFonts w:ascii="Arial" w:hAnsi="Arial" w:cs="Arial"/>
          <w:sz w:val="24"/>
          <w:szCs w:val="24"/>
        </w:rPr>
      </w:pPr>
    </w:p>
    <w:p w14:paraId="7A44E77D" w14:textId="4898DED3" w:rsidR="00DD6903" w:rsidRPr="001A2FA6" w:rsidRDefault="004F0C05" w:rsidP="0006542A">
      <w:pPr>
        <w:pStyle w:val="NormalWeb"/>
        <w:spacing w:before="0" w:beforeAutospacing="0" w:after="0" w:afterAutospacing="0"/>
        <w:rPr>
          <w:rStyle w:val="reference"/>
          <w:rFonts w:ascii="Arial" w:hAnsi="Arial" w:cs="Arial"/>
          <w:sz w:val="24"/>
          <w:szCs w:val="24"/>
        </w:rPr>
      </w:pPr>
      <w:r>
        <w:rPr>
          <w:rStyle w:val="reference"/>
          <w:rFonts w:ascii="Arial" w:hAnsi="Arial" w:cs="Arial"/>
          <w:sz w:val="24"/>
          <w:szCs w:val="24"/>
          <w:lang w:val="en-US"/>
        </w:rPr>
        <w:t>TANNA, S.; PASIOURAS, F.</w:t>
      </w:r>
      <w:r w:rsidR="00DD6903" w:rsidRPr="001A2FA6">
        <w:rPr>
          <w:rStyle w:val="reference"/>
          <w:rFonts w:ascii="Arial" w:hAnsi="Arial" w:cs="Arial"/>
          <w:sz w:val="24"/>
          <w:szCs w:val="24"/>
          <w:lang w:val="en-US"/>
        </w:rPr>
        <w:t xml:space="preserve">; </w:t>
      </w:r>
      <w:r w:rsidRPr="001A2FA6">
        <w:rPr>
          <w:rStyle w:val="reference"/>
          <w:rFonts w:ascii="Arial" w:hAnsi="Arial" w:cs="Arial"/>
          <w:sz w:val="24"/>
          <w:szCs w:val="24"/>
          <w:lang w:val="en-US"/>
        </w:rPr>
        <w:t>NNADI</w:t>
      </w:r>
      <w:r>
        <w:rPr>
          <w:rStyle w:val="reference"/>
          <w:rFonts w:ascii="Arial" w:hAnsi="Arial" w:cs="Arial"/>
          <w:sz w:val="24"/>
          <w:szCs w:val="24"/>
          <w:lang w:val="en-US"/>
        </w:rPr>
        <w:t>, M.</w:t>
      </w:r>
      <w:r w:rsidR="00DD6903" w:rsidRPr="001A2FA6">
        <w:rPr>
          <w:rStyle w:val="reference"/>
          <w:rFonts w:ascii="Arial" w:hAnsi="Arial" w:cs="Arial"/>
          <w:sz w:val="24"/>
          <w:szCs w:val="24"/>
          <w:lang w:val="en-US"/>
        </w:rPr>
        <w:t xml:space="preserve">. The effect of board size and composition on the efficiency of UK banks. </w:t>
      </w:r>
      <w:r w:rsidR="00DD6903" w:rsidRPr="001A2FA6">
        <w:rPr>
          <w:rStyle w:val="reference"/>
          <w:rFonts w:ascii="Arial" w:hAnsi="Arial" w:cs="Arial"/>
          <w:b/>
          <w:sz w:val="24"/>
          <w:szCs w:val="24"/>
          <w:lang w:val="en-US"/>
        </w:rPr>
        <w:t>International Journal of the Economics of Business</w:t>
      </w:r>
      <w:r w:rsidR="00DD6903" w:rsidRPr="001A2FA6">
        <w:rPr>
          <w:rStyle w:val="reference"/>
          <w:rFonts w:ascii="Arial" w:hAnsi="Arial" w:cs="Arial"/>
          <w:sz w:val="24"/>
          <w:szCs w:val="24"/>
          <w:lang w:val="en-US"/>
        </w:rPr>
        <w:t>, v. 18</w:t>
      </w:r>
      <w:r w:rsidR="001B01B8" w:rsidRPr="001A2FA6">
        <w:rPr>
          <w:rStyle w:val="reference"/>
          <w:rFonts w:ascii="Arial" w:hAnsi="Arial" w:cs="Arial"/>
          <w:sz w:val="24"/>
          <w:szCs w:val="24"/>
          <w:lang w:val="en-US"/>
        </w:rPr>
        <w:t>, n. 3, p.</w:t>
      </w:r>
      <w:r w:rsidR="00DD6903" w:rsidRPr="001A2FA6">
        <w:rPr>
          <w:rStyle w:val="reference"/>
          <w:rFonts w:ascii="Arial" w:hAnsi="Arial" w:cs="Arial"/>
          <w:sz w:val="24"/>
          <w:szCs w:val="24"/>
          <w:lang w:val="en-US"/>
        </w:rPr>
        <w:t xml:space="preserve"> 441-462</w:t>
      </w:r>
      <w:r w:rsidR="001B01B8" w:rsidRPr="001A2FA6">
        <w:rPr>
          <w:rStyle w:val="reference"/>
          <w:rFonts w:ascii="Arial" w:hAnsi="Arial" w:cs="Arial"/>
          <w:sz w:val="24"/>
          <w:szCs w:val="24"/>
          <w:lang w:val="en-US"/>
        </w:rPr>
        <w:t xml:space="preserve">. </w:t>
      </w:r>
      <w:r w:rsidR="001B01B8" w:rsidRPr="001A2FA6">
        <w:rPr>
          <w:rStyle w:val="reference"/>
          <w:rFonts w:ascii="Arial" w:hAnsi="Arial" w:cs="Arial"/>
          <w:sz w:val="24"/>
          <w:szCs w:val="24"/>
        </w:rPr>
        <w:t>2011</w:t>
      </w:r>
    </w:p>
    <w:p w14:paraId="77707958" w14:textId="21E72309" w:rsidR="0006542A" w:rsidRPr="001A2FA6" w:rsidRDefault="0006542A" w:rsidP="0006542A">
      <w:pPr>
        <w:pStyle w:val="NormalWeb"/>
        <w:tabs>
          <w:tab w:val="left" w:pos="1174"/>
        </w:tabs>
        <w:spacing w:before="0" w:beforeAutospacing="0" w:after="0" w:afterAutospacing="0"/>
        <w:rPr>
          <w:rStyle w:val="reference"/>
          <w:rFonts w:ascii="Arial" w:hAnsi="Arial" w:cs="Arial"/>
          <w:sz w:val="24"/>
          <w:szCs w:val="24"/>
        </w:rPr>
      </w:pPr>
    </w:p>
    <w:p w14:paraId="5F4D2846" w14:textId="6902162A" w:rsidR="00262BD7" w:rsidRPr="001A2FA6" w:rsidRDefault="004F0C05" w:rsidP="00262BD7">
      <w:pPr>
        <w:rPr>
          <w:rStyle w:val="reference"/>
          <w:rFonts w:ascii="Arial" w:hAnsi="Arial" w:cs="Arial"/>
        </w:rPr>
      </w:pPr>
      <w:r>
        <w:rPr>
          <w:rFonts w:ascii="Arial" w:hAnsi="Arial" w:cs="Arial"/>
        </w:rPr>
        <w:t>TARANTINO, A</w:t>
      </w:r>
      <w:r w:rsidR="00262BD7" w:rsidRPr="001A2FA6">
        <w:rPr>
          <w:rFonts w:ascii="Arial" w:hAnsi="Arial" w:cs="Arial"/>
        </w:rPr>
        <w:t>. CORPORATE GOVERNANCE: FRANCE. In: TARANTINO, Anthony. </w:t>
      </w:r>
      <w:r w:rsidR="00262BD7" w:rsidRPr="001A2FA6">
        <w:rPr>
          <w:rFonts w:ascii="Arial" w:hAnsi="Arial" w:cs="Arial"/>
          <w:b/>
          <w:bCs/>
        </w:rPr>
        <w:t>Governance, Risk, and Compliance Handbook: Technology, Finance, Environmental, and International Guidance and Best Practices. </w:t>
      </w:r>
      <w:r w:rsidR="00262BD7" w:rsidRPr="001A2FA6">
        <w:rPr>
          <w:rFonts w:ascii="Arial" w:hAnsi="Arial" w:cs="Arial"/>
        </w:rPr>
        <w:t>New Jersey: John Wiley &amp; Sons, Inc., 2008. Cap. 54, p. 769-779. </w:t>
      </w:r>
    </w:p>
    <w:p w14:paraId="2E0EEF9B" w14:textId="77777777" w:rsidR="00262BD7" w:rsidRPr="001A2FA6" w:rsidRDefault="00262BD7" w:rsidP="0006542A">
      <w:pPr>
        <w:pStyle w:val="NormalWeb"/>
        <w:tabs>
          <w:tab w:val="left" w:pos="1174"/>
        </w:tabs>
        <w:spacing w:before="0" w:beforeAutospacing="0" w:after="0" w:afterAutospacing="0"/>
        <w:rPr>
          <w:rStyle w:val="reference"/>
          <w:rFonts w:ascii="Arial" w:hAnsi="Arial" w:cs="Arial"/>
          <w:sz w:val="24"/>
          <w:szCs w:val="24"/>
        </w:rPr>
      </w:pPr>
    </w:p>
    <w:p w14:paraId="30EC2FBD" w14:textId="212F72E1" w:rsidR="0006542A" w:rsidRPr="001A2FA6" w:rsidRDefault="004F0C05" w:rsidP="0006542A">
      <w:pPr>
        <w:rPr>
          <w:rFonts w:ascii="Arial" w:hAnsi="Arial" w:cs="Arial"/>
        </w:rPr>
      </w:pPr>
      <w:r>
        <w:rPr>
          <w:rFonts w:ascii="Arial" w:hAnsi="Arial" w:cs="Arial"/>
        </w:rPr>
        <w:t>VIEIRA, M. F.</w:t>
      </w:r>
      <w:r w:rsidR="0006542A" w:rsidRPr="001A2FA6">
        <w:rPr>
          <w:rFonts w:ascii="Arial" w:hAnsi="Arial" w:cs="Arial"/>
        </w:rPr>
        <w:t xml:space="preserve"> C. </w:t>
      </w:r>
      <w:r w:rsidR="0006542A" w:rsidRPr="001A2FA6">
        <w:rPr>
          <w:rFonts w:ascii="Arial" w:hAnsi="Arial" w:cs="Arial"/>
          <w:b/>
        </w:rPr>
        <w:t>Governança Corporativa e Desempenho de Empresas</w:t>
      </w:r>
      <w:r w:rsidR="0006542A" w:rsidRPr="001A2FA6">
        <w:rPr>
          <w:rFonts w:ascii="Arial" w:hAnsi="Arial" w:cs="Arial"/>
        </w:rPr>
        <w:t xml:space="preserve">: Novas Evidências do Caso Brasileiro. 2010. 25 f. Dissertação de Mestrado - </w:t>
      </w:r>
      <w:r w:rsidR="0006542A" w:rsidRPr="001A2FA6">
        <w:rPr>
          <w:rFonts w:ascii="Arial" w:eastAsia="Times New Roman" w:hAnsi="Arial" w:cs="Arial"/>
          <w:lang w:eastAsia="pt-BR"/>
        </w:rPr>
        <w:t xml:space="preserve">Escola de Pós-Graduação em Economia, </w:t>
      </w:r>
      <w:r w:rsidR="0006542A" w:rsidRPr="001A2FA6">
        <w:rPr>
          <w:rFonts w:ascii="Arial" w:hAnsi="Arial" w:cs="Arial"/>
        </w:rPr>
        <w:t xml:space="preserve">Fundação Getúlio Vargas, Rio de Janeiro. 2010. </w:t>
      </w:r>
    </w:p>
    <w:p w14:paraId="6FF0286B" w14:textId="77777777" w:rsidR="0006542A" w:rsidRPr="001A2FA6" w:rsidRDefault="0006542A" w:rsidP="0006542A">
      <w:pPr>
        <w:rPr>
          <w:rFonts w:ascii="Arial" w:eastAsia="Times New Roman" w:hAnsi="Arial" w:cs="Arial"/>
          <w:spacing w:val="-3"/>
          <w:kern w:val="36"/>
        </w:rPr>
      </w:pPr>
    </w:p>
    <w:p w14:paraId="5B698D33" w14:textId="58785611" w:rsidR="001A3921" w:rsidRPr="001A2FA6" w:rsidRDefault="0006542A" w:rsidP="001A3921">
      <w:pPr>
        <w:rPr>
          <w:rFonts w:ascii="Arial" w:eastAsia="Times New Roman" w:hAnsi="Arial" w:cs="Arial"/>
          <w:spacing w:val="-3"/>
          <w:kern w:val="36"/>
          <w:lang w:val="en-US"/>
        </w:rPr>
      </w:pPr>
      <w:r w:rsidRPr="001A2FA6">
        <w:rPr>
          <w:rFonts w:ascii="Arial" w:eastAsia="Times New Roman" w:hAnsi="Arial" w:cs="Arial"/>
          <w:spacing w:val="-3"/>
          <w:kern w:val="36"/>
        </w:rPr>
        <w:t>VERGARA, S</w:t>
      </w:r>
      <w:r w:rsidR="004F0C05">
        <w:rPr>
          <w:rFonts w:ascii="Arial" w:eastAsia="Times New Roman" w:hAnsi="Arial" w:cs="Arial"/>
          <w:spacing w:val="-3"/>
          <w:kern w:val="36"/>
        </w:rPr>
        <w:t>.</w:t>
      </w:r>
      <w:r w:rsidRPr="001A2FA6">
        <w:rPr>
          <w:rFonts w:ascii="Arial" w:eastAsia="Times New Roman" w:hAnsi="Arial" w:cs="Arial"/>
          <w:spacing w:val="-3"/>
          <w:kern w:val="36"/>
        </w:rPr>
        <w:t xml:space="preserve"> C</w:t>
      </w:r>
      <w:r w:rsidR="004F0C05">
        <w:rPr>
          <w:rFonts w:ascii="Arial" w:eastAsia="Times New Roman" w:hAnsi="Arial" w:cs="Arial"/>
          <w:spacing w:val="-3"/>
          <w:kern w:val="36"/>
        </w:rPr>
        <w:t>.</w:t>
      </w:r>
      <w:r w:rsidRPr="001A2FA6">
        <w:rPr>
          <w:rFonts w:ascii="Arial" w:eastAsia="Times New Roman" w:hAnsi="Arial" w:cs="Arial"/>
          <w:spacing w:val="-3"/>
          <w:kern w:val="36"/>
        </w:rPr>
        <w:t> </w:t>
      </w:r>
      <w:r w:rsidRPr="001A2FA6">
        <w:rPr>
          <w:rFonts w:ascii="Arial" w:eastAsia="Times New Roman" w:hAnsi="Arial" w:cs="Arial"/>
          <w:b/>
          <w:spacing w:val="-3"/>
          <w:kern w:val="36"/>
        </w:rPr>
        <w:t>Projetos e relatórios de pesquisa em administração.</w:t>
      </w:r>
      <w:r w:rsidRPr="001A2FA6">
        <w:rPr>
          <w:rFonts w:ascii="Arial" w:eastAsia="Times New Roman" w:hAnsi="Arial" w:cs="Arial"/>
          <w:spacing w:val="-3"/>
          <w:kern w:val="36"/>
        </w:rPr>
        <w:t> </w:t>
      </w:r>
      <w:r w:rsidRPr="001A2FA6">
        <w:rPr>
          <w:rFonts w:ascii="Arial" w:eastAsia="Times New Roman" w:hAnsi="Arial" w:cs="Arial"/>
          <w:spacing w:val="-3"/>
          <w:kern w:val="36"/>
          <w:lang w:val="en-US"/>
        </w:rPr>
        <w:t xml:space="preserve">10. ed. </w:t>
      </w:r>
      <w:r w:rsidR="001A3921" w:rsidRPr="001A2FA6">
        <w:rPr>
          <w:rFonts w:ascii="Arial" w:eastAsia="Times New Roman" w:hAnsi="Arial" w:cs="Arial"/>
          <w:spacing w:val="-3"/>
          <w:kern w:val="36"/>
          <w:lang w:val="en-US"/>
        </w:rPr>
        <w:t>São Paulo: Atlas, 2009.</w:t>
      </w:r>
    </w:p>
    <w:p w14:paraId="63D47053" w14:textId="77777777" w:rsidR="001A3921" w:rsidRPr="001A2FA6" w:rsidRDefault="001A3921" w:rsidP="001A3921">
      <w:pPr>
        <w:rPr>
          <w:rFonts w:ascii="Arial" w:eastAsia="Times New Roman" w:hAnsi="Arial" w:cs="Arial"/>
          <w:spacing w:val="-3"/>
          <w:kern w:val="36"/>
          <w:lang w:val="en-US"/>
        </w:rPr>
      </w:pPr>
    </w:p>
    <w:p w14:paraId="387E448B" w14:textId="1FFE54FE" w:rsidR="00262BD7" w:rsidRPr="001A2FA6" w:rsidRDefault="004F0C05" w:rsidP="00262BD7">
      <w:pPr>
        <w:rPr>
          <w:rFonts w:ascii="Arial" w:eastAsia="Times New Roman" w:hAnsi="Arial" w:cs="Arial"/>
          <w:sz w:val="20"/>
          <w:szCs w:val="20"/>
        </w:rPr>
      </w:pPr>
      <w:r>
        <w:rPr>
          <w:rFonts w:ascii="Arial" w:eastAsia="Times New Roman" w:hAnsi="Arial" w:cs="Arial"/>
          <w:shd w:val="clear" w:color="auto" w:fill="FFFFFF"/>
        </w:rPr>
        <w:t>YAMAMOTO, K</w:t>
      </w:r>
      <w:r w:rsidR="00262BD7" w:rsidRPr="001A2FA6">
        <w:rPr>
          <w:rFonts w:ascii="Arial" w:eastAsia="Times New Roman" w:hAnsi="Arial" w:cs="Arial"/>
          <w:shd w:val="clear" w:color="auto" w:fill="FFFFFF"/>
        </w:rPr>
        <w:t>. THE GUIDE TO GLOBAL COMPLIANCE: THE NATIONAL CHAPTER</w:t>
      </w:r>
      <w:r>
        <w:rPr>
          <w:rFonts w:ascii="Arial" w:eastAsia="Times New Roman" w:hAnsi="Arial" w:cs="Arial"/>
          <w:shd w:val="clear" w:color="auto" w:fill="FFFFFF"/>
        </w:rPr>
        <w:t>-</w:t>
      </w:r>
      <w:r w:rsidR="00262BD7" w:rsidRPr="001A2FA6">
        <w:rPr>
          <w:rFonts w:ascii="Arial" w:eastAsia="Times New Roman" w:hAnsi="Arial" w:cs="Arial"/>
          <w:shd w:val="clear" w:color="auto" w:fill="FFFFFF"/>
        </w:rPr>
        <w:t>JAPAN. In: TARANTINO, Anthony. </w:t>
      </w:r>
      <w:r w:rsidR="00262BD7" w:rsidRPr="001A2FA6">
        <w:rPr>
          <w:rFonts w:ascii="Arial" w:eastAsia="Times New Roman" w:hAnsi="Arial" w:cs="Arial"/>
          <w:b/>
          <w:bCs/>
        </w:rPr>
        <w:t>Governance, Risk, and Compliance Handbook: Technolog y, Finance, Environmental, and International Guidance and Best Practices. </w:t>
      </w:r>
      <w:r w:rsidR="00262BD7" w:rsidRPr="001A2FA6">
        <w:rPr>
          <w:rFonts w:ascii="Arial" w:eastAsia="Times New Roman" w:hAnsi="Arial" w:cs="Arial"/>
          <w:shd w:val="clear" w:color="auto" w:fill="FFFFFF"/>
        </w:rPr>
        <w:t>New Jersey: Ohn Wiley &amp; Sons, Inc., 2008. Cap. 59. p. 827-838.</w:t>
      </w:r>
    </w:p>
    <w:p w14:paraId="5F185CCA" w14:textId="77777777" w:rsidR="00262BD7" w:rsidRPr="001A2FA6" w:rsidRDefault="00262BD7" w:rsidP="00262BD7">
      <w:pPr>
        <w:rPr>
          <w:rFonts w:ascii="Arial" w:eastAsia="Times New Roman" w:hAnsi="Arial" w:cs="Arial"/>
          <w:shd w:val="clear" w:color="auto" w:fill="FFFFFF"/>
        </w:rPr>
      </w:pPr>
    </w:p>
    <w:p w14:paraId="44AC987C" w14:textId="62CA4E60" w:rsidR="00262BD7" w:rsidRPr="001A2FA6" w:rsidRDefault="004F0C05" w:rsidP="00262BD7">
      <w:pPr>
        <w:rPr>
          <w:rFonts w:ascii="Arial" w:eastAsia="Times New Roman" w:hAnsi="Arial" w:cs="Arial"/>
          <w:shd w:val="clear" w:color="auto" w:fill="FFFFFF"/>
        </w:rPr>
      </w:pPr>
      <w:r>
        <w:rPr>
          <w:rFonts w:ascii="Arial" w:eastAsia="Times New Roman" w:hAnsi="Arial" w:cs="Arial"/>
          <w:shd w:val="clear" w:color="auto" w:fill="FFFFFF"/>
        </w:rPr>
        <w:t>YOSHIKAWA, T.</w:t>
      </w:r>
      <w:r w:rsidR="00262BD7" w:rsidRPr="001A2FA6">
        <w:rPr>
          <w:rFonts w:ascii="Arial" w:eastAsia="Times New Roman" w:hAnsi="Arial" w:cs="Arial"/>
          <w:shd w:val="clear" w:color="auto" w:fill="FFFFFF"/>
        </w:rPr>
        <w:t>; TSUI-AUCH, L</w:t>
      </w:r>
      <w:r>
        <w:rPr>
          <w:rFonts w:ascii="Arial" w:eastAsia="Times New Roman" w:hAnsi="Arial" w:cs="Arial"/>
          <w:shd w:val="clear" w:color="auto" w:fill="FFFFFF"/>
        </w:rPr>
        <w:t>.</w:t>
      </w:r>
      <w:r w:rsidR="00262BD7" w:rsidRPr="001A2FA6">
        <w:rPr>
          <w:rFonts w:ascii="Arial" w:eastAsia="Times New Roman" w:hAnsi="Arial" w:cs="Arial"/>
          <w:shd w:val="clear" w:color="auto" w:fill="FFFFFF"/>
        </w:rPr>
        <w:t xml:space="preserve"> S</w:t>
      </w:r>
      <w:r>
        <w:rPr>
          <w:rFonts w:ascii="Arial" w:eastAsia="Times New Roman" w:hAnsi="Arial" w:cs="Arial"/>
          <w:shd w:val="clear" w:color="auto" w:fill="FFFFFF"/>
        </w:rPr>
        <w:t>.</w:t>
      </w:r>
      <w:r w:rsidR="00262BD7" w:rsidRPr="001A2FA6">
        <w:rPr>
          <w:rFonts w:ascii="Arial" w:eastAsia="Times New Roman" w:hAnsi="Arial" w:cs="Arial"/>
          <w:shd w:val="clear" w:color="auto" w:fill="FFFFFF"/>
        </w:rPr>
        <w:t>; MCGUIRE, J. Corporate Governance Reform as Institutional Innovation: The Case of Japan. </w:t>
      </w:r>
      <w:r w:rsidR="00262BD7" w:rsidRPr="001A2FA6">
        <w:rPr>
          <w:rFonts w:ascii="Arial" w:eastAsia="Times New Roman" w:hAnsi="Arial" w:cs="Arial"/>
          <w:b/>
          <w:bCs/>
        </w:rPr>
        <w:t>Organization Science</w:t>
      </w:r>
      <w:r w:rsidR="00262BD7" w:rsidRPr="001A2FA6">
        <w:rPr>
          <w:rFonts w:ascii="Arial" w:eastAsia="Times New Roman" w:hAnsi="Arial" w:cs="Arial"/>
          <w:shd w:val="clear" w:color="auto" w:fill="FFFFFF"/>
        </w:rPr>
        <w:t>, [s.l.], v. 18, n. 6, p.973-988, dez. 2007.</w:t>
      </w:r>
    </w:p>
    <w:p w14:paraId="5E965F09" w14:textId="77777777" w:rsidR="000410D3" w:rsidRPr="001A2FA6" w:rsidRDefault="000410D3" w:rsidP="00262BD7">
      <w:pPr>
        <w:rPr>
          <w:rFonts w:ascii="Arial" w:eastAsia="Times New Roman" w:hAnsi="Arial" w:cs="Arial"/>
          <w:shd w:val="clear" w:color="auto" w:fill="FFFFFF"/>
        </w:rPr>
      </w:pPr>
    </w:p>
    <w:p w14:paraId="17DE828A" w14:textId="75CC36D5" w:rsidR="000410D3" w:rsidRPr="001A2FA6" w:rsidRDefault="004F0C05" w:rsidP="000410D3">
      <w:pPr>
        <w:widowControl w:val="0"/>
        <w:autoSpaceDE w:val="0"/>
        <w:autoSpaceDN w:val="0"/>
        <w:adjustRightInd w:val="0"/>
        <w:rPr>
          <w:rFonts w:ascii="Arial" w:hAnsi="Arial" w:cs="Arial"/>
          <w:lang w:val="en-US"/>
        </w:rPr>
      </w:pPr>
      <w:r>
        <w:rPr>
          <w:rFonts w:ascii="Arial" w:hAnsi="Arial" w:cs="Arial"/>
          <w:lang w:val="en-US"/>
        </w:rPr>
        <w:t>WILLIAMSON, O</w:t>
      </w:r>
      <w:r w:rsidR="000410D3" w:rsidRPr="001A2FA6">
        <w:rPr>
          <w:rFonts w:ascii="Arial" w:hAnsi="Arial" w:cs="Arial"/>
          <w:lang w:val="en-US"/>
        </w:rPr>
        <w:t xml:space="preserve">. Managerial discretion and business behavior. </w:t>
      </w:r>
      <w:r w:rsidR="000410D3" w:rsidRPr="001A2FA6">
        <w:rPr>
          <w:rFonts w:ascii="Arial" w:hAnsi="Arial" w:cs="Arial"/>
          <w:b/>
          <w:bCs/>
          <w:lang w:val="en-US"/>
        </w:rPr>
        <w:t>American Economic Review</w:t>
      </w:r>
      <w:r w:rsidR="000410D3" w:rsidRPr="001A2FA6">
        <w:rPr>
          <w:rFonts w:ascii="Arial" w:hAnsi="Arial" w:cs="Arial"/>
          <w:lang w:val="en-US"/>
        </w:rPr>
        <w:t>, v. 53, p. 1032-1055, 1964.</w:t>
      </w:r>
    </w:p>
    <w:p w14:paraId="3D72461F" w14:textId="77777777" w:rsidR="000410D3" w:rsidRPr="001A2FA6" w:rsidRDefault="000410D3" w:rsidP="000410D3">
      <w:pPr>
        <w:widowControl w:val="0"/>
        <w:autoSpaceDE w:val="0"/>
        <w:autoSpaceDN w:val="0"/>
        <w:adjustRightInd w:val="0"/>
        <w:rPr>
          <w:rFonts w:ascii="Arial" w:hAnsi="Arial" w:cs="Arial"/>
          <w:lang w:val="en-US"/>
        </w:rPr>
      </w:pPr>
    </w:p>
    <w:p w14:paraId="4E42964A" w14:textId="20A54321" w:rsidR="000410D3" w:rsidRPr="001A2FA6" w:rsidRDefault="000410D3" w:rsidP="000410D3">
      <w:pPr>
        <w:widowControl w:val="0"/>
        <w:autoSpaceDE w:val="0"/>
        <w:autoSpaceDN w:val="0"/>
        <w:adjustRightInd w:val="0"/>
        <w:rPr>
          <w:rFonts w:ascii="Arial" w:hAnsi="Arial" w:cs="Arial"/>
          <w:lang w:val="en-US"/>
        </w:rPr>
      </w:pPr>
      <w:r w:rsidRPr="001A2FA6">
        <w:rPr>
          <w:rFonts w:ascii="Arial" w:hAnsi="Arial" w:cs="Arial"/>
          <w:lang w:val="en-US"/>
        </w:rPr>
        <w:t xml:space="preserve">WILLIAMSON, O. The vertical integration of production: market failure considerations. </w:t>
      </w:r>
      <w:r w:rsidRPr="001A2FA6">
        <w:rPr>
          <w:rFonts w:ascii="Arial" w:hAnsi="Arial" w:cs="Arial"/>
          <w:b/>
          <w:bCs/>
          <w:lang w:val="en-US"/>
        </w:rPr>
        <w:t>American Economic Review, Papers and Proceedings</w:t>
      </w:r>
      <w:r w:rsidRPr="001A2FA6">
        <w:rPr>
          <w:rFonts w:ascii="Arial" w:hAnsi="Arial" w:cs="Arial"/>
          <w:lang w:val="en-US"/>
        </w:rPr>
        <w:t xml:space="preserve">, v. 63, p. 316-325, 1971. </w:t>
      </w:r>
    </w:p>
    <w:p w14:paraId="099872F1" w14:textId="77777777" w:rsidR="00262BD7" w:rsidRPr="001A2FA6" w:rsidRDefault="00262BD7" w:rsidP="001A3921">
      <w:pPr>
        <w:rPr>
          <w:rFonts w:ascii="Arial" w:eastAsia="Times New Roman" w:hAnsi="Arial" w:cs="Arial"/>
          <w:spacing w:val="-3"/>
          <w:kern w:val="36"/>
          <w:lang w:val="en-US"/>
        </w:rPr>
      </w:pPr>
    </w:p>
    <w:p w14:paraId="4F7BE803" w14:textId="39373969" w:rsidR="00E748B5" w:rsidRPr="001A2FA6" w:rsidRDefault="0006542A" w:rsidP="001A3921">
      <w:pPr>
        <w:rPr>
          <w:rFonts w:ascii="Arial" w:eastAsia="Times New Roman" w:hAnsi="Arial" w:cs="Arial"/>
          <w:spacing w:val="-3"/>
          <w:kern w:val="36"/>
        </w:rPr>
      </w:pPr>
      <w:r w:rsidRPr="001A2FA6">
        <w:rPr>
          <w:rFonts w:ascii="Arial" w:hAnsi="Arial" w:cs="Arial"/>
          <w:lang w:val="en-US"/>
        </w:rPr>
        <w:t>WILLIAMSON, O.  </w:t>
      </w:r>
      <w:hyperlink r:id="rId38" w:history="1">
        <w:r w:rsidRPr="001A2FA6">
          <w:rPr>
            <w:rFonts w:ascii="Arial" w:hAnsi="Arial" w:cs="Arial"/>
            <w:lang w:val="en-US"/>
          </w:rPr>
          <w:t>Corporate Finance and Corporate Governance</w:t>
        </w:r>
      </w:hyperlink>
      <w:r w:rsidRPr="001A2FA6">
        <w:rPr>
          <w:rFonts w:ascii="Arial" w:hAnsi="Arial" w:cs="Arial"/>
          <w:lang w:val="en-US"/>
        </w:rPr>
        <w:t xml:space="preserve">. </w:t>
      </w:r>
      <w:r w:rsidRPr="001A2FA6">
        <w:rPr>
          <w:rFonts w:ascii="Arial" w:hAnsi="Arial" w:cs="Arial"/>
          <w:b/>
        </w:rPr>
        <w:t>Journal of Finance,</w:t>
      </w:r>
      <w:r w:rsidRPr="001A2FA6">
        <w:rPr>
          <w:rFonts w:ascii="Arial" w:hAnsi="Arial" w:cs="Arial"/>
        </w:rPr>
        <w:t> v. 43, n. 3, p. 567-591, 1988.</w:t>
      </w:r>
      <w:r w:rsidR="00E748B5" w:rsidRPr="001A2FA6">
        <w:rPr>
          <w:rFonts w:ascii="Arial" w:hAnsi="Arial" w:cs="Arial"/>
        </w:rPr>
        <w:br w:type="page"/>
      </w:r>
    </w:p>
    <w:p w14:paraId="65AB6EDF" w14:textId="34865BC4" w:rsidR="00FF13E6" w:rsidRPr="00D00FDD" w:rsidRDefault="00E86A68" w:rsidP="00D00FDD">
      <w:pPr>
        <w:pStyle w:val="Referencias"/>
      </w:pPr>
      <w:bookmarkStart w:id="101" w:name="_Toc509961005"/>
      <w:r w:rsidRPr="00D00FDD">
        <w:lastRenderedPageBreak/>
        <w:t>APÊNDICE</w:t>
      </w:r>
      <w:r w:rsidR="00E748B5" w:rsidRPr="00D00FDD">
        <w:t xml:space="preserve"> A – Relação de Bancos</w:t>
      </w:r>
      <w:bookmarkEnd w:id="101"/>
    </w:p>
    <w:p w14:paraId="1850EDDA" w14:textId="4EFCCABE" w:rsidR="00E748B5" w:rsidRPr="00321A45" w:rsidRDefault="00E748B5" w:rsidP="00C17124">
      <w:pPr>
        <w:outlineLvl w:val="0"/>
        <w:rPr>
          <w:rFonts w:ascii="Arial" w:eastAsia="Times New Roman" w:hAnsi="Arial" w:cs="Times New Roman"/>
          <w:b/>
          <w:color w:val="000000"/>
          <w:spacing w:val="-3"/>
          <w:kern w:val="36"/>
          <w:sz w:val="20"/>
          <w:szCs w:val="20"/>
        </w:rPr>
      </w:pPr>
    </w:p>
    <w:p w14:paraId="7666C288" w14:textId="339A06A9" w:rsidR="008974FE" w:rsidRPr="008974FE" w:rsidRDefault="008974FE" w:rsidP="008974FE">
      <w:pPr>
        <w:pStyle w:val="Legenda"/>
        <w:keepNext/>
        <w:spacing w:after="0"/>
        <w:jc w:val="center"/>
        <w:rPr>
          <w:rFonts w:ascii="Arial" w:hAnsi="Arial" w:cs="Arial"/>
          <w:b/>
          <w:i w:val="0"/>
          <w:color w:val="000000" w:themeColor="text1"/>
          <w:sz w:val="20"/>
          <w:szCs w:val="20"/>
        </w:rPr>
      </w:pPr>
      <w:bookmarkStart w:id="102" w:name="_Toc509960895"/>
      <w:r w:rsidRPr="008974FE">
        <w:rPr>
          <w:rFonts w:ascii="Arial" w:hAnsi="Arial" w:cs="Arial"/>
          <w:b/>
          <w:i w:val="0"/>
          <w:color w:val="000000" w:themeColor="text1"/>
          <w:sz w:val="20"/>
          <w:szCs w:val="20"/>
        </w:rPr>
        <w:t xml:space="preserve">Quadro </w:t>
      </w:r>
      <w:r w:rsidRPr="008974FE">
        <w:rPr>
          <w:rFonts w:ascii="Arial" w:hAnsi="Arial" w:cs="Arial"/>
          <w:b/>
          <w:i w:val="0"/>
          <w:color w:val="000000" w:themeColor="text1"/>
          <w:sz w:val="20"/>
          <w:szCs w:val="20"/>
        </w:rPr>
        <w:fldChar w:fldCharType="begin"/>
      </w:r>
      <w:r w:rsidRPr="008974FE">
        <w:rPr>
          <w:rFonts w:ascii="Arial" w:hAnsi="Arial" w:cs="Arial"/>
          <w:b/>
          <w:i w:val="0"/>
          <w:color w:val="000000" w:themeColor="text1"/>
          <w:sz w:val="20"/>
          <w:szCs w:val="20"/>
        </w:rPr>
        <w:instrText xml:space="preserve"> SEQ Quadro \* ARABIC </w:instrText>
      </w:r>
      <w:r w:rsidRPr="008974FE">
        <w:rPr>
          <w:rFonts w:ascii="Arial" w:hAnsi="Arial" w:cs="Arial"/>
          <w:b/>
          <w:i w:val="0"/>
          <w:color w:val="000000" w:themeColor="text1"/>
          <w:sz w:val="20"/>
          <w:szCs w:val="20"/>
        </w:rPr>
        <w:fldChar w:fldCharType="separate"/>
      </w:r>
      <w:r w:rsidR="002B125B">
        <w:rPr>
          <w:rFonts w:ascii="Arial" w:hAnsi="Arial" w:cs="Arial"/>
          <w:b/>
          <w:i w:val="0"/>
          <w:noProof/>
          <w:color w:val="000000" w:themeColor="text1"/>
          <w:sz w:val="20"/>
          <w:szCs w:val="20"/>
        </w:rPr>
        <w:t>6</w:t>
      </w:r>
      <w:r w:rsidRPr="008974FE">
        <w:rPr>
          <w:rFonts w:ascii="Arial" w:hAnsi="Arial" w:cs="Arial"/>
          <w:b/>
          <w:i w:val="0"/>
          <w:color w:val="000000" w:themeColor="text1"/>
          <w:sz w:val="20"/>
          <w:szCs w:val="20"/>
        </w:rPr>
        <w:fldChar w:fldCharType="end"/>
      </w:r>
      <w:r w:rsidRPr="008974FE">
        <w:rPr>
          <w:rFonts w:ascii="Arial" w:hAnsi="Arial" w:cs="Arial"/>
          <w:b/>
          <w:i w:val="0"/>
          <w:color w:val="000000" w:themeColor="text1"/>
          <w:sz w:val="20"/>
          <w:szCs w:val="20"/>
        </w:rPr>
        <w:t>: Relação de bancos</w:t>
      </w:r>
      <w:bookmarkEnd w:id="102"/>
    </w:p>
    <w:tbl>
      <w:tblPr>
        <w:tblW w:w="9229" w:type="dxa"/>
        <w:tblInd w:w="93" w:type="dxa"/>
        <w:tblLayout w:type="fixed"/>
        <w:tblLook w:val="04A0" w:firstRow="1" w:lastRow="0" w:firstColumn="1" w:lastColumn="0" w:noHBand="0" w:noVBand="1"/>
      </w:tblPr>
      <w:tblGrid>
        <w:gridCol w:w="4268"/>
        <w:gridCol w:w="1559"/>
        <w:gridCol w:w="1701"/>
        <w:gridCol w:w="1701"/>
      </w:tblGrid>
      <w:tr w:rsidR="007477C5" w:rsidRPr="001C5327" w14:paraId="7811379C" w14:textId="77777777" w:rsidTr="007477C5">
        <w:trPr>
          <w:trHeight w:val="300"/>
        </w:trPr>
        <w:tc>
          <w:tcPr>
            <w:tcW w:w="4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9E46B2" w14:textId="77777777" w:rsidR="001C5327" w:rsidRPr="001C5327" w:rsidRDefault="001C5327" w:rsidP="001C5327">
            <w:pPr>
              <w:jc w:val="center"/>
              <w:rPr>
                <w:rFonts w:ascii="Arial" w:eastAsia="Times New Roman" w:hAnsi="Arial" w:cs="Arial"/>
                <w:b/>
                <w:bCs/>
                <w:color w:val="000000"/>
                <w:sz w:val="20"/>
                <w:szCs w:val="20"/>
              </w:rPr>
            </w:pPr>
            <w:r w:rsidRPr="001C5327">
              <w:rPr>
                <w:rFonts w:ascii="Arial" w:eastAsia="Times New Roman" w:hAnsi="Arial" w:cs="Arial"/>
                <w:b/>
                <w:bCs/>
                <w:color w:val="000000"/>
                <w:sz w:val="20"/>
                <w:szCs w:val="20"/>
              </w:rPr>
              <w:t>Denominação Social</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0AC452" w14:textId="77777777" w:rsidR="001C5327" w:rsidRPr="001C5327" w:rsidRDefault="001C5327" w:rsidP="001C5327">
            <w:pPr>
              <w:jc w:val="center"/>
              <w:rPr>
                <w:rFonts w:ascii="Arial" w:eastAsia="Times New Roman" w:hAnsi="Arial" w:cs="Arial"/>
                <w:b/>
                <w:bCs/>
                <w:color w:val="000000"/>
                <w:sz w:val="20"/>
                <w:szCs w:val="20"/>
              </w:rPr>
            </w:pPr>
            <w:r w:rsidRPr="001C5327">
              <w:rPr>
                <w:rFonts w:ascii="Arial" w:eastAsia="Times New Roman" w:hAnsi="Arial" w:cs="Arial"/>
                <w:b/>
                <w:bCs/>
                <w:color w:val="000000"/>
                <w:sz w:val="20"/>
                <w:szCs w:val="20"/>
              </w:rPr>
              <w:t>Código CVM</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1A7DB1" w14:textId="77777777" w:rsidR="001C5327" w:rsidRPr="001C5327" w:rsidRDefault="001C5327" w:rsidP="001C5327">
            <w:pPr>
              <w:jc w:val="center"/>
              <w:rPr>
                <w:rFonts w:ascii="Arial" w:eastAsia="Times New Roman" w:hAnsi="Arial" w:cs="Arial"/>
                <w:b/>
                <w:bCs/>
                <w:color w:val="000000"/>
                <w:sz w:val="20"/>
                <w:szCs w:val="20"/>
              </w:rPr>
            </w:pPr>
            <w:r w:rsidRPr="001C5327">
              <w:rPr>
                <w:rFonts w:ascii="Arial" w:eastAsia="Times New Roman" w:hAnsi="Arial" w:cs="Arial"/>
                <w:b/>
                <w:bCs/>
                <w:color w:val="000000"/>
                <w:sz w:val="20"/>
                <w:szCs w:val="20"/>
              </w:rPr>
              <w:t>Código Bacen</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4854CB8A" w14:textId="77777777" w:rsidR="001C5327" w:rsidRPr="001C5327" w:rsidRDefault="001C5327" w:rsidP="001C5327">
            <w:pPr>
              <w:jc w:val="center"/>
              <w:rPr>
                <w:rFonts w:ascii="Arial" w:eastAsia="Times New Roman" w:hAnsi="Arial" w:cs="Arial"/>
                <w:b/>
                <w:bCs/>
                <w:color w:val="000000"/>
                <w:sz w:val="20"/>
                <w:szCs w:val="20"/>
              </w:rPr>
            </w:pPr>
            <w:r w:rsidRPr="001C5327">
              <w:rPr>
                <w:rFonts w:ascii="Arial" w:eastAsia="Times New Roman" w:hAnsi="Arial" w:cs="Arial"/>
                <w:b/>
                <w:bCs/>
                <w:color w:val="000000"/>
                <w:sz w:val="20"/>
                <w:szCs w:val="20"/>
              </w:rPr>
              <w:t>Setor De Atividade</w:t>
            </w:r>
          </w:p>
        </w:tc>
      </w:tr>
      <w:tr w:rsidR="007477C5" w:rsidRPr="001C5327" w14:paraId="352041E8"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78F4AA4"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ABC Brasil S/A</w:t>
            </w:r>
          </w:p>
        </w:tc>
        <w:tc>
          <w:tcPr>
            <w:tcW w:w="1559" w:type="dxa"/>
            <w:tcBorders>
              <w:top w:val="nil"/>
              <w:left w:val="nil"/>
              <w:bottom w:val="single" w:sz="8" w:space="0" w:color="auto"/>
              <w:right w:val="single" w:sz="8" w:space="0" w:color="auto"/>
            </w:tcBorders>
            <w:shd w:val="clear" w:color="auto" w:fill="auto"/>
            <w:noWrap/>
            <w:vAlign w:val="center"/>
            <w:hideMark/>
          </w:tcPr>
          <w:p w14:paraId="5F2F4FDD"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20958</w:t>
            </w:r>
          </w:p>
        </w:tc>
        <w:tc>
          <w:tcPr>
            <w:tcW w:w="1701" w:type="dxa"/>
            <w:tcBorders>
              <w:top w:val="nil"/>
              <w:left w:val="nil"/>
              <w:bottom w:val="single" w:sz="8" w:space="0" w:color="auto"/>
              <w:right w:val="single" w:sz="8" w:space="0" w:color="auto"/>
            </w:tcBorders>
            <w:shd w:val="clear" w:color="auto" w:fill="auto"/>
            <w:noWrap/>
            <w:vAlign w:val="center"/>
            <w:hideMark/>
          </w:tcPr>
          <w:p w14:paraId="3517CCC5"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28195667</w:t>
            </w:r>
          </w:p>
        </w:tc>
        <w:tc>
          <w:tcPr>
            <w:tcW w:w="1701" w:type="dxa"/>
            <w:tcBorders>
              <w:top w:val="nil"/>
              <w:left w:val="nil"/>
              <w:bottom w:val="single" w:sz="8" w:space="0" w:color="auto"/>
              <w:right w:val="single" w:sz="8" w:space="0" w:color="auto"/>
            </w:tcBorders>
            <w:shd w:val="clear" w:color="auto" w:fill="auto"/>
            <w:noWrap/>
            <w:vAlign w:val="center"/>
            <w:hideMark/>
          </w:tcPr>
          <w:p w14:paraId="6D17623A"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6670103D"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18D3E6B"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Alfa de Investimento SA</w:t>
            </w:r>
          </w:p>
        </w:tc>
        <w:tc>
          <w:tcPr>
            <w:tcW w:w="1559" w:type="dxa"/>
            <w:tcBorders>
              <w:top w:val="nil"/>
              <w:left w:val="nil"/>
              <w:bottom w:val="single" w:sz="8" w:space="0" w:color="auto"/>
              <w:right w:val="single" w:sz="8" w:space="0" w:color="auto"/>
            </w:tcBorders>
            <w:shd w:val="clear" w:color="auto" w:fill="auto"/>
            <w:noWrap/>
            <w:vAlign w:val="center"/>
            <w:hideMark/>
          </w:tcPr>
          <w:p w14:paraId="12A0603F"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1384</w:t>
            </w:r>
          </w:p>
        </w:tc>
        <w:tc>
          <w:tcPr>
            <w:tcW w:w="1701" w:type="dxa"/>
            <w:tcBorders>
              <w:top w:val="nil"/>
              <w:left w:val="nil"/>
              <w:bottom w:val="single" w:sz="8" w:space="0" w:color="auto"/>
              <w:right w:val="single" w:sz="8" w:space="0" w:color="auto"/>
            </w:tcBorders>
            <w:shd w:val="clear" w:color="auto" w:fill="auto"/>
            <w:noWrap/>
            <w:vAlign w:val="center"/>
            <w:hideMark/>
          </w:tcPr>
          <w:p w14:paraId="2D990E68"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60770336</w:t>
            </w:r>
          </w:p>
        </w:tc>
        <w:tc>
          <w:tcPr>
            <w:tcW w:w="1701" w:type="dxa"/>
            <w:tcBorders>
              <w:top w:val="nil"/>
              <w:left w:val="nil"/>
              <w:bottom w:val="single" w:sz="8" w:space="0" w:color="auto"/>
              <w:right w:val="single" w:sz="8" w:space="0" w:color="auto"/>
            </w:tcBorders>
            <w:shd w:val="clear" w:color="auto" w:fill="auto"/>
            <w:noWrap/>
            <w:vAlign w:val="center"/>
            <w:hideMark/>
          </w:tcPr>
          <w:p w14:paraId="63CA6420"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1BD129A0"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42BF496"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Bradesco S.A.</w:t>
            </w:r>
          </w:p>
        </w:tc>
        <w:tc>
          <w:tcPr>
            <w:tcW w:w="1559" w:type="dxa"/>
            <w:tcBorders>
              <w:top w:val="nil"/>
              <w:left w:val="nil"/>
              <w:bottom w:val="single" w:sz="8" w:space="0" w:color="auto"/>
              <w:right w:val="single" w:sz="8" w:space="0" w:color="auto"/>
            </w:tcBorders>
            <w:shd w:val="clear" w:color="auto" w:fill="auto"/>
            <w:noWrap/>
            <w:vAlign w:val="center"/>
            <w:hideMark/>
          </w:tcPr>
          <w:p w14:paraId="5553051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906</w:t>
            </w:r>
          </w:p>
        </w:tc>
        <w:tc>
          <w:tcPr>
            <w:tcW w:w="1701" w:type="dxa"/>
            <w:tcBorders>
              <w:top w:val="nil"/>
              <w:left w:val="nil"/>
              <w:bottom w:val="single" w:sz="8" w:space="0" w:color="auto"/>
              <w:right w:val="single" w:sz="8" w:space="0" w:color="auto"/>
            </w:tcBorders>
            <w:shd w:val="clear" w:color="auto" w:fill="auto"/>
            <w:noWrap/>
            <w:vAlign w:val="center"/>
            <w:hideMark/>
          </w:tcPr>
          <w:p w14:paraId="6CF650A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60746948</w:t>
            </w:r>
          </w:p>
        </w:tc>
        <w:tc>
          <w:tcPr>
            <w:tcW w:w="1701" w:type="dxa"/>
            <w:tcBorders>
              <w:top w:val="nil"/>
              <w:left w:val="nil"/>
              <w:bottom w:val="single" w:sz="8" w:space="0" w:color="auto"/>
              <w:right w:val="single" w:sz="8" w:space="0" w:color="auto"/>
            </w:tcBorders>
            <w:shd w:val="clear" w:color="auto" w:fill="auto"/>
            <w:noWrap/>
            <w:vAlign w:val="center"/>
            <w:hideMark/>
          </w:tcPr>
          <w:p w14:paraId="408079E5"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320DF070"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2369406"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BTG Pactual S/A</w:t>
            </w:r>
          </w:p>
        </w:tc>
        <w:tc>
          <w:tcPr>
            <w:tcW w:w="1559" w:type="dxa"/>
            <w:tcBorders>
              <w:top w:val="nil"/>
              <w:left w:val="nil"/>
              <w:bottom w:val="single" w:sz="8" w:space="0" w:color="auto"/>
              <w:right w:val="single" w:sz="8" w:space="0" w:color="auto"/>
            </w:tcBorders>
            <w:shd w:val="clear" w:color="auto" w:fill="auto"/>
            <w:noWrap/>
            <w:vAlign w:val="center"/>
            <w:hideMark/>
          </w:tcPr>
          <w:p w14:paraId="42D98D29"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22616</w:t>
            </w:r>
          </w:p>
        </w:tc>
        <w:tc>
          <w:tcPr>
            <w:tcW w:w="1701" w:type="dxa"/>
            <w:tcBorders>
              <w:top w:val="nil"/>
              <w:left w:val="nil"/>
              <w:bottom w:val="single" w:sz="8" w:space="0" w:color="auto"/>
              <w:right w:val="single" w:sz="8" w:space="0" w:color="auto"/>
            </w:tcBorders>
            <w:shd w:val="clear" w:color="auto" w:fill="auto"/>
            <w:noWrap/>
            <w:vAlign w:val="center"/>
            <w:hideMark/>
          </w:tcPr>
          <w:p w14:paraId="2F0935B6"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30306294</w:t>
            </w:r>
          </w:p>
        </w:tc>
        <w:tc>
          <w:tcPr>
            <w:tcW w:w="1701" w:type="dxa"/>
            <w:tcBorders>
              <w:top w:val="nil"/>
              <w:left w:val="nil"/>
              <w:bottom w:val="single" w:sz="8" w:space="0" w:color="auto"/>
              <w:right w:val="single" w:sz="8" w:space="0" w:color="auto"/>
            </w:tcBorders>
            <w:shd w:val="clear" w:color="auto" w:fill="auto"/>
            <w:noWrap/>
            <w:vAlign w:val="center"/>
            <w:hideMark/>
          </w:tcPr>
          <w:p w14:paraId="0F5E5C7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1D4066C7" w14:textId="77777777" w:rsidTr="007477C5">
        <w:trPr>
          <w:trHeight w:val="5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BCDBCCC"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da Amazônia S.A.</w:t>
            </w:r>
          </w:p>
        </w:tc>
        <w:tc>
          <w:tcPr>
            <w:tcW w:w="1559" w:type="dxa"/>
            <w:tcBorders>
              <w:top w:val="nil"/>
              <w:left w:val="nil"/>
              <w:bottom w:val="single" w:sz="8" w:space="0" w:color="auto"/>
              <w:right w:val="single" w:sz="8" w:space="0" w:color="auto"/>
            </w:tcBorders>
            <w:shd w:val="clear" w:color="auto" w:fill="auto"/>
            <w:noWrap/>
            <w:vAlign w:val="center"/>
            <w:hideMark/>
          </w:tcPr>
          <w:p w14:paraId="7ED0BC3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922</w:t>
            </w:r>
          </w:p>
        </w:tc>
        <w:tc>
          <w:tcPr>
            <w:tcW w:w="1701" w:type="dxa"/>
            <w:tcBorders>
              <w:top w:val="nil"/>
              <w:left w:val="nil"/>
              <w:bottom w:val="single" w:sz="8" w:space="0" w:color="auto"/>
              <w:right w:val="single" w:sz="8" w:space="0" w:color="auto"/>
            </w:tcBorders>
            <w:shd w:val="clear" w:color="auto" w:fill="auto"/>
            <w:noWrap/>
            <w:vAlign w:val="center"/>
            <w:hideMark/>
          </w:tcPr>
          <w:p w14:paraId="28D18F94"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4902979</w:t>
            </w:r>
          </w:p>
        </w:tc>
        <w:tc>
          <w:tcPr>
            <w:tcW w:w="1701" w:type="dxa"/>
            <w:tcBorders>
              <w:top w:val="nil"/>
              <w:left w:val="nil"/>
              <w:bottom w:val="single" w:sz="8" w:space="0" w:color="auto"/>
              <w:right w:val="single" w:sz="8" w:space="0" w:color="auto"/>
            </w:tcBorders>
            <w:shd w:val="clear" w:color="auto" w:fill="auto"/>
            <w:vAlign w:val="center"/>
            <w:hideMark/>
          </w:tcPr>
          <w:p w14:paraId="0A7DF58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Intermediação financeira</w:t>
            </w:r>
          </w:p>
        </w:tc>
      </w:tr>
      <w:tr w:rsidR="007477C5" w:rsidRPr="001C5327" w14:paraId="12C266E2"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AB39F02"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Daycoval S.A.</w:t>
            </w:r>
          </w:p>
        </w:tc>
        <w:tc>
          <w:tcPr>
            <w:tcW w:w="1559" w:type="dxa"/>
            <w:tcBorders>
              <w:top w:val="nil"/>
              <w:left w:val="nil"/>
              <w:bottom w:val="single" w:sz="8" w:space="0" w:color="auto"/>
              <w:right w:val="single" w:sz="8" w:space="0" w:color="auto"/>
            </w:tcBorders>
            <w:shd w:val="clear" w:color="auto" w:fill="auto"/>
            <w:noWrap/>
            <w:vAlign w:val="center"/>
            <w:hideMark/>
          </w:tcPr>
          <w:p w14:paraId="67E7EAD6"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20796</w:t>
            </w:r>
          </w:p>
        </w:tc>
        <w:tc>
          <w:tcPr>
            <w:tcW w:w="1701" w:type="dxa"/>
            <w:tcBorders>
              <w:top w:val="nil"/>
              <w:left w:val="nil"/>
              <w:bottom w:val="single" w:sz="8" w:space="0" w:color="auto"/>
              <w:right w:val="single" w:sz="8" w:space="0" w:color="auto"/>
            </w:tcBorders>
            <w:shd w:val="clear" w:color="auto" w:fill="auto"/>
            <w:noWrap/>
            <w:vAlign w:val="center"/>
            <w:hideMark/>
          </w:tcPr>
          <w:p w14:paraId="47290F26"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62232889</w:t>
            </w:r>
          </w:p>
        </w:tc>
        <w:tc>
          <w:tcPr>
            <w:tcW w:w="1701" w:type="dxa"/>
            <w:tcBorders>
              <w:top w:val="nil"/>
              <w:left w:val="nil"/>
              <w:bottom w:val="single" w:sz="8" w:space="0" w:color="auto"/>
              <w:right w:val="single" w:sz="8" w:space="0" w:color="auto"/>
            </w:tcBorders>
            <w:shd w:val="clear" w:color="auto" w:fill="auto"/>
            <w:noWrap/>
            <w:vAlign w:val="center"/>
            <w:hideMark/>
          </w:tcPr>
          <w:p w14:paraId="0D3704DE"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548B432E"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6F1A259"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do Brasil S.A.</w:t>
            </w:r>
          </w:p>
        </w:tc>
        <w:tc>
          <w:tcPr>
            <w:tcW w:w="1559" w:type="dxa"/>
            <w:tcBorders>
              <w:top w:val="nil"/>
              <w:left w:val="nil"/>
              <w:bottom w:val="single" w:sz="8" w:space="0" w:color="auto"/>
              <w:right w:val="single" w:sz="8" w:space="0" w:color="auto"/>
            </w:tcBorders>
            <w:shd w:val="clear" w:color="auto" w:fill="auto"/>
            <w:noWrap/>
            <w:vAlign w:val="center"/>
            <w:hideMark/>
          </w:tcPr>
          <w:p w14:paraId="3EEE1DA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1023</w:t>
            </w:r>
          </w:p>
        </w:tc>
        <w:tc>
          <w:tcPr>
            <w:tcW w:w="1701" w:type="dxa"/>
            <w:tcBorders>
              <w:top w:val="nil"/>
              <w:left w:val="nil"/>
              <w:bottom w:val="single" w:sz="8" w:space="0" w:color="auto"/>
              <w:right w:val="single" w:sz="8" w:space="0" w:color="auto"/>
            </w:tcBorders>
            <w:shd w:val="clear" w:color="auto" w:fill="auto"/>
            <w:noWrap/>
            <w:vAlign w:val="center"/>
            <w:hideMark/>
          </w:tcPr>
          <w:p w14:paraId="4FF46A08"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0</w:t>
            </w:r>
          </w:p>
        </w:tc>
        <w:tc>
          <w:tcPr>
            <w:tcW w:w="1701" w:type="dxa"/>
            <w:tcBorders>
              <w:top w:val="nil"/>
              <w:left w:val="nil"/>
              <w:bottom w:val="single" w:sz="8" w:space="0" w:color="auto"/>
              <w:right w:val="single" w:sz="8" w:space="0" w:color="auto"/>
            </w:tcBorders>
            <w:shd w:val="clear" w:color="auto" w:fill="auto"/>
            <w:noWrap/>
            <w:vAlign w:val="center"/>
            <w:hideMark/>
          </w:tcPr>
          <w:p w14:paraId="6E9490FE"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52868150"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D9D0C8E" w14:textId="278FC645" w:rsidR="001C5327" w:rsidRPr="00642E2A" w:rsidRDefault="007477C5"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do Estado de Sergipe S.A.</w:t>
            </w:r>
          </w:p>
        </w:tc>
        <w:tc>
          <w:tcPr>
            <w:tcW w:w="1559" w:type="dxa"/>
            <w:tcBorders>
              <w:top w:val="nil"/>
              <w:left w:val="nil"/>
              <w:bottom w:val="single" w:sz="8" w:space="0" w:color="auto"/>
              <w:right w:val="single" w:sz="8" w:space="0" w:color="auto"/>
            </w:tcBorders>
            <w:shd w:val="clear" w:color="auto" w:fill="auto"/>
            <w:noWrap/>
            <w:vAlign w:val="center"/>
            <w:hideMark/>
          </w:tcPr>
          <w:p w14:paraId="0CF7A36B"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1120</w:t>
            </w:r>
          </w:p>
        </w:tc>
        <w:tc>
          <w:tcPr>
            <w:tcW w:w="1701" w:type="dxa"/>
            <w:tcBorders>
              <w:top w:val="nil"/>
              <w:left w:val="nil"/>
              <w:bottom w:val="single" w:sz="8" w:space="0" w:color="auto"/>
              <w:right w:val="single" w:sz="8" w:space="0" w:color="auto"/>
            </w:tcBorders>
            <w:shd w:val="clear" w:color="auto" w:fill="auto"/>
            <w:noWrap/>
            <w:vAlign w:val="center"/>
            <w:hideMark/>
          </w:tcPr>
          <w:p w14:paraId="1344EEDB"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13009717</w:t>
            </w:r>
          </w:p>
        </w:tc>
        <w:tc>
          <w:tcPr>
            <w:tcW w:w="1701" w:type="dxa"/>
            <w:tcBorders>
              <w:top w:val="nil"/>
              <w:left w:val="nil"/>
              <w:bottom w:val="single" w:sz="8" w:space="0" w:color="auto"/>
              <w:right w:val="single" w:sz="8" w:space="0" w:color="auto"/>
            </w:tcBorders>
            <w:shd w:val="clear" w:color="auto" w:fill="auto"/>
            <w:noWrap/>
            <w:vAlign w:val="center"/>
            <w:hideMark/>
          </w:tcPr>
          <w:p w14:paraId="568BF6C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0B89D311"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D1BB82D"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do Estado do Pará S/A.</w:t>
            </w:r>
          </w:p>
        </w:tc>
        <w:tc>
          <w:tcPr>
            <w:tcW w:w="1559" w:type="dxa"/>
            <w:tcBorders>
              <w:top w:val="nil"/>
              <w:left w:val="nil"/>
              <w:bottom w:val="single" w:sz="8" w:space="0" w:color="auto"/>
              <w:right w:val="single" w:sz="8" w:space="0" w:color="auto"/>
            </w:tcBorders>
            <w:shd w:val="clear" w:color="auto" w:fill="auto"/>
            <w:noWrap/>
            <w:vAlign w:val="center"/>
            <w:hideMark/>
          </w:tcPr>
          <w:p w14:paraId="7B754F3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1171</w:t>
            </w:r>
          </w:p>
        </w:tc>
        <w:tc>
          <w:tcPr>
            <w:tcW w:w="1701" w:type="dxa"/>
            <w:tcBorders>
              <w:top w:val="nil"/>
              <w:left w:val="nil"/>
              <w:bottom w:val="single" w:sz="8" w:space="0" w:color="auto"/>
              <w:right w:val="single" w:sz="8" w:space="0" w:color="auto"/>
            </w:tcBorders>
            <w:shd w:val="clear" w:color="auto" w:fill="auto"/>
            <w:noWrap/>
            <w:vAlign w:val="center"/>
            <w:hideMark/>
          </w:tcPr>
          <w:p w14:paraId="5E6CEC0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4913711</w:t>
            </w:r>
          </w:p>
        </w:tc>
        <w:tc>
          <w:tcPr>
            <w:tcW w:w="1701" w:type="dxa"/>
            <w:tcBorders>
              <w:top w:val="nil"/>
              <w:left w:val="nil"/>
              <w:bottom w:val="single" w:sz="8" w:space="0" w:color="auto"/>
              <w:right w:val="single" w:sz="8" w:space="0" w:color="auto"/>
            </w:tcBorders>
            <w:shd w:val="clear" w:color="auto" w:fill="auto"/>
            <w:noWrap/>
            <w:vAlign w:val="center"/>
            <w:hideMark/>
          </w:tcPr>
          <w:p w14:paraId="13A712D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10C03BC0"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4172DF4F" w14:textId="4EECC892"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d</w:t>
            </w:r>
            <w:r w:rsidR="007477C5" w:rsidRPr="00642E2A">
              <w:rPr>
                <w:rFonts w:ascii="Arial" w:eastAsia="Times New Roman" w:hAnsi="Arial" w:cs="Arial"/>
                <w:color w:val="000000"/>
                <w:sz w:val="20"/>
                <w:szCs w:val="20"/>
              </w:rPr>
              <w:t>o Estado do Rio Grande do Sul S.A.</w:t>
            </w:r>
          </w:p>
        </w:tc>
        <w:tc>
          <w:tcPr>
            <w:tcW w:w="1559" w:type="dxa"/>
            <w:tcBorders>
              <w:top w:val="nil"/>
              <w:left w:val="nil"/>
              <w:bottom w:val="single" w:sz="8" w:space="0" w:color="auto"/>
              <w:right w:val="single" w:sz="8" w:space="0" w:color="auto"/>
            </w:tcBorders>
            <w:shd w:val="clear" w:color="auto" w:fill="auto"/>
            <w:noWrap/>
            <w:vAlign w:val="center"/>
            <w:hideMark/>
          </w:tcPr>
          <w:p w14:paraId="6EEDB30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1210</w:t>
            </w:r>
          </w:p>
        </w:tc>
        <w:tc>
          <w:tcPr>
            <w:tcW w:w="1701" w:type="dxa"/>
            <w:tcBorders>
              <w:top w:val="nil"/>
              <w:left w:val="nil"/>
              <w:bottom w:val="single" w:sz="8" w:space="0" w:color="auto"/>
              <w:right w:val="single" w:sz="8" w:space="0" w:color="auto"/>
            </w:tcBorders>
            <w:shd w:val="clear" w:color="auto" w:fill="auto"/>
            <w:noWrap/>
            <w:vAlign w:val="center"/>
            <w:hideMark/>
          </w:tcPr>
          <w:p w14:paraId="2FF967B6"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92702067</w:t>
            </w:r>
          </w:p>
        </w:tc>
        <w:tc>
          <w:tcPr>
            <w:tcW w:w="1701" w:type="dxa"/>
            <w:tcBorders>
              <w:top w:val="nil"/>
              <w:left w:val="nil"/>
              <w:bottom w:val="single" w:sz="8" w:space="0" w:color="auto"/>
              <w:right w:val="single" w:sz="8" w:space="0" w:color="auto"/>
            </w:tcBorders>
            <w:shd w:val="clear" w:color="auto" w:fill="auto"/>
            <w:noWrap/>
            <w:vAlign w:val="center"/>
            <w:hideMark/>
          </w:tcPr>
          <w:p w14:paraId="0E0C8112"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328995C9"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39C0EEAC"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do Nordeste do Brasil SA</w:t>
            </w:r>
          </w:p>
        </w:tc>
        <w:tc>
          <w:tcPr>
            <w:tcW w:w="1559" w:type="dxa"/>
            <w:tcBorders>
              <w:top w:val="nil"/>
              <w:left w:val="nil"/>
              <w:bottom w:val="single" w:sz="8" w:space="0" w:color="auto"/>
              <w:right w:val="single" w:sz="8" w:space="0" w:color="auto"/>
            </w:tcBorders>
            <w:shd w:val="clear" w:color="auto" w:fill="auto"/>
            <w:noWrap/>
            <w:vAlign w:val="center"/>
            <w:hideMark/>
          </w:tcPr>
          <w:p w14:paraId="3990FF9F"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1228</w:t>
            </w:r>
          </w:p>
        </w:tc>
        <w:tc>
          <w:tcPr>
            <w:tcW w:w="1701" w:type="dxa"/>
            <w:tcBorders>
              <w:top w:val="nil"/>
              <w:left w:val="nil"/>
              <w:bottom w:val="single" w:sz="8" w:space="0" w:color="auto"/>
              <w:right w:val="single" w:sz="8" w:space="0" w:color="auto"/>
            </w:tcBorders>
            <w:shd w:val="clear" w:color="auto" w:fill="auto"/>
            <w:noWrap/>
            <w:vAlign w:val="center"/>
            <w:hideMark/>
          </w:tcPr>
          <w:p w14:paraId="0AAB470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7237373</w:t>
            </w:r>
          </w:p>
        </w:tc>
        <w:tc>
          <w:tcPr>
            <w:tcW w:w="1701" w:type="dxa"/>
            <w:tcBorders>
              <w:top w:val="nil"/>
              <w:left w:val="nil"/>
              <w:bottom w:val="single" w:sz="8" w:space="0" w:color="auto"/>
              <w:right w:val="single" w:sz="8" w:space="0" w:color="auto"/>
            </w:tcBorders>
            <w:shd w:val="clear" w:color="auto" w:fill="auto"/>
            <w:noWrap/>
            <w:vAlign w:val="center"/>
            <w:hideMark/>
          </w:tcPr>
          <w:p w14:paraId="67D0062B"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0706D9E3"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34404A7"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Industrial do Brasil</w:t>
            </w:r>
          </w:p>
        </w:tc>
        <w:tc>
          <w:tcPr>
            <w:tcW w:w="1559" w:type="dxa"/>
            <w:tcBorders>
              <w:top w:val="nil"/>
              <w:left w:val="nil"/>
              <w:bottom w:val="single" w:sz="8" w:space="0" w:color="auto"/>
              <w:right w:val="single" w:sz="8" w:space="0" w:color="auto"/>
            </w:tcBorders>
            <w:shd w:val="clear" w:color="auto" w:fill="auto"/>
            <w:noWrap/>
            <w:vAlign w:val="center"/>
            <w:hideMark/>
          </w:tcPr>
          <w:p w14:paraId="4373633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21377</w:t>
            </w:r>
          </w:p>
        </w:tc>
        <w:tc>
          <w:tcPr>
            <w:tcW w:w="1701" w:type="dxa"/>
            <w:tcBorders>
              <w:top w:val="nil"/>
              <w:left w:val="nil"/>
              <w:bottom w:val="single" w:sz="8" w:space="0" w:color="auto"/>
              <w:right w:val="single" w:sz="8" w:space="0" w:color="auto"/>
            </w:tcBorders>
            <w:shd w:val="clear" w:color="auto" w:fill="auto"/>
            <w:noWrap/>
            <w:vAlign w:val="center"/>
            <w:hideMark/>
          </w:tcPr>
          <w:p w14:paraId="3CB1378D"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31895683</w:t>
            </w:r>
          </w:p>
        </w:tc>
        <w:tc>
          <w:tcPr>
            <w:tcW w:w="1701" w:type="dxa"/>
            <w:tcBorders>
              <w:top w:val="nil"/>
              <w:left w:val="nil"/>
              <w:bottom w:val="single" w:sz="8" w:space="0" w:color="auto"/>
              <w:right w:val="single" w:sz="8" w:space="0" w:color="auto"/>
            </w:tcBorders>
            <w:shd w:val="clear" w:color="auto" w:fill="auto"/>
            <w:noWrap/>
            <w:vAlign w:val="center"/>
            <w:hideMark/>
          </w:tcPr>
          <w:p w14:paraId="75ACF38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6F328A8E"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CE17F28"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Indusval S.A.</w:t>
            </w:r>
          </w:p>
        </w:tc>
        <w:tc>
          <w:tcPr>
            <w:tcW w:w="1559" w:type="dxa"/>
            <w:tcBorders>
              <w:top w:val="nil"/>
              <w:left w:val="nil"/>
              <w:bottom w:val="single" w:sz="8" w:space="0" w:color="auto"/>
              <w:right w:val="single" w:sz="8" w:space="0" w:color="auto"/>
            </w:tcBorders>
            <w:shd w:val="clear" w:color="auto" w:fill="auto"/>
            <w:noWrap/>
            <w:vAlign w:val="center"/>
            <w:hideMark/>
          </w:tcPr>
          <w:p w14:paraId="61D7E304"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20885</w:t>
            </w:r>
          </w:p>
        </w:tc>
        <w:tc>
          <w:tcPr>
            <w:tcW w:w="1701" w:type="dxa"/>
            <w:tcBorders>
              <w:top w:val="nil"/>
              <w:left w:val="nil"/>
              <w:bottom w:val="single" w:sz="8" w:space="0" w:color="auto"/>
              <w:right w:val="single" w:sz="8" w:space="0" w:color="auto"/>
            </w:tcBorders>
            <w:shd w:val="clear" w:color="auto" w:fill="auto"/>
            <w:noWrap/>
            <w:vAlign w:val="center"/>
            <w:hideMark/>
          </w:tcPr>
          <w:p w14:paraId="322D073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61024352</w:t>
            </w:r>
          </w:p>
        </w:tc>
        <w:tc>
          <w:tcPr>
            <w:tcW w:w="1701" w:type="dxa"/>
            <w:tcBorders>
              <w:top w:val="nil"/>
              <w:left w:val="nil"/>
              <w:bottom w:val="single" w:sz="8" w:space="0" w:color="auto"/>
              <w:right w:val="single" w:sz="8" w:space="0" w:color="auto"/>
            </w:tcBorders>
            <w:shd w:val="clear" w:color="auto" w:fill="auto"/>
            <w:noWrap/>
            <w:vAlign w:val="center"/>
            <w:hideMark/>
          </w:tcPr>
          <w:p w14:paraId="047A9F0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32612378"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0FA5556"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Mercantil Brasil SA</w:t>
            </w:r>
          </w:p>
        </w:tc>
        <w:tc>
          <w:tcPr>
            <w:tcW w:w="1559" w:type="dxa"/>
            <w:tcBorders>
              <w:top w:val="nil"/>
              <w:left w:val="nil"/>
              <w:bottom w:val="single" w:sz="8" w:space="0" w:color="auto"/>
              <w:right w:val="single" w:sz="8" w:space="0" w:color="auto"/>
            </w:tcBorders>
            <w:shd w:val="clear" w:color="auto" w:fill="auto"/>
            <w:noWrap/>
            <w:vAlign w:val="center"/>
            <w:hideMark/>
          </w:tcPr>
          <w:p w14:paraId="1EA87F8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1325</w:t>
            </w:r>
          </w:p>
        </w:tc>
        <w:tc>
          <w:tcPr>
            <w:tcW w:w="1701" w:type="dxa"/>
            <w:tcBorders>
              <w:top w:val="nil"/>
              <w:left w:val="nil"/>
              <w:bottom w:val="single" w:sz="8" w:space="0" w:color="auto"/>
              <w:right w:val="single" w:sz="8" w:space="0" w:color="auto"/>
            </w:tcBorders>
            <w:shd w:val="clear" w:color="auto" w:fill="auto"/>
            <w:noWrap/>
            <w:vAlign w:val="center"/>
            <w:hideMark/>
          </w:tcPr>
          <w:p w14:paraId="4130921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17184037</w:t>
            </w:r>
          </w:p>
        </w:tc>
        <w:tc>
          <w:tcPr>
            <w:tcW w:w="1701" w:type="dxa"/>
            <w:tcBorders>
              <w:top w:val="nil"/>
              <w:left w:val="nil"/>
              <w:bottom w:val="single" w:sz="8" w:space="0" w:color="auto"/>
              <w:right w:val="single" w:sz="8" w:space="0" w:color="auto"/>
            </w:tcBorders>
            <w:shd w:val="clear" w:color="auto" w:fill="auto"/>
            <w:noWrap/>
            <w:vAlign w:val="center"/>
            <w:hideMark/>
          </w:tcPr>
          <w:p w14:paraId="7F607478"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18DB0348"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39A8072"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Mercantil de Investimentos S.A.</w:t>
            </w:r>
          </w:p>
        </w:tc>
        <w:tc>
          <w:tcPr>
            <w:tcW w:w="1559" w:type="dxa"/>
            <w:tcBorders>
              <w:top w:val="nil"/>
              <w:left w:val="nil"/>
              <w:bottom w:val="single" w:sz="8" w:space="0" w:color="auto"/>
              <w:right w:val="single" w:sz="8" w:space="0" w:color="auto"/>
            </w:tcBorders>
            <w:shd w:val="clear" w:color="auto" w:fill="auto"/>
            <w:noWrap/>
            <w:vAlign w:val="center"/>
            <w:hideMark/>
          </w:tcPr>
          <w:p w14:paraId="693E64B0"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1309</w:t>
            </w:r>
          </w:p>
        </w:tc>
        <w:tc>
          <w:tcPr>
            <w:tcW w:w="1701" w:type="dxa"/>
            <w:tcBorders>
              <w:top w:val="nil"/>
              <w:left w:val="nil"/>
              <w:bottom w:val="single" w:sz="8" w:space="0" w:color="auto"/>
              <w:right w:val="single" w:sz="8" w:space="0" w:color="auto"/>
            </w:tcBorders>
            <w:shd w:val="clear" w:color="auto" w:fill="auto"/>
            <w:noWrap/>
            <w:vAlign w:val="center"/>
            <w:hideMark/>
          </w:tcPr>
          <w:p w14:paraId="19A99486"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34169557</w:t>
            </w:r>
          </w:p>
        </w:tc>
        <w:tc>
          <w:tcPr>
            <w:tcW w:w="1701" w:type="dxa"/>
            <w:tcBorders>
              <w:top w:val="nil"/>
              <w:left w:val="nil"/>
              <w:bottom w:val="single" w:sz="8" w:space="0" w:color="auto"/>
              <w:right w:val="single" w:sz="8" w:space="0" w:color="auto"/>
            </w:tcBorders>
            <w:shd w:val="clear" w:color="auto" w:fill="auto"/>
            <w:noWrap/>
            <w:vAlign w:val="center"/>
            <w:hideMark/>
          </w:tcPr>
          <w:p w14:paraId="19B39154"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6D9C02E2"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519AABD"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Pan SA</w:t>
            </w:r>
          </w:p>
        </w:tc>
        <w:tc>
          <w:tcPr>
            <w:tcW w:w="1559" w:type="dxa"/>
            <w:tcBorders>
              <w:top w:val="nil"/>
              <w:left w:val="nil"/>
              <w:bottom w:val="single" w:sz="8" w:space="0" w:color="auto"/>
              <w:right w:val="single" w:sz="8" w:space="0" w:color="auto"/>
            </w:tcBorders>
            <w:shd w:val="clear" w:color="auto" w:fill="auto"/>
            <w:noWrap/>
            <w:vAlign w:val="center"/>
            <w:hideMark/>
          </w:tcPr>
          <w:p w14:paraId="64B7D65F"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21199</w:t>
            </w:r>
          </w:p>
        </w:tc>
        <w:tc>
          <w:tcPr>
            <w:tcW w:w="1701" w:type="dxa"/>
            <w:tcBorders>
              <w:top w:val="nil"/>
              <w:left w:val="nil"/>
              <w:bottom w:val="single" w:sz="8" w:space="0" w:color="auto"/>
              <w:right w:val="single" w:sz="8" w:space="0" w:color="auto"/>
            </w:tcBorders>
            <w:shd w:val="clear" w:color="auto" w:fill="auto"/>
            <w:noWrap/>
            <w:vAlign w:val="center"/>
            <w:hideMark/>
          </w:tcPr>
          <w:p w14:paraId="7BA7DFD0"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59285411</w:t>
            </w:r>
          </w:p>
        </w:tc>
        <w:tc>
          <w:tcPr>
            <w:tcW w:w="1701" w:type="dxa"/>
            <w:tcBorders>
              <w:top w:val="nil"/>
              <w:left w:val="nil"/>
              <w:bottom w:val="single" w:sz="8" w:space="0" w:color="auto"/>
              <w:right w:val="single" w:sz="8" w:space="0" w:color="auto"/>
            </w:tcBorders>
            <w:shd w:val="clear" w:color="auto" w:fill="auto"/>
            <w:noWrap/>
            <w:vAlign w:val="center"/>
            <w:hideMark/>
          </w:tcPr>
          <w:p w14:paraId="72421E94"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0EEE2294"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5278054"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Pine S/A</w:t>
            </w:r>
          </w:p>
        </w:tc>
        <w:tc>
          <w:tcPr>
            <w:tcW w:w="1559" w:type="dxa"/>
            <w:tcBorders>
              <w:top w:val="nil"/>
              <w:left w:val="nil"/>
              <w:bottom w:val="single" w:sz="8" w:space="0" w:color="auto"/>
              <w:right w:val="single" w:sz="8" w:space="0" w:color="auto"/>
            </w:tcBorders>
            <w:shd w:val="clear" w:color="auto" w:fill="auto"/>
            <w:noWrap/>
            <w:vAlign w:val="center"/>
            <w:hideMark/>
          </w:tcPr>
          <w:p w14:paraId="2772E378"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20567</w:t>
            </w:r>
          </w:p>
        </w:tc>
        <w:tc>
          <w:tcPr>
            <w:tcW w:w="1701" w:type="dxa"/>
            <w:tcBorders>
              <w:top w:val="nil"/>
              <w:left w:val="nil"/>
              <w:bottom w:val="single" w:sz="8" w:space="0" w:color="auto"/>
              <w:right w:val="single" w:sz="8" w:space="0" w:color="auto"/>
            </w:tcBorders>
            <w:shd w:val="clear" w:color="auto" w:fill="auto"/>
            <w:noWrap/>
            <w:vAlign w:val="center"/>
            <w:hideMark/>
          </w:tcPr>
          <w:p w14:paraId="7D8D3AF9"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62144175</w:t>
            </w:r>
          </w:p>
        </w:tc>
        <w:tc>
          <w:tcPr>
            <w:tcW w:w="1701" w:type="dxa"/>
            <w:tcBorders>
              <w:top w:val="nil"/>
              <w:left w:val="nil"/>
              <w:bottom w:val="single" w:sz="8" w:space="0" w:color="auto"/>
              <w:right w:val="single" w:sz="8" w:space="0" w:color="auto"/>
            </w:tcBorders>
            <w:shd w:val="clear" w:color="auto" w:fill="auto"/>
            <w:noWrap/>
            <w:vAlign w:val="center"/>
            <w:hideMark/>
          </w:tcPr>
          <w:p w14:paraId="2E1C4E2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36BF9356"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0B15264"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RCI Brasil S.A.</w:t>
            </w:r>
          </w:p>
        </w:tc>
        <w:tc>
          <w:tcPr>
            <w:tcW w:w="1559" w:type="dxa"/>
            <w:tcBorders>
              <w:top w:val="nil"/>
              <w:left w:val="nil"/>
              <w:bottom w:val="single" w:sz="8" w:space="0" w:color="auto"/>
              <w:right w:val="single" w:sz="8" w:space="0" w:color="auto"/>
            </w:tcBorders>
            <w:shd w:val="clear" w:color="auto" w:fill="auto"/>
            <w:noWrap/>
            <w:vAlign w:val="center"/>
            <w:hideMark/>
          </w:tcPr>
          <w:p w14:paraId="0DB2C33D"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21466</w:t>
            </w:r>
          </w:p>
        </w:tc>
        <w:tc>
          <w:tcPr>
            <w:tcW w:w="1701" w:type="dxa"/>
            <w:tcBorders>
              <w:top w:val="nil"/>
              <w:left w:val="nil"/>
              <w:bottom w:val="single" w:sz="8" w:space="0" w:color="auto"/>
              <w:right w:val="single" w:sz="8" w:space="0" w:color="auto"/>
            </w:tcBorders>
            <w:shd w:val="clear" w:color="auto" w:fill="auto"/>
            <w:noWrap/>
            <w:vAlign w:val="center"/>
            <w:hideMark/>
          </w:tcPr>
          <w:p w14:paraId="1DF8A6C5"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62307848</w:t>
            </w:r>
          </w:p>
        </w:tc>
        <w:tc>
          <w:tcPr>
            <w:tcW w:w="1701" w:type="dxa"/>
            <w:tcBorders>
              <w:top w:val="nil"/>
              <w:left w:val="nil"/>
              <w:bottom w:val="single" w:sz="8" w:space="0" w:color="auto"/>
              <w:right w:val="single" w:sz="8" w:space="0" w:color="auto"/>
            </w:tcBorders>
            <w:shd w:val="clear" w:color="auto" w:fill="auto"/>
            <w:noWrap/>
            <w:vAlign w:val="center"/>
            <w:hideMark/>
          </w:tcPr>
          <w:p w14:paraId="6722A27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0CD9B4A3"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E84177E"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Banco Santander (Brasil) S.A.</w:t>
            </w:r>
          </w:p>
        </w:tc>
        <w:tc>
          <w:tcPr>
            <w:tcW w:w="1559" w:type="dxa"/>
            <w:tcBorders>
              <w:top w:val="nil"/>
              <w:left w:val="nil"/>
              <w:bottom w:val="single" w:sz="8" w:space="0" w:color="auto"/>
              <w:right w:val="single" w:sz="8" w:space="0" w:color="auto"/>
            </w:tcBorders>
            <w:shd w:val="clear" w:color="auto" w:fill="auto"/>
            <w:noWrap/>
            <w:vAlign w:val="center"/>
            <w:hideMark/>
          </w:tcPr>
          <w:p w14:paraId="5C86210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20532</w:t>
            </w:r>
          </w:p>
        </w:tc>
        <w:tc>
          <w:tcPr>
            <w:tcW w:w="1701" w:type="dxa"/>
            <w:tcBorders>
              <w:top w:val="nil"/>
              <w:left w:val="nil"/>
              <w:bottom w:val="single" w:sz="8" w:space="0" w:color="auto"/>
              <w:right w:val="single" w:sz="8" w:space="0" w:color="auto"/>
            </w:tcBorders>
            <w:shd w:val="clear" w:color="auto" w:fill="auto"/>
            <w:noWrap/>
            <w:vAlign w:val="center"/>
            <w:hideMark/>
          </w:tcPr>
          <w:p w14:paraId="20ADE4E2"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90400888</w:t>
            </w:r>
          </w:p>
        </w:tc>
        <w:tc>
          <w:tcPr>
            <w:tcW w:w="1701" w:type="dxa"/>
            <w:tcBorders>
              <w:top w:val="nil"/>
              <w:left w:val="nil"/>
              <w:bottom w:val="single" w:sz="8" w:space="0" w:color="auto"/>
              <w:right w:val="single" w:sz="8" w:space="0" w:color="auto"/>
            </w:tcBorders>
            <w:shd w:val="clear" w:color="auto" w:fill="auto"/>
            <w:noWrap/>
            <w:vAlign w:val="center"/>
            <w:hideMark/>
          </w:tcPr>
          <w:p w14:paraId="4A3275B0"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719894E7"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6F38093"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 xml:space="preserve">Banco Sofisa SA </w:t>
            </w:r>
          </w:p>
        </w:tc>
        <w:tc>
          <w:tcPr>
            <w:tcW w:w="1559" w:type="dxa"/>
            <w:tcBorders>
              <w:top w:val="nil"/>
              <w:left w:val="nil"/>
              <w:bottom w:val="single" w:sz="8" w:space="0" w:color="auto"/>
              <w:right w:val="single" w:sz="8" w:space="0" w:color="auto"/>
            </w:tcBorders>
            <w:shd w:val="clear" w:color="auto" w:fill="auto"/>
            <w:noWrap/>
            <w:vAlign w:val="center"/>
            <w:hideMark/>
          </w:tcPr>
          <w:p w14:paraId="1698331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20680</w:t>
            </w:r>
          </w:p>
        </w:tc>
        <w:tc>
          <w:tcPr>
            <w:tcW w:w="1701" w:type="dxa"/>
            <w:tcBorders>
              <w:top w:val="nil"/>
              <w:left w:val="nil"/>
              <w:bottom w:val="single" w:sz="8" w:space="0" w:color="auto"/>
              <w:right w:val="single" w:sz="8" w:space="0" w:color="auto"/>
            </w:tcBorders>
            <w:shd w:val="clear" w:color="auto" w:fill="auto"/>
            <w:noWrap/>
            <w:vAlign w:val="center"/>
            <w:hideMark/>
          </w:tcPr>
          <w:p w14:paraId="67ECA8DC"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60889128</w:t>
            </w:r>
          </w:p>
        </w:tc>
        <w:tc>
          <w:tcPr>
            <w:tcW w:w="1701" w:type="dxa"/>
            <w:tcBorders>
              <w:top w:val="nil"/>
              <w:left w:val="nil"/>
              <w:bottom w:val="single" w:sz="8" w:space="0" w:color="auto"/>
              <w:right w:val="single" w:sz="8" w:space="0" w:color="auto"/>
            </w:tcBorders>
            <w:shd w:val="clear" w:color="auto" w:fill="auto"/>
            <w:noWrap/>
            <w:vAlign w:val="center"/>
            <w:hideMark/>
          </w:tcPr>
          <w:p w14:paraId="7D16DFE7"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6A3D993B"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05956904"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Banestes SA Banco do Estado do Espírito Santo</w:t>
            </w:r>
          </w:p>
        </w:tc>
        <w:tc>
          <w:tcPr>
            <w:tcW w:w="1559" w:type="dxa"/>
            <w:tcBorders>
              <w:top w:val="nil"/>
              <w:left w:val="nil"/>
              <w:bottom w:val="single" w:sz="8" w:space="0" w:color="auto"/>
              <w:right w:val="single" w:sz="8" w:space="0" w:color="auto"/>
            </w:tcBorders>
            <w:shd w:val="clear" w:color="auto" w:fill="auto"/>
            <w:noWrap/>
            <w:vAlign w:val="center"/>
            <w:hideMark/>
          </w:tcPr>
          <w:p w14:paraId="4FEA851C"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1155</w:t>
            </w:r>
          </w:p>
        </w:tc>
        <w:tc>
          <w:tcPr>
            <w:tcW w:w="1701" w:type="dxa"/>
            <w:tcBorders>
              <w:top w:val="nil"/>
              <w:left w:val="nil"/>
              <w:bottom w:val="single" w:sz="8" w:space="0" w:color="auto"/>
              <w:right w:val="single" w:sz="8" w:space="0" w:color="auto"/>
            </w:tcBorders>
            <w:shd w:val="clear" w:color="auto" w:fill="auto"/>
            <w:noWrap/>
            <w:vAlign w:val="center"/>
            <w:hideMark/>
          </w:tcPr>
          <w:p w14:paraId="73016806"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28127603</w:t>
            </w:r>
          </w:p>
        </w:tc>
        <w:tc>
          <w:tcPr>
            <w:tcW w:w="1701" w:type="dxa"/>
            <w:tcBorders>
              <w:top w:val="nil"/>
              <w:left w:val="nil"/>
              <w:bottom w:val="single" w:sz="8" w:space="0" w:color="auto"/>
              <w:right w:val="single" w:sz="8" w:space="0" w:color="auto"/>
            </w:tcBorders>
            <w:shd w:val="clear" w:color="auto" w:fill="auto"/>
            <w:noWrap/>
            <w:vAlign w:val="center"/>
            <w:hideMark/>
          </w:tcPr>
          <w:p w14:paraId="18009AC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13A74A42"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82C5256"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BRB - Banco de Brasília SA</w:t>
            </w:r>
          </w:p>
        </w:tc>
        <w:tc>
          <w:tcPr>
            <w:tcW w:w="1559" w:type="dxa"/>
            <w:tcBorders>
              <w:top w:val="nil"/>
              <w:left w:val="nil"/>
              <w:bottom w:val="single" w:sz="8" w:space="0" w:color="auto"/>
              <w:right w:val="single" w:sz="8" w:space="0" w:color="auto"/>
            </w:tcBorders>
            <w:shd w:val="clear" w:color="auto" w:fill="auto"/>
            <w:noWrap/>
            <w:vAlign w:val="center"/>
            <w:hideMark/>
          </w:tcPr>
          <w:p w14:paraId="375F8848"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14206</w:t>
            </w:r>
          </w:p>
        </w:tc>
        <w:tc>
          <w:tcPr>
            <w:tcW w:w="1701" w:type="dxa"/>
            <w:tcBorders>
              <w:top w:val="nil"/>
              <w:left w:val="nil"/>
              <w:bottom w:val="single" w:sz="8" w:space="0" w:color="auto"/>
              <w:right w:val="single" w:sz="8" w:space="0" w:color="auto"/>
            </w:tcBorders>
            <w:shd w:val="clear" w:color="auto" w:fill="auto"/>
            <w:noWrap/>
            <w:vAlign w:val="center"/>
            <w:hideMark/>
          </w:tcPr>
          <w:p w14:paraId="66FC003B"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208</w:t>
            </w:r>
          </w:p>
        </w:tc>
        <w:tc>
          <w:tcPr>
            <w:tcW w:w="1701" w:type="dxa"/>
            <w:tcBorders>
              <w:top w:val="nil"/>
              <w:left w:val="nil"/>
              <w:bottom w:val="single" w:sz="8" w:space="0" w:color="auto"/>
              <w:right w:val="single" w:sz="8" w:space="0" w:color="auto"/>
            </w:tcBorders>
            <w:shd w:val="clear" w:color="auto" w:fill="auto"/>
            <w:noWrap/>
            <w:vAlign w:val="center"/>
            <w:hideMark/>
          </w:tcPr>
          <w:p w14:paraId="6CA1BB9C"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6236AD44"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3D87FC0"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China Construction Bank (Brasil) Banco Múltiplo S.A.</w:t>
            </w:r>
          </w:p>
        </w:tc>
        <w:tc>
          <w:tcPr>
            <w:tcW w:w="1559" w:type="dxa"/>
            <w:tcBorders>
              <w:top w:val="nil"/>
              <w:left w:val="nil"/>
              <w:bottom w:val="single" w:sz="8" w:space="0" w:color="auto"/>
              <w:right w:val="single" w:sz="8" w:space="0" w:color="auto"/>
            </w:tcBorders>
            <w:shd w:val="clear" w:color="auto" w:fill="auto"/>
            <w:noWrap/>
            <w:vAlign w:val="center"/>
            <w:hideMark/>
          </w:tcPr>
          <w:p w14:paraId="73A99DF2"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21113</w:t>
            </w:r>
          </w:p>
        </w:tc>
        <w:tc>
          <w:tcPr>
            <w:tcW w:w="1701" w:type="dxa"/>
            <w:tcBorders>
              <w:top w:val="nil"/>
              <w:left w:val="nil"/>
              <w:bottom w:val="single" w:sz="8" w:space="0" w:color="auto"/>
              <w:right w:val="single" w:sz="8" w:space="0" w:color="auto"/>
            </w:tcBorders>
            <w:shd w:val="clear" w:color="auto" w:fill="auto"/>
            <w:noWrap/>
            <w:vAlign w:val="center"/>
            <w:hideMark/>
          </w:tcPr>
          <w:p w14:paraId="4D1D4BC4"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7450604</w:t>
            </w:r>
          </w:p>
        </w:tc>
        <w:tc>
          <w:tcPr>
            <w:tcW w:w="1701" w:type="dxa"/>
            <w:tcBorders>
              <w:top w:val="nil"/>
              <w:left w:val="nil"/>
              <w:bottom w:val="single" w:sz="8" w:space="0" w:color="auto"/>
              <w:right w:val="single" w:sz="8" w:space="0" w:color="auto"/>
            </w:tcBorders>
            <w:shd w:val="clear" w:color="auto" w:fill="auto"/>
            <w:noWrap/>
            <w:vAlign w:val="center"/>
            <w:hideMark/>
          </w:tcPr>
          <w:p w14:paraId="77F08BF8"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49213A47"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66A1F36D"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Companhia de Crédito Financiamento e Investimento RCI Brasil</w:t>
            </w:r>
          </w:p>
        </w:tc>
        <w:tc>
          <w:tcPr>
            <w:tcW w:w="1559" w:type="dxa"/>
            <w:tcBorders>
              <w:top w:val="nil"/>
              <w:left w:val="nil"/>
              <w:bottom w:val="single" w:sz="8" w:space="0" w:color="auto"/>
              <w:right w:val="single" w:sz="8" w:space="0" w:color="auto"/>
            </w:tcBorders>
            <w:shd w:val="clear" w:color="auto" w:fill="auto"/>
            <w:noWrap/>
            <w:vAlign w:val="center"/>
            <w:hideMark/>
          </w:tcPr>
          <w:p w14:paraId="6E0481C0"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22993</w:t>
            </w:r>
          </w:p>
        </w:tc>
        <w:tc>
          <w:tcPr>
            <w:tcW w:w="1701" w:type="dxa"/>
            <w:tcBorders>
              <w:top w:val="nil"/>
              <w:left w:val="nil"/>
              <w:bottom w:val="single" w:sz="8" w:space="0" w:color="auto"/>
              <w:right w:val="single" w:sz="8" w:space="0" w:color="auto"/>
            </w:tcBorders>
            <w:shd w:val="clear" w:color="auto" w:fill="auto"/>
            <w:noWrap/>
            <w:vAlign w:val="center"/>
            <w:hideMark/>
          </w:tcPr>
          <w:p w14:paraId="3DF284D5"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61784278</w:t>
            </w:r>
          </w:p>
        </w:tc>
        <w:tc>
          <w:tcPr>
            <w:tcW w:w="1701" w:type="dxa"/>
            <w:tcBorders>
              <w:top w:val="nil"/>
              <w:left w:val="nil"/>
              <w:bottom w:val="single" w:sz="8" w:space="0" w:color="auto"/>
              <w:right w:val="single" w:sz="8" w:space="0" w:color="auto"/>
            </w:tcBorders>
            <w:shd w:val="clear" w:color="auto" w:fill="auto"/>
            <w:noWrap/>
            <w:vAlign w:val="center"/>
            <w:hideMark/>
          </w:tcPr>
          <w:p w14:paraId="1BDEB06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79980C7C"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1AC582BF"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Financeira Alfa S.A. - Crédito, Financiamento e Investimento</w:t>
            </w:r>
          </w:p>
        </w:tc>
        <w:tc>
          <w:tcPr>
            <w:tcW w:w="1559" w:type="dxa"/>
            <w:tcBorders>
              <w:top w:val="nil"/>
              <w:left w:val="nil"/>
              <w:bottom w:val="single" w:sz="8" w:space="0" w:color="auto"/>
              <w:right w:val="single" w:sz="8" w:space="0" w:color="auto"/>
            </w:tcBorders>
            <w:shd w:val="clear" w:color="auto" w:fill="auto"/>
            <w:noWrap/>
            <w:vAlign w:val="center"/>
            <w:hideMark/>
          </w:tcPr>
          <w:p w14:paraId="2635A1C5"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3891</w:t>
            </w:r>
          </w:p>
        </w:tc>
        <w:tc>
          <w:tcPr>
            <w:tcW w:w="1701" w:type="dxa"/>
            <w:tcBorders>
              <w:top w:val="nil"/>
              <w:left w:val="nil"/>
              <w:bottom w:val="single" w:sz="8" w:space="0" w:color="auto"/>
              <w:right w:val="single" w:sz="8" w:space="0" w:color="auto"/>
            </w:tcBorders>
            <w:shd w:val="clear" w:color="auto" w:fill="auto"/>
            <w:noWrap/>
            <w:vAlign w:val="center"/>
            <w:hideMark/>
          </w:tcPr>
          <w:p w14:paraId="728BC7DF"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17167412</w:t>
            </w:r>
          </w:p>
        </w:tc>
        <w:tc>
          <w:tcPr>
            <w:tcW w:w="1701" w:type="dxa"/>
            <w:tcBorders>
              <w:top w:val="nil"/>
              <w:left w:val="nil"/>
              <w:bottom w:val="single" w:sz="8" w:space="0" w:color="auto"/>
              <w:right w:val="single" w:sz="8" w:space="0" w:color="auto"/>
            </w:tcBorders>
            <w:shd w:val="clear" w:color="auto" w:fill="auto"/>
            <w:noWrap/>
            <w:vAlign w:val="center"/>
            <w:hideMark/>
          </w:tcPr>
          <w:p w14:paraId="777FB6E3"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77936C93"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5923F226"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Finansinos S/A - Crédito, Financiamento e Investimento</w:t>
            </w:r>
          </w:p>
        </w:tc>
        <w:tc>
          <w:tcPr>
            <w:tcW w:w="1559" w:type="dxa"/>
            <w:tcBorders>
              <w:top w:val="nil"/>
              <w:left w:val="nil"/>
              <w:bottom w:val="single" w:sz="8" w:space="0" w:color="auto"/>
              <w:right w:val="single" w:sz="8" w:space="0" w:color="auto"/>
            </w:tcBorders>
            <w:shd w:val="clear" w:color="auto" w:fill="auto"/>
            <w:noWrap/>
            <w:vAlign w:val="center"/>
            <w:hideMark/>
          </w:tcPr>
          <w:p w14:paraId="530D7472"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6076</w:t>
            </w:r>
          </w:p>
        </w:tc>
        <w:tc>
          <w:tcPr>
            <w:tcW w:w="1701" w:type="dxa"/>
            <w:tcBorders>
              <w:top w:val="nil"/>
              <w:left w:val="nil"/>
              <w:bottom w:val="single" w:sz="8" w:space="0" w:color="auto"/>
              <w:right w:val="single" w:sz="8" w:space="0" w:color="auto"/>
            </w:tcBorders>
            <w:shd w:val="clear" w:color="auto" w:fill="auto"/>
            <w:noWrap/>
            <w:vAlign w:val="center"/>
            <w:hideMark/>
          </w:tcPr>
          <w:p w14:paraId="46390EAF"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91669747</w:t>
            </w:r>
          </w:p>
        </w:tc>
        <w:tc>
          <w:tcPr>
            <w:tcW w:w="1701" w:type="dxa"/>
            <w:tcBorders>
              <w:top w:val="nil"/>
              <w:left w:val="nil"/>
              <w:bottom w:val="single" w:sz="8" w:space="0" w:color="auto"/>
              <w:right w:val="single" w:sz="8" w:space="0" w:color="auto"/>
            </w:tcBorders>
            <w:shd w:val="clear" w:color="auto" w:fill="auto"/>
            <w:noWrap/>
            <w:vAlign w:val="center"/>
            <w:hideMark/>
          </w:tcPr>
          <w:p w14:paraId="15F51E2D"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07C83AF6"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7AD88818"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Itaú Unibanco Holding S.A.</w:t>
            </w:r>
          </w:p>
        </w:tc>
        <w:tc>
          <w:tcPr>
            <w:tcW w:w="1559" w:type="dxa"/>
            <w:tcBorders>
              <w:top w:val="nil"/>
              <w:left w:val="nil"/>
              <w:bottom w:val="single" w:sz="8" w:space="0" w:color="auto"/>
              <w:right w:val="single" w:sz="8" w:space="0" w:color="auto"/>
            </w:tcBorders>
            <w:shd w:val="clear" w:color="auto" w:fill="auto"/>
            <w:noWrap/>
            <w:vAlign w:val="center"/>
            <w:hideMark/>
          </w:tcPr>
          <w:p w14:paraId="5FEA04E4"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19348</w:t>
            </w:r>
          </w:p>
        </w:tc>
        <w:tc>
          <w:tcPr>
            <w:tcW w:w="1701" w:type="dxa"/>
            <w:tcBorders>
              <w:top w:val="nil"/>
              <w:left w:val="nil"/>
              <w:bottom w:val="single" w:sz="8" w:space="0" w:color="auto"/>
              <w:right w:val="single" w:sz="8" w:space="0" w:color="auto"/>
            </w:tcBorders>
            <w:shd w:val="clear" w:color="auto" w:fill="auto"/>
            <w:noWrap/>
            <w:vAlign w:val="center"/>
            <w:hideMark/>
          </w:tcPr>
          <w:p w14:paraId="2FCA888E"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60872504</w:t>
            </w:r>
          </w:p>
        </w:tc>
        <w:tc>
          <w:tcPr>
            <w:tcW w:w="1701" w:type="dxa"/>
            <w:tcBorders>
              <w:top w:val="nil"/>
              <w:left w:val="nil"/>
              <w:bottom w:val="single" w:sz="8" w:space="0" w:color="auto"/>
              <w:right w:val="single" w:sz="8" w:space="0" w:color="auto"/>
            </w:tcBorders>
            <w:shd w:val="clear" w:color="auto" w:fill="auto"/>
            <w:noWrap/>
            <w:vAlign w:val="center"/>
            <w:hideMark/>
          </w:tcPr>
          <w:p w14:paraId="07E56E6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22440C22"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78A99EE"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Mercantil do Brasil Financeira SA CFI</w:t>
            </w:r>
          </w:p>
        </w:tc>
        <w:tc>
          <w:tcPr>
            <w:tcW w:w="1559" w:type="dxa"/>
            <w:tcBorders>
              <w:top w:val="nil"/>
              <w:left w:val="nil"/>
              <w:bottom w:val="single" w:sz="8" w:space="0" w:color="auto"/>
              <w:right w:val="single" w:sz="8" w:space="0" w:color="auto"/>
            </w:tcBorders>
            <w:shd w:val="clear" w:color="auto" w:fill="auto"/>
            <w:noWrap/>
            <w:vAlign w:val="center"/>
            <w:hideMark/>
          </w:tcPr>
          <w:p w14:paraId="0B3FF989"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8540</w:t>
            </w:r>
          </w:p>
        </w:tc>
        <w:tc>
          <w:tcPr>
            <w:tcW w:w="1701" w:type="dxa"/>
            <w:tcBorders>
              <w:top w:val="nil"/>
              <w:left w:val="nil"/>
              <w:bottom w:val="single" w:sz="8" w:space="0" w:color="auto"/>
              <w:right w:val="single" w:sz="8" w:space="0" w:color="auto"/>
            </w:tcBorders>
            <w:shd w:val="clear" w:color="auto" w:fill="auto"/>
            <w:noWrap/>
            <w:vAlign w:val="center"/>
            <w:hideMark/>
          </w:tcPr>
          <w:p w14:paraId="3054A77B"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33040601</w:t>
            </w:r>
          </w:p>
        </w:tc>
        <w:tc>
          <w:tcPr>
            <w:tcW w:w="1701" w:type="dxa"/>
            <w:tcBorders>
              <w:top w:val="nil"/>
              <w:left w:val="nil"/>
              <w:bottom w:val="single" w:sz="8" w:space="0" w:color="auto"/>
              <w:right w:val="single" w:sz="8" w:space="0" w:color="auto"/>
            </w:tcBorders>
            <w:shd w:val="clear" w:color="auto" w:fill="auto"/>
            <w:noWrap/>
            <w:vAlign w:val="center"/>
            <w:hideMark/>
          </w:tcPr>
          <w:p w14:paraId="3AA9E1B1"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r w:rsidR="007477C5" w:rsidRPr="001C5327" w14:paraId="5B9C0B92" w14:textId="77777777" w:rsidTr="007477C5">
        <w:trPr>
          <w:trHeight w:val="300"/>
        </w:trPr>
        <w:tc>
          <w:tcPr>
            <w:tcW w:w="4268" w:type="dxa"/>
            <w:tcBorders>
              <w:top w:val="nil"/>
              <w:left w:val="single" w:sz="8" w:space="0" w:color="auto"/>
              <w:bottom w:val="single" w:sz="8" w:space="0" w:color="auto"/>
              <w:right w:val="single" w:sz="8" w:space="0" w:color="auto"/>
            </w:tcBorders>
            <w:shd w:val="clear" w:color="auto" w:fill="auto"/>
            <w:noWrap/>
            <w:vAlign w:val="center"/>
            <w:hideMark/>
          </w:tcPr>
          <w:p w14:paraId="27923D1C" w14:textId="77777777" w:rsidR="001C5327" w:rsidRPr="00642E2A" w:rsidRDefault="001C5327" w:rsidP="001C5327">
            <w:pPr>
              <w:rPr>
                <w:rFonts w:ascii="Arial" w:eastAsia="Times New Roman" w:hAnsi="Arial" w:cs="Arial"/>
                <w:color w:val="000000"/>
                <w:sz w:val="20"/>
                <w:szCs w:val="20"/>
              </w:rPr>
            </w:pPr>
            <w:r w:rsidRPr="00642E2A">
              <w:rPr>
                <w:rFonts w:ascii="Arial" w:eastAsia="Times New Roman" w:hAnsi="Arial" w:cs="Arial"/>
                <w:color w:val="000000"/>
                <w:sz w:val="20"/>
                <w:szCs w:val="20"/>
              </w:rPr>
              <w:t>Paraná Banco S.A.</w:t>
            </w:r>
          </w:p>
        </w:tc>
        <w:tc>
          <w:tcPr>
            <w:tcW w:w="1559" w:type="dxa"/>
            <w:tcBorders>
              <w:top w:val="nil"/>
              <w:left w:val="nil"/>
              <w:bottom w:val="single" w:sz="8" w:space="0" w:color="auto"/>
              <w:right w:val="single" w:sz="8" w:space="0" w:color="auto"/>
            </w:tcBorders>
            <w:shd w:val="clear" w:color="auto" w:fill="auto"/>
            <w:noWrap/>
            <w:vAlign w:val="center"/>
            <w:hideMark/>
          </w:tcPr>
          <w:p w14:paraId="303F1CF6"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20729</w:t>
            </w:r>
          </w:p>
        </w:tc>
        <w:tc>
          <w:tcPr>
            <w:tcW w:w="1701" w:type="dxa"/>
            <w:tcBorders>
              <w:top w:val="nil"/>
              <w:left w:val="nil"/>
              <w:bottom w:val="single" w:sz="8" w:space="0" w:color="auto"/>
              <w:right w:val="single" w:sz="8" w:space="0" w:color="auto"/>
            </w:tcBorders>
            <w:shd w:val="clear" w:color="auto" w:fill="auto"/>
            <w:noWrap/>
            <w:vAlign w:val="center"/>
            <w:hideMark/>
          </w:tcPr>
          <w:p w14:paraId="0046CF48"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14388334</w:t>
            </w:r>
          </w:p>
        </w:tc>
        <w:tc>
          <w:tcPr>
            <w:tcW w:w="1701" w:type="dxa"/>
            <w:tcBorders>
              <w:top w:val="nil"/>
              <w:left w:val="nil"/>
              <w:bottom w:val="single" w:sz="8" w:space="0" w:color="auto"/>
              <w:right w:val="single" w:sz="8" w:space="0" w:color="auto"/>
            </w:tcBorders>
            <w:shd w:val="clear" w:color="auto" w:fill="auto"/>
            <w:noWrap/>
            <w:vAlign w:val="center"/>
            <w:hideMark/>
          </w:tcPr>
          <w:p w14:paraId="378A9C54" w14:textId="77777777" w:rsidR="001C5327" w:rsidRPr="00642E2A" w:rsidRDefault="001C5327" w:rsidP="001C5327">
            <w:pPr>
              <w:jc w:val="center"/>
              <w:rPr>
                <w:rFonts w:ascii="Arial" w:eastAsia="Times New Roman" w:hAnsi="Arial" w:cs="Arial"/>
                <w:color w:val="000000"/>
                <w:sz w:val="20"/>
                <w:szCs w:val="20"/>
              </w:rPr>
            </w:pPr>
            <w:r w:rsidRPr="00642E2A">
              <w:rPr>
                <w:rFonts w:ascii="Arial" w:eastAsia="Times New Roman" w:hAnsi="Arial" w:cs="Arial"/>
                <w:color w:val="000000"/>
                <w:sz w:val="20"/>
                <w:szCs w:val="20"/>
              </w:rPr>
              <w:t>Bancos</w:t>
            </w:r>
          </w:p>
        </w:tc>
      </w:tr>
    </w:tbl>
    <w:p w14:paraId="21A64AF2" w14:textId="68DD95D1" w:rsidR="00321A45" w:rsidRPr="00C17124" w:rsidRDefault="00321A45" w:rsidP="00321A45">
      <w:pPr>
        <w:spacing w:line="360" w:lineRule="auto"/>
        <w:jc w:val="center"/>
        <w:outlineLvl w:val="0"/>
        <w:rPr>
          <w:rFonts w:ascii="Arial" w:eastAsia="Times New Roman" w:hAnsi="Arial" w:cs="Times New Roman"/>
          <w:color w:val="000000"/>
          <w:spacing w:val="-3"/>
          <w:kern w:val="36"/>
          <w:sz w:val="20"/>
          <w:szCs w:val="20"/>
        </w:rPr>
      </w:pPr>
      <w:r w:rsidRPr="00C17124">
        <w:rPr>
          <w:rFonts w:ascii="Arial" w:eastAsia="Times New Roman" w:hAnsi="Arial" w:cs="Times New Roman"/>
          <w:color w:val="000000"/>
          <w:spacing w:val="-3"/>
          <w:kern w:val="36"/>
          <w:sz w:val="20"/>
          <w:szCs w:val="20"/>
        </w:rPr>
        <w:t xml:space="preserve">Fonte: </w:t>
      </w:r>
      <w:r w:rsidR="008974FE">
        <w:rPr>
          <w:rFonts w:ascii="Arial" w:eastAsia="Times New Roman" w:hAnsi="Arial" w:cs="Times New Roman"/>
          <w:color w:val="000000"/>
          <w:spacing w:val="-3"/>
          <w:kern w:val="36"/>
          <w:sz w:val="20"/>
          <w:szCs w:val="20"/>
        </w:rPr>
        <w:t>e</w:t>
      </w:r>
      <w:r w:rsidRPr="00C17124">
        <w:rPr>
          <w:rFonts w:ascii="Arial" w:eastAsia="Times New Roman" w:hAnsi="Arial" w:cs="Times New Roman"/>
          <w:color w:val="000000"/>
          <w:spacing w:val="-3"/>
          <w:kern w:val="36"/>
          <w:sz w:val="20"/>
          <w:szCs w:val="20"/>
        </w:rPr>
        <w:t>laborado pelo autor</w:t>
      </w:r>
      <w:r w:rsidR="008974FE">
        <w:rPr>
          <w:rFonts w:ascii="Arial" w:eastAsia="Times New Roman" w:hAnsi="Arial" w:cs="Times New Roman"/>
          <w:color w:val="000000"/>
          <w:spacing w:val="-3"/>
          <w:kern w:val="36"/>
          <w:sz w:val="20"/>
          <w:szCs w:val="20"/>
        </w:rPr>
        <w:t xml:space="preserve"> com base na CVM (2017) e BACEN (2017).</w:t>
      </w:r>
    </w:p>
    <w:p w14:paraId="03DE7D2E" w14:textId="04E9EEC7" w:rsidR="00E748B5" w:rsidRDefault="00E748B5" w:rsidP="00C17124">
      <w:pPr>
        <w:rPr>
          <w:rFonts w:ascii="Arial" w:hAnsi="Arial" w:cs="Arial"/>
          <w:lang w:val="en-US"/>
        </w:rPr>
      </w:pPr>
    </w:p>
    <w:p w14:paraId="1D7A0D61" w14:textId="321A1697" w:rsidR="001B5849" w:rsidRDefault="001B5849" w:rsidP="00C17124">
      <w:pPr>
        <w:rPr>
          <w:rFonts w:ascii="Arial" w:hAnsi="Arial" w:cs="Arial"/>
          <w:lang w:val="en-US"/>
        </w:rPr>
      </w:pPr>
    </w:p>
    <w:p w14:paraId="2DE16D62" w14:textId="466F02C5" w:rsidR="001B5849" w:rsidRDefault="001B5849" w:rsidP="00C17124">
      <w:pPr>
        <w:rPr>
          <w:rFonts w:ascii="Arial" w:hAnsi="Arial" w:cs="Arial"/>
          <w:lang w:val="en-US"/>
        </w:rPr>
      </w:pPr>
    </w:p>
    <w:p w14:paraId="0878B8C2" w14:textId="377D9AE3" w:rsidR="001B5849" w:rsidRPr="001B5849" w:rsidRDefault="001B5849" w:rsidP="001B5849">
      <w:pPr>
        <w:rPr>
          <w:rFonts w:ascii="Arial" w:hAnsi="Arial" w:cs="Arial"/>
          <w:lang w:val="en-US"/>
        </w:rPr>
      </w:pPr>
    </w:p>
    <w:sectPr w:rsidR="001B5849" w:rsidRPr="001B5849" w:rsidSect="009A601A">
      <w:headerReference w:type="default" r:id="rId39"/>
      <w:headerReference w:type="first" r:id="rId40"/>
      <w:pgSz w:w="11900" w:h="16840"/>
      <w:pgMar w:top="1701" w:right="1127"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FF6C3" w14:textId="77777777" w:rsidR="00CE0186" w:rsidRDefault="00CE0186" w:rsidP="00B73A0E">
      <w:r>
        <w:separator/>
      </w:r>
    </w:p>
  </w:endnote>
  <w:endnote w:type="continuationSeparator" w:id="0">
    <w:p w14:paraId="75A08751" w14:textId="77777777" w:rsidR="00CE0186" w:rsidRDefault="00CE0186" w:rsidP="00B7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2D87" w14:textId="19AB5EFD" w:rsidR="001F02E6" w:rsidRDefault="001F02E6">
    <w:pPr>
      <w:pStyle w:val="Rodap"/>
      <w:jc w:val="right"/>
    </w:pPr>
  </w:p>
  <w:p w14:paraId="59D7506E" w14:textId="77777777" w:rsidR="001F02E6" w:rsidRDefault="001F02E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18034" w14:textId="77777777" w:rsidR="00CE0186" w:rsidRDefault="00CE0186" w:rsidP="00B73A0E">
      <w:r>
        <w:separator/>
      </w:r>
    </w:p>
  </w:footnote>
  <w:footnote w:type="continuationSeparator" w:id="0">
    <w:p w14:paraId="46B26D39" w14:textId="77777777" w:rsidR="00CE0186" w:rsidRDefault="00CE0186" w:rsidP="00B73A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B275" w14:textId="77777777" w:rsidR="001F02E6" w:rsidRDefault="001F02E6" w:rsidP="007349E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AF59C6" w14:textId="77777777" w:rsidR="001F02E6" w:rsidRDefault="001F02E6" w:rsidP="006864AE">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2FAE" w14:textId="3EBF2D0E" w:rsidR="00355087" w:rsidRDefault="00355087">
    <w:pPr>
      <w:pStyle w:val="Cabealho"/>
      <w:jc w:val="right"/>
    </w:pPr>
  </w:p>
  <w:p w14:paraId="6C1E70EA" w14:textId="77777777" w:rsidR="001F02E6" w:rsidRDefault="001F02E6" w:rsidP="007349EF">
    <w:pPr>
      <w:pStyle w:val="Cabealh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04060"/>
      <w:docPartObj>
        <w:docPartGallery w:val="Page Numbers (Top of Page)"/>
        <w:docPartUnique/>
      </w:docPartObj>
    </w:sdtPr>
    <w:sdtEndPr/>
    <w:sdtContent>
      <w:p w14:paraId="506C4777" w14:textId="6DECFA1E" w:rsidR="00355087" w:rsidRDefault="00355087">
        <w:pPr>
          <w:pStyle w:val="Cabealho"/>
          <w:jc w:val="right"/>
        </w:pPr>
        <w:r>
          <w:fldChar w:fldCharType="begin"/>
        </w:r>
        <w:r>
          <w:instrText>PAGE   \* MERGEFORMAT</w:instrText>
        </w:r>
        <w:r>
          <w:fldChar w:fldCharType="separate"/>
        </w:r>
        <w:r w:rsidR="00E72D23">
          <w:rPr>
            <w:noProof/>
          </w:rPr>
          <w:t>21</w:t>
        </w:r>
        <w:r>
          <w:fldChar w:fldCharType="end"/>
        </w:r>
      </w:p>
    </w:sdtContent>
  </w:sdt>
  <w:p w14:paraId="702F145F" w14:textId="77777777" w:rsidR="00355087" w:rsidRDefault="00355087" w:rsidP="007349EF">
    <w:pPr>
      <w:pStyle w:val="Cabealho"/>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696648"/>
      <w:docPartObj>
        <w:docPartGallery w:val="Page Numbers (Top of Page)"/>
        <w:docPartUnique/>
      </w:docPartObj>
    </w:sdtPr>
    <w:sdtEndPr/>
    <w:sdtContent>
      <w:p w14:paraId="3AD0EF74" w14:textId="5B0F76D0" w:rsidR="00355087" w:rsidRDefault="00355087">
        <w:pPr>
          <w:pStyle w:val="Cabealho"/>
          <w:jc w:val="right"/>
        </w:pPr>
        <w:r>
          <w:fldChar w:fldCharType="begin"/>
        </w:r>
        <w:r>
          <w:instrText>PAGE   \* MERGEFORMAT</w:instrText>
        </w:r>
        <w:r>
          <w:fldChar w:fldCharType="separate"/>
        </w:r>
        <w:r w:rsidR="00E72D23">
          <w:rPr>
            <w:noProof/>
          </w:rPr>
          <w:t>14</w:t>
        </w:r>
        <w:r>
          <w:fldChar w:fldCharType="end"/>
        </w:r>
      </w:p>
    </w:sdtContent>
  </w:sdt>
  <w:p w14:paraId="63AD6FA4" w14:textId="77777777" w:rsidR="00355087" w:rsidRDefault="0035508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18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5E0A59"/>
    <w:multiLevelType w:val="hybridMultilevel"/>
    <w:tmpl w:val="4F6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53B4"/>
    <w:multiLevelType w:val="hybridMultilevel"/>
    <w:tmpl w:val="AE6CE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E79D0"/>
    <w:multiLevelType w:val="hybridMultilevel"/>
    <w:tmpl w:val="F4BA4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4486"/>
    <w:multiLevelType w:val="hybridMultilevel"/>
    <w:tmpl w:val="04D0DD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70DC"/>
    <w:multiLevelType w:val="hybridMultilevel"/>
    <w:tmpl w:val="F5346E02"/>
    <w:lvl w:ilvl="0" w:tplc="0416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24BB5"/>
    <w:multiLevelType w:val="hybridMultilevel"/>
    <w:tmpl w:val="56D0C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519AF"/>
    <w:multiLevelType w:val="hybridMultilevel"/>
    <w:tmpl w:val="E460C9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2192637"/>
    <w:multiLevelType w:val="hybridMultilevel"/>
    <w:tmpl w:val="ACBACE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5212"/>
    <w:multiLevelType w:val="hybridMultilevel"/>
    <w:tmpl w:val="8EFCFB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5DF47F3"/>
    <w:multiLevelType w:val="multilevel"/>
    <w:tmpl w:val="E82203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F262F3"/>
    <w:multiLevelType w:val="hybridMultilevel"/>
    <w:tmpl w:val="8EBE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B6833"/>
    <w:multiLevelType w:val="hybridMultilevel"/>
    <w:tmpl w:val="67A0EA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86F90"/>
    <w:multiLevelType w:val="hybridMultilevel"/>
    <w:tmpl w:val="738C1C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354A1"/>
    <w:multiLevelType w:val="hybridMultilevel"/>
    <w:tmpl w:val="7A2A3862"/>
    <w:lvl w:ilvl="0" w:tplc="EF204676">
      <w:start w:val="1"/>
      <w:numFmt w:val="decimal"/>
      <w:lvlText w:val="%1."/>
      <w:lvlJc w:val="left"/>
      <w:pPr>
        <w:ind w:left="1494" w:hanging="360"/>
      </w:pPr>
      <w:rPr>
        <w:rFonts w:hint="default"/>
        <w:b w:val="0"/>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6CD3279B"/>
    <w:multiLevelType w:val="hybridMultilevel"/>
    <w:tmpl w:val="1A9297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823E6"/>
    <w:multiLevelType w:val="hybridMultilevel"/>
    <w:tmpl w:val="E7E6F6A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10"/>
  </w:num>
  <w:num w:numId="6">
    <w:abstractNumId w:val="17"/>
  </w:num>
  <w:num w:numId="7">
    <w:abstractNumId w:val="3"/>
  </w:num>
  <w:num w:numId="8">
    <w:abstractNumId w:val="4"/>
  </w:num>
  <w:num w:numId="9">
    <w:abstractNumId w:val="7"/>
  </w:num>
  <w:num w:numId="10">
    <w:abstractNumId w:val="12"/>
  </w:num>
  <w:num w:numId="11">
    <w:abstractNumId w:val="11"/>
  </w:num>
  <w:num w:numId="12">
    <w:abstractNumId w:val="16"/>
  </w:num>
  <w:num w:numId="13">
    <w:abstractNumId w:val="9"/>
  </w:num>
  <w:num w:numId="14">
    <w:abstractNumId w:val="14"/>
  </w:num>
  <w:num w:numId="15">
    <w:abstractNumId w:val="13"/>
  </w:num>
  <w:num w:numId="16">
    <w:abstractNumId w:val="5"/>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22"/>
    <w:rsid w:val="000014BD"/>
    <w:rsid w:val="00001543"/>
    <w:rsid w:val="00001CBD"/>
    <w:rsid w:val="000027C3"/>
    <w:rsid w:val="0000329D"/>
    <w:rsid w:val="00003478"/>
    <w:rsid w:val="00004B34"/>
    <w:rsid w:val="0000534C"/>
    <w:rsid w:val="0000604C"/>
    <w:rsid w:val="00006451"/>
    <w:rsid w:val="000071DF"/>
    <w:rsid w:val="00007332"/>
    <w:rsid w:val="00010FD0"/>
    <w:rsid w:val="000119E1"/>
    <w:rsid w:val="000149B3"/>
    <w:rsid w:val="000152D2"/>
    <w:rsid w:val="00016905"/>
    <w:rsid w:val="000216FF"/>
    <w:rsid w:val="00022198"/>
    <w:rsid w:val="00022AFD"/>
    <w:rsid w:val="00022EB0"/>
    <w:rsid w:val="000239D8"/>
    <w:rsid w:val="0003069E"/>
    <w:rsid w:val="0003134B"/>
    <w:rsid w:val="0003191C"/>
    <w:rsid w:val="00033DD0"/>
    <w:rsid w:val="0003430F"/>
    <w:rsid w:val="00040974"/>
    <w:rsid w:val="000410D3"/>
    <w:rsid w:val="00041A9D"/>
    <w:rsid w:val="000428F4"/>
    <w:rsid w:val="00044B69"/>
    <w:rsid w:val="00044F07"/>
    <w:rsid w:val="000478DD"/>
    <w:rsid w:val="000516E3"/>
    <w:rsid w:val="00052888"/>
    <w:rsid w:val="00060789"/>
    <w:rsid w:val="00060F5E"/>
    <w:rsid w:val="00061471"/>
    <w:rsid w:val="00061B32"/>
    <w:rsid w:val="00062475"/>
    <w:rsid w:val="0006542A"/>
    <w:rsid w:val="000676F9"/>
    <w:rsid w:val="00067D5E"/>
    <w:rsid w:val="00072E60"/>
    <w:rsid w:val="00073F13"/>
    <w:rsid w:val="00074DF0"/>
    <w:rsid w:val="00075BA3"/>
    <w:rsid w:val="00076945"/>
    <w:rsid w:val="00080737"/>
    <w:rsid w:val="000815E8"/>
    <w:rsid w:val="00082350"/>
    <w:rsid w:val="00084BB6"/>
    <w:rsid w:val="000869CA"/>
    <w:rsid w:val="00086BAF"/>
    <w:rsid w:val="00090266"/>
    <w:rsid w:val="00090B71"/>
    <w:rsid w:val="0009149A"/>
    <w:rsid w:val="0009348E"/>
    <w:rsid w:val="000943A3"/>
    <w:rsid w:val="0009577C"/>
    <w:rsid w:val="00097492"/>
    <w:rsid w:val="000A0366"/>
    <w:rsid w:val="000A180F"/>
    <w:rsid w:val="000A4807"/>
    <w:rsid w:val="000A4BD1"/>
    <w:rsid w:val="000A682F"/>
    <w:rsid w:val="000B2024"/>
    <w:rsid w:val="000B205F"/>
    <w:rsid w:val="000B2440"/>
    <w:rsid w:val="000B55EF"/>
    <w:rsid w:val="000B6A58"/>
    <w:rsid w:val="000B7B3F"/>
    <w:rsid w:val="000C2F09"/>
    <w:rsid w:val="000C3F3F"/>
    <w:rsid w:val="000C5E1C"/>
    <w:rsid w:val="000C60A8"/>
    <w:rsid w:val="000C6FBD"/>
    <w:rsid w:val="000C7F31"/>
    <w:rsid w:val="000D6345"/>
    <w:rsid w:val="000D768B"/>
    <w:rsid w:val="000E3B09"/>
    <w:rsid w:val="000E5FE2"/>
    <w:rsid w:val="000E695E"/>
    <w:rsid w:val="000E7B66"/>
    <w:rsid w:val="000F5AE5"/>
    <w:rsid w:val="000F5F11"/>
    <w:rsid w:val="000F716B"/>
    <w:rsid w:val="000F7173"/>
    <w:rsid w:val="000F77A7"/>
    <w:rsid w:val="001017B9"/>
    <w:rsid w:val="00101D7F"/>
    <w:rsid w:val="00101DE8"/>
    <w:rsid w:val="00104836"/>
    <w:rsid w:val="001067F2"/>
    <w:rsid w:val="00110352"/>
    <w:rsid w:val="00111770"/>
    <w:rsid w:val="00115C02"/>
    <w:rsid w:val="00117530"/>
    <w:rsid w:val="00117CA5"/>
    <w:rsid w:val="0012286C"/>
    <w:rsid w:val="00122927"/>
    <w:rsid w:val="00123080"/>
    <w:rsid w:val="00125894"/>
    <w:rsid w:val="00125E4F"/>
    <w:rsid w:val="00127B12"/>
    <w:rsid w:val="00127F70"/>
    <w:rsid w:val="0013013D"/>
    <w:rsid w:val="001320CD"/>
    <w:rsid w:val="00133870"/>
    <w:rsid w:val="00133B7C"/>
    <w:rsid w:val="00136638"/>
    <w:rsid w:val="00140AC2"/>
    <w:rsid w:val="00140C70"/>
    <w:rsid w:val="00147262"/>
    <w:rsid w:val="001524DE"/>
    <w:rsid w:val="00153794"/>
    <w:rsid w:val="0015477D"/>
    <w:rsid w:val="00154BD5"/>
    <w:rsid w:val="00156CF3"/>
    <w:rsid w:val="00157879"/>
    <w:rsid w:val="00157AC1"/>
    <w:rsid w:val="00160735"/>
    <w:rsid w:val="0016173F"/>
    <w:rsid w:val="001624F2"/>
    <w:rsid w:val="0016720A"/>
    <w:rsid w:val="00167B09"/>
    <w:rsid w:val="0017205A"/>
    <w:rsid w:val="001755FB"/>
    <w:rsid w:val="00176713"/>
    <w:rsid w:val="00177474"/>
    <w:rsid w:val="001779FD"/>
    <w:rsid w:val="0018031D"/>
    <w:rsid w:val="001808D0"/>
    <w:rsid w:val="00182CBD"/>
    <w:rsid w:val="00184C1A"/>
    <w:rsid w:val="00185236"/>
    <w:rsid w:val="001906F4"/>
    <w:rsid w:val="00193362"/>
    <w:rsid w:val="001939F8"/>
    <w:rsid w:val="00193BCD"/>
    <w:rsid w:val="001970AF"/>
    <w:rsid w:val="001A2051"/>
    <w:rsid w:val="001A2FA6"/>
    <w:rsid w:val="001A3921"/>
    <w:rsid w:val="001A49EB"/>
    <w:rsid w:val="001A572B"/>
    <w:rsid w:val="001B01B8"/>
    <w:rsid w:val="001B08F0"/>
    <w:rsid w:val="001B30FE"/>
    <w:rsid w:val="001B3403"/>
    <w:rsid w:val="001B5849"/>
    <w:rsid w:val="001B6254"/>
    <w:rsid w:val="001C3272"/>
    <w:rsid w:val="001C385B"/>
    <w:rsid w:val="001C3DEE"/>
    <w:rsid w:val="001C5327"/>
    <w:rsid w:val="001C6C05"/>
    <w:rsid w:val="001D4A4A"/>
    <w:rsid w:val="001D7BA8"/>
    <w:rsid w:val="001E1BBA"/>
    <w:rsid w:val="001E2070"/>
    <w:rsid w:val="001E5A5B"/>
    <w:rsid w:val="001E5CA3"/>
    <w:rsid w:val="001E6DE4"/>
    <w:rsid w:val="001F02E6"/>
    <w:rsid w:val="001F1B3C"/>
    <w:rsid w:val="001F1B91"/>
    <w:rsid w:val="001F2093"/>
    <w:rsid w:val="001F4D79"/>
    <w:rsid w:val="001F4E30"/>
    <w:rsid w:val="001F6D7F"/>
    <w:rsid w:val="00200B10"/>
    <w:rsid w:val="0020158A"/>
    <w:rsid w:val="0020554D"/>
    <w:rsid w:val="00206AEB"/>
    <w:rsid w:val="00211D19"/>
    <w:rsid w:val="00222AA6"/>
    <w:rsid w:val="00225455"/>
    <w:rsid w:val="00225652"/>
    <w:rsid w:val="00230C47"/>
    <w:rsid w:val="002312B4"/>
    <w:rsid w:val="002337E0"/>
    <w:rsid w:val="00234A6C"/>
    <w:rsid w:val="00235892"/>
    <w:rsid w:val="00242F0E"/>
    <w:rsid w:val="0024435C"/>
    <w:rsid w:val="00247084"/>
    <w:rsid w:val="002506B2"/>
    <w:rsid w:val="00261BD6"/>
    <w:rsid w:val="0026250D"/>
    <w:rsid w:val="00262BD7"/>
    <w:rsid w:val="0026556A"/>
    <w:rsid w:val="002669E6"/>
    <w:rsid w:val="00266A5F"/>
    <w:rsid w:val="00270ADC"/>
    <w:rsid w:val="00272B50"/>
    <w:rsid w:val="002756C9"/>
    <w:rsid w:val="00275E95"/>
    <w:rsid w:val="00276F21"/>
    <w:rsid w:val="00280D19"/>
    <w:rsid w:val="00283111"/>
    <w:rsid w:val="0028467B"/>
    <w:rsid w:val="002934DB"/>
    <w:rsid w:val="002967A2"/>
    <w:rsid w:val="00296C06"/>
    <w:rsid w:val="002976EF"/>
    <w:rsid w:val="002A1353"/>
    <w:rsid w:val="002A2151"/>
    <w:rsid w:val="002A2BA4"/>
    <w:rsid w:val="002A37C8"/>
    <w:rsid w:val="002A63BF"/>
    <w:rsid w:val="002A6A27"/>
    <w:rsid w:val="002A6F42"/>
    <w:rsid w:val="002B0049"/>
    <w:rsid w:val="002B0DD6"/>
    <w:rsid w:val="002B125B"/>
    <w:rsid w:val="002B4B2C"/>
    <w:rsid w:val="002C1736"/>
    <w:rsid w:val="002C43D8"/>
    <w:rsid w:val="002C43ED"/>
    <w:rsid w:val="002C51B3"/>
    <w:rsid w:val="002C7622"/>
    <w:rsid w:val="002C7ECF"/>
    <w:rsid w:val="002C7F8D"/>
    <w:rsid w:val="002D429A"/>
    <w:rsid w:val="002D440B"/>
    <w:rsid w:val="002D7485"/>
    <w:rsid w:val="002E01EE"/>
    <w:rsid w:val="002E0642"/>
    <w:rsid w:val="002E32A5"/>
    <w:rsid w:val="002E3461"/>
    <w:rsid w:val="002E4561"/>
    <w:rsid w:val="002E4587"/>
    <w:rsid w:val="002E52F2"/>
    <w:rsid w:val="002E606B"/>
    <w:rsid w:val="002E607B"/>
    <w:rsid w:val="002E6D14"/>
    <w:rsid w:val="002E6E07"/>
    <w:rsid w:val="002E7218"/>
    <w:rsid w:val="002F363D"/>
    <w:rsid w:val="002F3D4F"/>
    <w:rsid w:val="002F567A"/>
    <w:rsid w:val="00302A6C"/>
    <w:rsid w:val="00303DF7"/>
    <w:rsid w:val="00304C76"/>
    <w:rsid w:val="00306AC2"/>
    <w:rsid w:val="003100A8"/>
    <w:rsid w:val="003114CB"/>
    <w:rsid w:val="00312229"/>
    <w:rsid w:val="003133F3"/>
    <w:rsid w:val="003136A5"/>
    <w:rsid w:val="00313808"/>
    <w:rsid w:val="003169A4"/>
    <w:rsid w:val="003204C8"/>
    <w:rsid w:val="0032055E"/>
    <w:rsid w:val="00320699"/>
    <w:rsid w:val="00321A08"/>
    <w:rsid w:val="00321A45"/>
    <w:rsid w:val="00322EC8"/>
    <w:rsid w:val="003241D3"/>
    <w:rsid w:val="0032754F"/>
    <w:rsid w:val="003276CA"/>
    <w:rsid w:val="00327D89"/>
    <w:rsid w:val="00335819"/>
    <w:rsid w:val="003441FB"/>
    <w:rsid w:val="00344BEE"/>
    <w:rsid w:val="00352A83"/>
    <w:rsid w:val="00353B32"/>
    <w:rsid w:val="0035416B"/>
    <w:rsid w:val="003544D1"/>
    <w:rsid w:val="00355087"/>
    <w:rsid w:val="00355C65"/>
    <w:rsid w:val="00360CAE"/>
    <w:rsid w:val="0036234E"/>
    <w:rsid w:val="00364867"/>
    <w:rsid w:val="0036629D"/>
    <w:rsid w:val="00370740"/>
    <w:rsid w:val="00372F56"/>
    <w:rsid w:val="00376087"/>
    <w:rsid w:val="003815C3"/>
    <w:rsid w:val="00393218"/>
    <w:rsid w:val="00393884"/>
    <w:rsid w:val="003941AB"/>
    <w:rsid w:val="00394441"/>
    <w:rsid w:val="0039644D"/>
    <w:rsid w:val="003A2253"/>
    <w:rsid w:val="003A5145"/>
    <w:rsid w:val="003A64C5"/>
    <w:rsid w:val="003A75C3"/>
    <w:rsid w:val="003A764A"/>
    <w:rsid w:val="003B2B07"/>
    <w:rsid w:val="003B4ABB"/>
    <w:rsid w:val="003B6758"/>
    <w:rsid w:val="003B737A"/>
    <w:rsid w:val="003C2719"/>
    <w:rsid w:val="003C3076"/>
    <w:rsid w:val="003C4FB8"/>
    <w:rsid w:val="003C694D"/>
    <w:rsid w:val="003C7180"/>
    <w:rsid w:val="003D0A52"/>
    <w:rsid w:val="003D0B5A"/>
    <w:rsid w:val="003D3C6E"/>
    <w:rsid w:val="003D3F3E"/>
    <w:rsid w:val="003D63DD"/>
    <w:rsid w:val="003D6CC9"/>
    <w:rsid w:val="003E1336"/>
    <w:rsid w:val="003E69A0"/>
    <w:rsid w:val="003E7A42"/>
    <w:rsid w:val="003F0C88"/>
    <w:rsid w:val="003F2E67"/>
    <w:rsid w:val="003F3531"/>
    <w:rsid w:val="003F577E"/>
    <w:rsid w:val="003F6175"/>
    <w:rsid w:val="003F7CC2"/>
    <w:rsid w:val="0040097C"/>
    <w:rsid w:val="004025F6"/>
    <w:rsid w:val="00406D63"/>
    <w:rsid w:val="00407E36"/>
    <w:rsid w:val="00410196"/>
    <w:rsid w:val="00410252"/>
    <w:rsid w:val="00411B96"/>
    <w:rsid w:val="00412A67"/>
    <w:rsid w:val="00413391"/>
    <w:rsid w:val="00413409"/>
    <w:rsid w:val="0041615A"/>
    <w:rsid w:val="0042144B"/>
    <w:rsid w:val="00432D82"/>
    <w:rsid w:val="004342F6"/>
    <w:rsid w:val="00435BFA"/>
    <w:rsid w:val="00443205"/>
    <w:rsid w:val="004436AE"/>
    <w:rsid w:val="0044511D"/>
    <w:rsid w:val="004461B1"/>
    <w:rsid w:val="00450062"/>
    <w:rsid w:val="0045197B"/>
    <w:rsid w:val="00454A27"/>
    <w:rsid w:val="004624A7"/>
    <w:rsid w:val="00463348"/>
    <w:rsid w:val="004633D9"/>
    <w:rsid w:val="00463BBC"/>
    <w:rsid w:val="00465BE7"/>
    <w:rsid w:val="00466041"/>
    <w:rsid w:val="004673DD"/>
    <w:rsid w:val="004716F8"/>
    <w:rsid w:val="00471726"/>
    <w:rsid w:val="00471D7B"/>
    <w:rsid w:val="004727F7"/>
    <w:rsid w:val="0047295B"/>
    <w:rsid w:val="004733B2"/>
    <w:rsid w:val="004743B4"/>
    <w:rsid w:val="0048083C"/>
    <w:rsid w:val="00480A9B"/>
    <w:rsid w:val="004813D2"/>
    <w:rsid w:val="00481BDD"/>
    <w:rsid w:val="00484634"/>
    <w:rsid w:val="00484996"/>
    <w:rsid w:val="00484FB1"/>
    <w:rsid w:val="004871DD"/>
    <w:rsid w:val="00487250"/>
    <w:rsid w:val="00487629"/>
    <w:rsid w:val="004900F3"/>
    <w:rsid w:val="00491406"/>
    <w:rsid w:val="00491A7A"/>
    <w:rsid w:val="00494DDD"/>
    <w:rsid w:val="00495D29"/>
    <w:rsid w:val="00496512"/>
    <w:rsid w:val="004A28D9"/>
    <w:rsid w:val="004A3F72"/>
    <w:rsid w:val="004A4A88"/>
    <w:rsid w:val="004A5951"/>
    <w:rsid w:val="004A7502"/>
    <w:rsid w:val="004B08AF"/>
    <w:rsid w:val="004B5716"/>
    <w:rsid w:val="004B7325"/>
    <w:rsid w:val="004C0ADD"/>
    <w:rsid w:val="004C0C01"/>
    <w:rsid w:val="004C1025"/>
    <w:rsid w:val="004C2D93"/>
    <w:rsid w:val="004C7614"/>
    <w:rsid w:val="004C7F71"/>
    <w:rsid w:val="004D0D69"/>
    <w:rsid w:val="004D1B64"/>
    <w:rsid w:val="004D2400"/>
    <w:rsid w:val="004D43DA"/>
    <w:rsid w:val="004D4A27"/>
    <w:rsid w:val="004E004C"/>
    <w:rsid w:val="004E05A8"/>
    <w:rsid w:val="004E0F93"/>
    <w:rsid w:val="004E17EB"/>
    <w:rsid w:val="004E2265"/>
    <w:rsid w:val="004E4632"/>
    <w:rsid w:val="004E4FFE"/>
    <w:rsid w:val="004E5B60"/>
    <w:rsid w:val="004E62F9"/>
    <w:rsid w:val="004E710D"/>
    <w:rsid w:val="004E7669"/>
    <w:rsid w:val="004F0C05"/>
    <w:rsid w:val="004F0D04"/>
    <w:rsid w:val="004F2210"/>
    <w:rsid w:val="004F3DCC"/>
    <w:rsid w:val="004F6569"/>
    <w:rsid w:val="004F6B10"/>
    <w:rsid w:val="004F6D66"/>
    <w:rsid w:val="00500549"/>
    <w:rsid w:val="00500E00"/>
    <w:rsid w:val="005039CC"/>
    <w:rsid w:val="005050D5"/>
    <w:rsid w:val="00505AA5"/>
    <w:rsid w:val="005068A4"/>
    <w:rsid w:val="005071D5"/>
    <w:rsid w:val="00512ED8"/>
    <w:rsid w:val="00515802"/>
    <w:rsid w:val="00517C5A"/>
    <w:rsid w:val="00521D7E"/>
    <w:rsid w:val="005227EF"/>
    <w:rsid w:val="005229FB"/>
    <w:rsid w:val="00523536"/>
    <w:rsid w:val="00523D13"/>
    <w:rsid w:val="00527FFE"/>
    <w:rsid w:val="005301B5"/>
    <w:rsid w:val="005306A4"/>
    <w:rsid w:val="00536210"/>
    <w:rsid w:val="00536BE9"/>
    <w:rsid w:val="005401F9"/>
    <w:rsid w:val="00542667"/>
    <w:rsid w:val="00543B24"/>
    <w:rsid w:val="00550DE3"/>
    <w:rsid w:val="00550F82"/>
    <w:rsid w:val="005557F4"/>
    <w:rsid w:val="0055707C"/>
    <w:rsid w:val="005576A5"/>
    <w:rsid w:val="0055771A"/>
    <w:rsid w:val="00557EEA"/>
    <w:rsid w:val="0056213D"/>
    <w:rsid w:val="00563542"/>
    <w:rsid w:val="00564F36"/>
    <w:rsid w:val="0056513A"/>
    <w:rsid w:val="005669D7"/>
    <w:rsid w:val="00570650"/>
    <w:rsid w:val="005713E4"/>
    <w:rsid w:val="005730D5"/>
    <w:rsid w:val="00574627"/>
    <w:rsid w:val="00574E62"/>
    <w:rsid w:val="005754A3"/>
    <w:rsid w:val="005763B8"/>
    <w:rsid w:val="00576A72"/>
    <w:rsid w:val="0058112B"/>
    <w:rsid w:val="00582C06"/>
    <w:rsid w:val="00583B3B"/>
    <w:rsid w:val="00583BC5"/>
    <w:rsid w:val="00584490"/>
    <w:rsid w:val="0059063F"/>
    <w:rsid w:val="00593027"/>
    <w:rsid w:val="0059576B"/>
    <w:rsid w:val="00595795"/>
    <w:rsid w:val="0059713B"/>
    <w:rsid w:val="005973D8"/>
    <w:rsid w:val="005A0935"/>
    <w:rsid w:val="005A216E"/>
    <w:rsid w:val="005A315E"/>
    <w:rsid w:val="005A5A86"/>
    <w:rsid w:val="005A77C1"/>
    <w:rsid w:val="005B0517"/>
    <w:rsid w:val="005B0E39"/>
    <w:rsid w:val="005B1CAC"/>
    <w:rsid w:val="005B2545"/>
    <w:rsid w:val="005B2F33"/>
    <w:rsid w:val="005B333C"/>
    <w:rsid w:val="005B4A1F"/>
    <w:rsid w:val="005B4AB4"/>
    <w:rsid w:val="005B6617"/>
    <w:rsid w:val="005B695D"/>
    <w:rsid w:val="005B6D80"/>
    <w:rsid w:val="005C22E0"/>
    <w:rsid w:val="005C4E11"/>
    <w:rsid w:val="005C5AB9"/>
    <w:rsid w:val="005D10A8"/>
    <w:rsid w:val="005D2113"/>
    <w:rsid w:val="005D2EF4"/>
    <w:rsid w:val="005D4ADB"/>
    <w:rsid w:val="005D5F37"/>
    <w:rsid w:val="005D61E7"/>
    <w:rsid w:val="005D6CCB"/>
    <w:rsid w:val="005E211F"/>
    <w:rsid w:val="005F0086"/>
    <w:rsid w:val="00600B92"/>
    <w:rsid w:val="0060237E"/>
    <w:rsid w:val="006036A1"/>
    <w:rsid w:val="006037F6"/>
    <w:rsid w:val="00603DDA"/>
    <w:rsid w:val="00605647"/>
    <w:rsid w:val="00606230"/>
    <w:rsid w:val="006111D9"/>
    <w:rsid w:val="006135F9"/>
    <w:rsid w:val="006227C2"/>
    <w:rsid w:val="00623561"/>
    <w:rsid w:val="006237D6"/>
    <w:rsid w:val="00623E82"/>
    <w:rsid w:val="006253CB"/>
    <w:rsid w:val="00630C6D"/>
    <w:rsid w:val="00630E5D"/>
    <w:rsid w:val="00632813"/>
    <w:rsid w:val="006346FB"/>
    <w:rsid w:val="00635372"/>
    <w:rsid w:val="00642E2A"/>
    <w:rsid w:val="00642E2E"/>
    <w:rsid w:val="00644A6F"/>
    <w:rsid w:val="006467A6"/>
    <w:rsid w:val="0064790A"/>
    <w:rsid w:val="00647F42"/>
    <w:rsid w:val="00650728"/>
    <w:rsid w:val="00650E8C"/>
    <w:rsid w:val="00652A9D"/>
    <w:rsid w:val="006545BA"/>
    <w:rsid w:val="006564A0"/>
    <w:rsid w:val="00656F6B"/>
    <w:rsid w:val="00661CB2"/>
    <w:rsid w:val="00662223"/>
    <w:rsid w:val="00665829"/>
    <w:rsid w:val="00666538"/>
    <w:rsid w:val="00667147"/>
    <w:rsid w:val="006703C8"/>
    <w:rsid w:val="006715EC"/>
    <w:rsid w:val="0067570C"/>
    <w:rsid w:val="006757A2"/>
    <w:rsid w:val="00677C7B"/>
    <w:rsid w:val="006813E7"/>
    <w:rsid w:val="006815A8"/>
    <w:rsid w:val="0068448F"/>
    <w:rsid w:val="006864AE"/>
    <w:rsid w:val="006877E7"/>
    <w:rsid w:val="006902DE"/>
    <w:rsid w:val="00694D6C"/>
    <w:rsid w:val="0069539A"/>
    <w:rsid w:val="00696E2C"/>
    <w:rsid w:val="006A1151"/>
    <w:rsid w:val="006A1251"/>
    <w:rsid w:val="006A15B6"/>
    <w:rsid w:val="006A2E97"/>
    <w:rsid w:val="006B0678"/>
    <w:rsid w:val="006B12DE"/>
    <w:rsid w:val="006B23CE"/>
    <w:rsid w:val="006B7A3B"/>
    <w:rsid w:val="006C004F"/>
    <w:rsid w:val="006C1D35"/>
    <w:rsid w:val="006C2C31"/>
    <w:rsid w:val="006C453F"/>
    <w:rsid w:val="006D3BF4"/>
    <w:rsid w:val="006D61B5"/>
    <w:rsid w:val="006D736E"/>
    <w:rsid w:val="006E2F96"/>
    <w:rsid w:val="006E4747"/>
    <w:rsid w:val="006E509F"/>
    <w:rsid w:val="006E6191"/>
    <w:rsid w:val="006F4556"/>
    <w:rsid w:val="006F56D4"/>
    <w:rsid w:val="007049B7"/>
    <w:rsid w:val="007072E9"/>
    <w:rsid w:val="0071075C"/>
    <w:rsid w:val="00712683"/>
    <w:rsid w:val="007126A5"/>
    <w:rsid w:val="00712D3E"/>
    <w:rsid w:val="00712E26"/>
    <w:rsid w:val="00717526"/>
    <w:rsid w:val="007179D5"/>
    <w:rsid w:val="00717AC6"/>
    <w:rsid w:val="007218D1"/>
    <w:rsid w:val="00722BD7"/>
    <w:rsid w:val="0072343C"/>
    <w:rsid w:val="00723686"/>
    <w:rsid w:val="00724201"/>
    <w:rsid w:val="0072437B"/>
    <w:rsid w:val="00724C9C"/>
    <w:rsid w:val="00727C58"/>
    <w:rsid w:val="00727CD6"/>
    <w:rsid w:val="00730106"/>
    <w:rsid w:val="00731D08"/>
    <w:rsid w:val="007326E1"/>
    <w:rsid w:val="007349EF"/>
    <w:rsid w:val="00740283"/>
    <w:rsid w:val="00742621"/>
    <w:rsid w:val="0074482B"/>
    <w:rsid w:val="00744F46"/>
    <w:rsid w:val="007459AC"/>
    <w:rsid w:val="00745A6C"/>
    <w:rsid w:val="007477BA"/>
    <w:rsid w:val="007477C5"/>
    <w:rsid w:val="00753577"/>
    <w:rsid w:val="007544C2"/>
    <w:rsid w:val="00754EBE"/>
    <w:rsid w:val="007551EF"/>
    <w:rsid w:val="00756479"/>
    <w:rsid w:val="00756FF5"/>
    <w:rsid w:val="00757080"/>
    <w:rsid w:val="007611CF"/>
    <w:rsid w:val="007647AA"/>
    <w:rsid w:val="0077081D"/>
    <w:rsid w:val="00772AF4"/>
    <w:rsid w:val="00772C07"/>
    <w:rsid w:val="0077438F"/>
    <w:rsid w:val="007746EC"/>
    <w:rsid w:val="00776D39"/>
    <w:rsid w:val="0078545B"/>
    <w:rsid w:val="0078781F"/>
    <w:rsid w:val="0079043A"/>
    <w:rsid w:val="00790C8B"/>
    <w:rsid w:val="0079620A"/>
    <w:rsid w:val="00796F39"/>
    <w:rsid w:val="007A0412"/>
    <w:rsid w:val="007A24B7"/>
    <w:rsid w:val="007A2BB2"/>
    <w:rsid w:val="007A2FAA"/>
    <w:rsid w:val="007A4985"/>
    <w:rsid w:val="007A6529"/>
    <w:rsid w:val="007A7477"/>
    <w:rsid w:val="007B0241"/>
    <w:rsid w:val="007B34AE"/>
    <w:rsid w:val="007B7217"/>
    <w:rsid w:val="007C05D9"/>
    <w:rsid w:val="007C0F42"/>
    <w:rsid w:val="007C12FD"/>
    <w:rsid w:val="007C1988"/>
    <w:rsid w:val="007C3642"/>
    <w:rsid w:val="007C7F4A"/>
    <w:rsid w:val="007D01B9"/>
    <w:rsid w:val="007D5692"/>
    <w:rsid w:val="007E00CA"/>
    <w:rsid w:val="007E02B0"/>
    <w:rsid w:val="007E05F3"/>
    <w:rsid w:val="007E19A0"/>
    <w:rsid w:val="007E2598"/>
    <w:rsid w:val="007E2FDF"/>
    <w:rsid w:val="007E6151"/>
    <w:rsid w:val="007E76B3"/>
    <w:rsid w:val="007F1422"/>
    <w:rsid w:val="007F5E53"/>
    <w:rsid w:val="0080103D"/>
    <w:rsid w:val="008028DE"/>
    <w:rsid w:val="00805333"/>
    <w:rsid w:val="00805BBB"/>
    <w:rsid w:val="008077C6"/>
    <w:rsid w:val="00807811"/>
    <w:rsid w:val="0081339E"/>
    <w:rsid w:val="00815251"/>
    <w:rsid w:val="008169AA"/>
    <w:rsid w:val="008169BB"/>
    <w:rsid w:val="00822326"/>
    <w:rsid w:val="00822B33"/>
    <w:rsid w:val="00823B90"/>
    <w:rsid w:val="00826B17"/>
    <w:rsid w:val="008306C9"/>
    <w:rsid w:val="00831200"/>
    <w:rsid w:val="00832195"/>
    <w:rsid w:val="0083394A"/>
    <w:rsid w:val="00835BE5"/>
    <w:rsid w:val="00836F08"/>
    <w:rsid w:val="0083770A"/>
    <w:rsid w:val="008378E0"/>
    <w:rsid w:val="008418EF"/>
    <w:rsid w:val="00847CC9"/>
    <w:rsid w:val="008515E6"/>
    <w:rsid w:val="008522D3"/>
    <w:rsid w:val="00853A41"/>
    <w:rsid w:val="00855E1F"/>
    <w:rsid w:val="00855EF8"/>
    <w:rsid w:val="00856275"/>
    <w:rsid w:val="0085663D"/>
    <w:rsid w:val="00857412"/>
    <w:rsid w:val="008607CB"/>
    <w:rsid w:val="00861392"/>
    <w:rsid w:val="00861D21"/>
    <w:rsid w:val="00864433"/>
    <w:rsid w:val="00865F47"/>
    <w:rsid w:val="00870EB3"/>
    <w:rsid w:val="0087101C"/>
    <w:rsid w:val="00871D73"/>
    <w:rsid w:val="00872234"/>
    <w:rsid w:val="00873766"/>
    <w:rsid w:val="00874002"/>
    <w:rsid w:val="0088216E"/>
    <w:rsid w:val="008829E7"/>
    <w:rsid w:val="00884013"/>
    <w:rsid w:val="00884D0B"/>
    <w:rsid w:val="008851B2"/>
    <w:rsid w:val="00886049"/>
    <w:rsid w:val="00886EDF"/>
    <w:rsid w:val="00887777"/>
    <w:rsid w:val="00890353"/>
    <w:rsid w:val="00893386"/>
    <w:rsid w:val="00895930"/>
    <w:rsid w:val="008972BE"/>
    <w:rsid w:val="008974FE"/>
    <w:rsid w:val="008A150B"/>
    <w:rsid w:val="008A17DB"/>
    <w:rsid w:val="008A23DB"/>
    <w:rsid w:val="008A25E6"/>
    <w:rsid w:val="008A343C"/>
    <w:rsid w:val="008A43D6"/>
    <w:rsid w:val="008A7856"/>
    <w:rsid w:val="008B643A"/>
    <w:rsid w:val="008B6F20"/>
    <w:rsid w:val="008C1A52"/>
    <w:rsid w:val="008C28B8"/>
    <w:rsid w:val="008C6BFE"/>
    <w:rsid w:val="008D1B0E"/>
    <w:rsid w:val="008D3EC3"/>
    <w:rsid w:val="008D4B0E"/>
    <w:rsid w:val="008D5107"/>
    <w:rsid w:val="008D5F6C"/>
    <w:rsid w:val="008E0191"/>
    <w:rsid w:val="008E1084"/>
    <w:rsid w:val="008E1C21"/>
    <w:rsid w:val="008E1E1A"/>
    <w:rsid w:val="008E5A60"/>
    <w:rsid w:val="008F3CD7"/>
    <w:rsid w:val="008F6EC2"/>
    <w:rsid w:val="009002A5"/>
    <w:rsid w:val="0090400E"/>
    <w:rsid w:val="00906D9A"/>
    <w:rsid w:val="00907097"/>
    <w:rsid w:val="0090758A"/>
    <w:rsid w:val="00907D2A"/>
    <w:rsid w:val="0091220A"/>
    <w:rsid w:val="00912FBA"/>
    <w:rsid w:val="00913572"/>
    <w:rsid w:val="009173B3"/>
    <w:rsid w:val="0092176B"/>
    <w:rsid w:val="00923692"/>
    <w:rsid w:val="00923EFD"/>
    <w:rsid w:val="0092431C"/>
    <w:rsid w:val="009263A1"/>
    <w:rsid w:val="009271C8"/>
    <w:rsid w:val="009272C4"/>
    <w:rsid w:val="00930231"/>
    <w:rsid w:val="00930C73"/>
    <w:rsid w:val="00930FCE"/>
    <w:rsid w:val="00934792"/>
    <w:rsid w:val="009348CD"/>
    <w:rsid w:val="0093508A"/>
    <w:rsid w:val="00935D4D"/>
    <w:rsid w:val="009360E6"/>
    <w:rsid w:val="00936116"/>
    <w:rsid w:val="00936991"/>
    <w:rsid w:val="00937712"/>
    <w:rsid w:val="009404D0"/>
    <w:rsid w:val="00940CB0"/>
    <w:rsid w:val="009437C6"/>
    <w:rsid w:val="009450E7"/>
    <w:rsid w:val="00945424"/>
    <w:rsid w:val="009467FF"/>
    <w:rsid w:val="0095311D"/>
    <w:rsid w:val="0095432A"/>
    <w:rsid w:val="00955841"/>
    <w:rsid w:val="00955ACB"/>
    <w:rsid w:val="00956B60"/>
    <w:rsid w:val="00957592"/>
    <w:rsid w:val="00960E58"/>
    <w:rsid w:val="009648DB"/>
    <w:rsid w:val="00965A1B"/>
    <w:rsid w:val="00965B50"/>
    <w:rsid w:val="00971266"/>
    <w:rsid w:val="00971329"/>
    <w:rsid w:val="00973D0F"/>
    <w:rsid w:val="00974F2A"/>
    <w:rsid w:val="00975203"/>
    <w:rsid w:val="00976A28"/>
    <w:rsid w:val="00977720"/>
    <w:rsid w:val="009800B4"/>
    <w:rsid w:val="00981481"/>
    <w:rsid w:val="00983287"/>
    <w:rsid w:val="0098649E"/>
    <w:rsid w:val="00987AA2"/>
    <w:rsid w:val="00990523"/>
    <w:rsid w:val="00992CEF"/>
    <w:rsid w:val="00993154"/>
    <w:rsid w:val="009940BB"/>
    <w:rsid w:val="009958AC"/>
    <w:rsid w:val="00997936"/>
    <w:rsid w:val="009A0161"/>
    <w:rsid w:val="009A04CA"/>
    <w:rsid w:val="009A1270"/>
    <w:rsid w:val="009A163C"/>
    <w:rsid w:val="009A1876"/>
    <w:rsid w:val="009A23FE"/>
    <w:rsid w:val="009A601A"/>
    <w:rsid w:val="009A6E78"/>
    <w:rsid w:val="009A7BF6"/>
    <w:rsid w:val="009B11E6"/>
    <w:rsid w:val="009B363E"/>
    <w:rsid w:val="009B598C"/>
    <w:rsid w:val="009B622D"/>
    <w:rsid w:val="009C4A5E"/>
    <w:rsid w:val="009C65B1"/>
    <w:rsid w:val="009C76C0"/>
    <w:rsid w:val="009D0CC8"/>
    <w:rsid w:val="009D2116"/>
    <w:rsid w:val="009D2ABC"/>
    <w:rsid w:val="009D2BA9"/>
    <w:rsid w:val="009D339A"/>
    <w:rsid w:val="009D4149"/>
    <w:rsid w:val="009E0298"/>
    <w:rsid w:val="009E199A"/>
    <w:rsid w:val="009E242E"/>
    <w:rsid w:val="009E318E"/>
    <w:rsid w:val="009E3B49"/>
    <w:rsid w:val="009E6DD5"/>
    <w:rsid w:val="009F1848"/>
    <w:rsid w:val="009F5431"/>
    <w:rsid w:val="009F5BCE"/>
    <w:rsid w:val="009F65E7"/>
    <w:rsid w:val="00A00890"/>
    <w:rsid w:val="00A04093"/>
    <w:rsid w:val="00A040CC"/>
    <w:rsid w:val="00A06A3E"/>
    <w:rsid w:val="00A07795"/>
    <w:rsid w:val="00A1260D"/>
    <w:rsid w:val="00A12EE3"/>
    <w:rsid w:val="00A13DF4"/>
    <w:rsid w:val="00A1422B"/>
    <w:rsid w:val="00A15689"/>
    <w:rsid w:val="00A17717"/>
    <w:rsid w:val="00A20E38"/>
    <w:rsid w:val="00A22465"/>
    <w:rsid w:val="00A2266B"/>
    <w:rsid w:val="00A2338B"/>
    <w:rsid w:val="00A259BC"/>
    <w:rsid w:val="00A261C9"/>
    <w:rsid w:val="00A303E4"/>
    <w:rsid w:val="00A31234"/>
    <w:rsid w:val="00A317B4"/>
    <w:rsid w:val="00A3602E"/>
    <w:rsid w:val="00A37AEB"/>
    <w:rsid w:val="00A408D1"/>
    <w:rsid w:val="00A41AF5"/>
    <w:rsid w:val="00A41C5A"/>
    <w:rsid w:val="00A43A83"/>
    <w:rsid w:val="00A44E03"/>
    <w:rsid w:val="00A44EDE"/>
    <w:rsid w:val="00A476B8"/>
    <w:rsid w:val="00A52358"/>
    <w:rsid w:val="00A56EB8"/>
    <w:rsid w:val="00A613BA"/>
    <w:rsid w:val="00A6187E"/>
    <w:rsid w:val="00A6442B"/>
    <w:rsid w:val="00A64AFD"/>
    <w:rsid w:val="00A651C8"/>
    <w:rsid w:val="00A662EE"/>
    <w:rsid w:val="00A675D4"/>
    <w:rsid w:val="00A6785F"/>
    <w:rsid w:val="00A72737"/>
    <w:rsid w:val="00A7387A"/>
    <w:rsid w:val="00A740C0"/>
    <w:rsid w:val="00A750B6"/>
    <w:rsid w:val="00A7513A"/>
    <w:rsid w:val="00A7529C"/>
    <w:rsid w:val="00A82B5B"/>
    <w:rsid w:val="00A83447"/>
    <w:rsid w:val="00A83759"/>
    <w:rsid w:val="00A877A9"/>
    <w:rsid w:val="00A87918"/>
    <w:rsid w:val="00A90CA6"/>
    <w:rsid w:val="00A91298"/>
    <w:rsid w:val="00A93B46"/>
    <w:rsid w:val="00A940A0"/>
    <w:rsid w:val="00A95BD6"/>
    <w:rsid w:val="00A971B4"/>
    <w:rsid w:val="00A97283"/>
    <w:rsid w:val="00AA04F2"/>
    <w:rsid w:val="00AA0F1C"/>
    <w:rsid w:val="00AA14F1"/>
    <w:rsid w:val="00AA1D72"/>
    <w:rsid w:val="00AA35DF"/>
    <w:rsid w:val="00AA38B9"/>
    <w:rsid w:val="00AA7CDD"/>
    <w:rsid w:val="00AB3B58"/>
    <w:rsid w:val="00AB68F1"/>
    <w:rsid w:val="00AC043F"/>
    <w:rsid w:val="00AC0486"/>
    <w:rsid w:val="00AC11D5"/>
    <w:rsid w:val="00AC2421"/>
    <w:rsid w:val="00AC3DC9"/>
    <w:rsid w:val="00AC4050"/>
    <w:rsid w:val="00AD3425"/>
    <w:rsid w:val="00AD3524"/>
    <w:rsid w:val="00AD3E30"/>
    <w:rsid w:val="00AD6545"/>
    <w:rsid w:val="00AE4A52"/>
    <w:rsid w:val="00AE78C7"/>
    <w:rsid w:val="00AF22D4"/>
    <w:rsid w:val="00AF2DE8"/>
    <w:rsid w:val="00AF38D2"/>
    <w:rsid w:val="00AF48E8"/>
    <w:rsid w:val="00AF5554"/>
    <w:rsid w:val="00AF68FC"/>
    <w:rsid w:val="00B0016C"/>
    <w:rsid w:val="00B024A2"/>
    <w:rsid w:val="00B02EA6"/>
    <w:rsid w:val="00B03B7B"/>
    <w:rsid w:val="00B1228A"/>
    <w:rsid w:val="00B14B92"/>
    <w:rsid w:val="00B14BDA"/>
    <w:rsid w:val="00B20123"/>
    <w:rsid w:val="00B20852"/>
    <w:rsid w:val="00B2244D"/>
    <w:rsid w:val="00B258D2"/>
    <w:rsid w:val="00B277A4"/>
    <w:rsid w:val="00B31891"/>
    <w:rsid w:val="00B31A4C"/>
    <w:rsid w:val="00B32C93"/>
    <w:rsid w:val="00B35B57"/>
    <w:rsid w:val="00B35C62"/>
    <w:rsid w:val="00B36FF0"/>
    <w:rsid w:val="00B40CF7"/>
    <w:rsid w:val="00B411F5"/>
    <w:rsid w:val="00B43531"/>
    <w:rsid w:val="00B50677"/>
    <w:rsid w:val="00B50903"/>
    <w:rsid w:val="00B52591"/>
    <w:rsid w:val="00B52672"/>
    <w:rsid w:val="00B526C6"/>
    <w:rsid w:val="00B57F4C"/>
    <w:rsid w:val="00B60AE0"/>
    <w:rsid w:val="00B60B73"/>
    <w:rsid w:val="00B6152F"/>
    <w:rsid w:val="00B636D1"/>
    <w:rsid w:val="00B64D78"/>
    <w:rsid w:val="00B65089"/>
    <w:rsid w:val="00B713A7"/>
    <w:rsid w:val="00B727AC"/>
    <w:rsid w:val="00B73A0E"/>
    <w:rsid w:val="00B74D9E"/>
    <w:rsid w:val="00B751AC"/>
    <w:rsid w:val="00B76206"/>
    <w:rsid w:val="00B7725B"/>
    <w:rsid w:val="00B77A85"/>
    <w:rsid w:val="00B80898"/>
    <w:rsid w:val="00B80F0E"/>
    <w:rsid w:val="00B81B0A"/>
    <w:rsid w:val="00B81EEB"/>
    <w:rsid w:val="00B85DA1"/>
    <w:rsid w:val="00B86D32"/>
    <w:rsid w:val="00B87CC3"/>
    <w:rsid w:val="00B90DD6"/>
    <w:rsid w:val="00B9284C"/>
    <w:rsid w:val="00B948F9"/>
    <w:rsid w:val="00B96450"/>
    <w:rsid w:val="00BA320C"/>
    <w:rsid w:val="00BA5335"/>
    <w:rsid w:val="00BB089B"/>
    <w:rsid w:val="00BB263D"/>
    <w:rsid w:val="00BB450D"/>
    <w:rsid w:val="00BB46B1"/>
    <w:rsid w:val="00BB69A2"/>
    <w:rsid w:val="00BC29A4"/>
    <w:rsid w:val="00BC51B7"/>
    <w:rsid w:val="00BC5E8E"/>
    <w:rsid w:val="00BD11D9"/>
    <w:rsid w:val="00BD1E8D"/>
    <w:rsid w:val="00BD28A3"/>
    <w:rsid w:val="00BD2F7D"/>
    <w:rsid w:val="00BD5BF1"/>
    <w:rsid w:val="00BD64C3"/>
    <w:rsid w:val="00BF1E33"/>
    <w:rsid w:val="00BF4B4B"/>
    <w:rsid w:val="00BF5514"/>
    <w:rsid w:val="00BF558C"/>
    <w:rsid w:val="00BF6EEB"/>
    <w:rsid w:val="00C04F54"/>
    <w:rsid w:val="00C050AF"/>
    <w:rsid w:val="00C07E76"/>
    <w:rsid w:val="00C12921"/>
    <w:rsid w:val="00C1453A"/>
    <w:rsid w:val="00C15E2C"/>
    <w:rsid w:val="00C16763"/>
    <w:rsid w:val="00C17124"/>
    <w:rsid w:val="00C21806"/>
    <w:rsid w:val="00C23BDC"/>
    <w:rsid w:val="00C2407A"/>
    <w:rsid w:val="00C25274"/>
    <w:rsid w:val="00C2638A"/>
    <w:rsid w:val="00C273D0"/>
    <w:rsid w:val="00C3275F"/>
    <w:rsid w:val="00C349FB"/>
    <w:rsid w:val="00C34B53"/>
    <w:rsid w:val="00C35A7E"/>
    <w:rsid w:val="00C35BEE"/>
    <w:rsid w:val="00C36D95"/>
    <w:rsid w:val="00C404B9"/>
    <w:rsid w:val="00C41C6C"/>
    <w:rsid w:val="00C442D2"/>
    <w:rsid w:val="00C443DA"/>
    <w:rsid w:val="00C444C7"/>
    <w:rsid w:val="00C52D7A"/>
    <w:rsid w:val="00C55939"/>
    <w:rsid w:val="00C55B23"/>
    <w:rsid w:val="00C60C00"/>
    <w:rsid w:val="00C65377"/>
    <w:rsid w:val="00C66411"/>
    <w:rsid w:val="00C67BB4"/>
    <w:rsid w:val="00C72E3E"/>
    <w:rsid w:val="00C73133"/>
    <w:rsid w:val="00C74DE5"/>
    <w:rsid w:val="00C76B92"/>
    <w:rsid w:val="00C77B8D"/>
    <w:rsid w:val="00C84907"/>
    <w:rsid w:val="00C84F3E"/>
    <w:rsid w:val="00C85ECF"/>
    <w:rsid w:val="00C86072"/>
    <w:rsid w:val="00C86585"/>
    <w:rsid w:val="00C86641"/>
    <w:rsid w:val="00C86B8A"/>
    <w:rsid w:val="00C90408"/>
    <w:rsid w:val="00C93353"/>
    <w:rsid w:val="00C93A7F"/>
    <w:rsid w:val="00C95A0D"/>
    <w:rsid w:val="00C97038"/>
    <w:rsid w:val="00CA2A3F"/>
    <w:rsid w:val="00CB099A"/>
    <w:rsid w:val="00CB0D5A"/>
    <w:rsid w:val="00CB3022"/>
    <w:rsid w:val="00CC3080"/>
    <w:rsid w:val="00CD763C"/>
    <w:rsid w:val="00CD7DC4"/>
    <w:rsid w:val="00CE0186"/>
    <w:rsid w:val="00CE1078"/>
    <w:rsid w:val="00CE1B96"/>
    <w:rsid w:val="00CE2823"/>
    <w:rsid w:val="00CE2A07"/>
    <w:rsid w:val="00CE4CF3"/>
    <w:rsid w:val="00CE5CB5"/>
    <w:rsid w:val="00CF439C"/>
    <w:rsid w:val="00CF47C2"/>
    <w:rsid w:val="00CF5558"/>
    <w:rsid w:val="00D0091A"/>
    <w:rsid w:val="00D00B46"/>
    <w:rsid w:val="00D00FDD"/>
    <w:rsid w:val="00D02FD3"/>
    <w:rsid w:val="00D1042F"/>
    <w:rsid w:val="00D10EA0"/>
    <w:rsid w:val="00D11D33"/>
    <w:rsid w:val="00D12293"/>
    <w:rsid w:val="00D132F1"/>
    <w:rsid w:val="00D14B93"/>
    <w:rsid w:val="00D1595F"/>
    <w:rsid w:val="00D17D2F"/>
    <w:rsid w:val="00D204A4"/>
    <w:rsid w:val="00D204FB"/>
    <w:rsid w:val="00D21564"/>
    <w:rsid w:val="00D21DE3"/>
    <w:rsid w:val="00D227C0"/>
    <w:rsid w:val="00D237B2"/>
    <w:rsid w:val="00D237B6"/>
    <w:rsid w:val="00D252E5"/>
    <w:rsid w:val="00D27757"/>
    <w:rsid w:val="00D30F3C"/>
    <w:rsid w:val="00D31B79"/>
    <w:rsid w:val="00D35754"/>
    <w:rsid w:val="00D375C9"/>
    <w:rsid w:val="00D40FFF"/>
    <w:rsid w:val="00D42366"/>
    <w:rsid w:val="00D439DA"/>
    <w:rsid w:val="00D45141"/>
    <w:rsid w:val="00D453F2"/>
    <w:rsid w:val="00D459F8"/>
    <w:rsid w:val="00D461AE"/>
    <w:rsid w:val="00D47631"/>
    <w:rsid w:val="00D50F2C"/>
    <w:rsid w:val="00D51747"/>
    <w:rsid w:val="00D51BA8"/>
    <w:rsid w:val="00D565FF"/>
    <w:rsid w:val="00D60573"/>
    <w:rsid w:val="00D61542"/>
    <w:rsid w:val="00D64082"/>
    <w:rsid w:val="00D64354"/>
    <w:rsid w:val="00D6438C"/>
    <w:rsid w:val="00D655EC"/>
    <w:rsid w:val="00D67AFF"/>
    <w:rsid w:val="00D67DD6"/>
    <w:rsid w:val="00D70B84"/>
    <w:rsid w:val="00D71368"/>
    <w:rsid w:val="00D718AF"/>
    <w:rsid w:val="00D73344"/>
    <w:rsid w:val="00D7453D"/>
    <w:rsid w:val="00D74926"/>
    <w:rsid w:val="00D75554"/>
    <w:rsid w:val="00D80FDA"/>
    <w:rsid w:val="00D840C6"/>
    <w:rsid w:val="00D849FC"/>
    <w:rsid w:val="00D85844"/>
    <w:rsid w:val="00D9033C"/>
    <w:rsid w:val="00D90C3B"/>
    <w:rsid w:val="00D9197D"/>
    <w:rsid w:val="00D9273D"/>
    <w:rsid w:val="00D94B6C"/>
    <w:rsid w:val="00D959B2"/>
    <w:rsid w:val="00D966FF"/>
    <w:rsid w:val="00D973FF"/>
    <w:rsid w:val="00DA07EB"/>
    <w:rsid w:val="00DA5F53"/>
    <w:rsid w:val="00DA60A5"/>
    <w:rsid w:val="00DB0B1A"/>
    <w:rsid w:val="00DB2FFD"/>
    <w:rsid w:val="00DB30B5"/>
    <w:rsid w:val="00DB51ED"/>
    <w:rsid w:val="00DB550D"/>
    <w:rsid w:val="00DB7108"/>
    <w:rsid w:val="00DB75B5"/>
    <w:rsid w:val="00DB7655"/>
    <w:rsid w:val="00DC111D"/>
    <w:rsid w:val="00DC1BD3"/>
    <w:rsid w:val="00DC4DF3"/>
    <w:rsid w:val="00DC5AB9"/>
    <w:rsid w:val="00DC5D33"/>
    <w:rsid w:val="00DD0FEE"/>
    <w:rsid w:val="00DD360B"/>
    <w:rsid w:val="00DD3855"/>
    <w:rsid w:val="00DD4AF2"/>
    <w:rsid w:val="00DD63FD"/>
    <w:rsid w:val="00DD6903"/>
    <w:rsid w:val="00DE1CC7"/>
    <w:rsid w:val="00DE1E84"/>
    <w:rsid w:val="00DE26AB"/>
    <w:rsid w:val="00DE2E85"/>
    <w:rsid w:val="00DE600B"/>
    <w:rsid w:val="00DF0807"/>
    <w:rsid w:val="00DF0DC1"/>
    <w:rsid w:val="00DF12F1"/>
    <w:rsid w:val="00DF566B"/>
    <w:rsid w:val="00DF67C7"/>
    <w:rsid w:val="00DF79AB"/>
    <w:rsid w:val="00E011AC"/>
    <w:rsid w:val="00E012FF"/>
    <w:rsid w:val="00E01477"/>
    <w:rsid w:val="00E01B20"/>
    <w:rsid w:val="00E04518"/>
    <w:rsid w:val="00E04710"/>
    <w:rsid w:val="00E06BAD"/>
    <w:rsid w:val="00E07E96"/>
    <w:rsid w:val="00E101DA"/>
    <w:rsid w:val="00E107E9"/>
    <w:rsid w:val="00E10D70"/>
    <w:rsid w:val="00E16556"/>
    <w:rsid w:val="00E24055"/>
    <w:rsid w:val="00E257FF"/>
    <w:rsid w:val="00E26759"/>
    <w:rsid w:val="00E310E8"/>
    <w:rsid w:val="00E341A0"/>
    <w:rsid w:val="00E35DD5"/>
    <w:rsid w:val="00E363CA"/>
    <w:rsid w:val="00E36FBC"/>
    <w:rsid w:val="00E423D8"/>
    <w:rsid w:val="00E42454"/>
    <w:rsid w:val="00E427AD"/>
    <w:rsid w:val="00E43922"/>
    <w:rsid w:val="00E45D5A"/>
    <w:rsid w:val="00E462E2"/>
    <w:rsid w:val="00E50E50"/>
    <w:rsid w:val="00E513F3"/>
    <w:rsid w:val="00E51BD9"/>
    <w:rsid w:val="00E53B45"/>
    <w:rsid w:val="00E54424"/>
    <w:rsid w:val="00E547A0"/>
    <w:rsid w:val="00E56B93"/>
    <w:rsid w:val="00E576AD"/>
    <w:rsid w:val="00E64979"/>
    <w:rsid w:val="00E66389"/>
    <w:rsid w:val="00E672BB"/>
    <w:rsid w:val="00E675A0"/>
    <w:rsid w:val="00E7000A"/>
    <w:rsid w:val="00E70842"/>
    <w:rsid w:val="00E70B14"/>
    <w:rsid w:val="00E71711"/>
    <w:rsid w:val="00E72D23"/>
    <w:rsid w:val="00E7486E"/>
    <w:rsid w:val="00E748B5"/>
    <w:rsid w:val="00E748E8"/>
    <w:rsid w:val="00E752D7"/>
    <w:rsid w:val="00E7539D"/>
    <w:rsid w:val="00E7669A"/>
    <w:rsid w:val="00E76A1A"/>
    <w:rsid w:val="00E827A0"/>
    <w:rsid w:val="00E82A81"/>
    <w:rsid w:val="00E836B6"/>
    <w:rsid w:val="00E83A3E"/>
    <w:rsid w:val="00E84E87"/>
    <w:rsid w:val="00E86567"/>
    <w:rsid w:val="00E86A68"/>
    <w:rsid w:val="00E901E3"/>
    <w:rsid w:val="00E94AA6"/>
    <w:rsid w:val="00E95B12"/>
    <w:rsid w:val="00E97844"/>
    <w:rsid w:val="00E97EB6"/>
    <w:rsid w:val="00EA0949"/>
    <w:rsid w:val="00EA0CB4"/>
    <w:rsid w:val="00EA2ACA"/>
    <w:rsid w:val="00EB0024"/>
    <w:rsid w:val="00EB2606"/>
    <w:rsid w:val="00EB3772"/>
    <w:rsid w:val="00EB548C"/>
    <w:rsid w:val="00EB7DAF"/>
    <w:rsid w:val="00EC0718"/>
    <w:rsid w:val="00EC0DFA"/>
    <w:rsid w:val="00EC43C5"/>
    <w:rsid w:val="00EC443B"/>
    <w:rsid w:val="00EC726D"/>
    <w:rsid w:val="00EC7328"/>
    <w:rsid w:val="00EC7718"/>
    <w:rsid w:val="00EC7EE8"/>
    <w:rsid w:val="00ED02B0"/>
    <w:rsid w:val="00ED05F9"/>
    <w:rsid w:val="00ED258A"/>
    <w:rsid w:val="00ED285C"/>
    <w:rsid w:val="00ED2C1E"/>
    <w:rsid w:val="00ED53F6"/>
    <w:rsid w:val="00ED5652"/>
    <w:rsid w:val="00ED5F84"/>
    <w:rsid w:val="00ED6045"/>
    <w:rsid w:val="00EE0CA3"/>
    <w:rsid w:val="00EE124F"/>
    <w:rsid w:val="00EE183F"/>
    <w:rsid w:val="00EE265B"/>
    <w:rsid w:val="00EE3842"/>
    <w:rsid w:val="00EE432B"/>
    <w:rsid w:val="00EE463F"/>
    <w:rsid w:val="00EE4F4E"/>
    <w:rsid w:val="00EF01DF"/>
    <w:rsid w:val="00EF20EE"/>
    <w:rsid w:val="00EF3E49"/>
    <w:rsid w:val="00EF5972"/>
    <w:rsid w:val="00EF65DA"/>
    <w:rsid w:val="00EF781F"/>
    <w:rsid w:val="00EF78E4"/>
    <w:rsid w:val="00EF7F90"/>
    <w:rsid w:val="00F00462"/>
    <w:rsid w:val="00F00FD1"/>
    <w:rsid w:val="00F03F92"/>
    <w:rsid w:val="00F07672"/>
    <w:rsid w:val="00F10450"/>
    <w:rsid w:val="00F10B1F"/>
    <w:rsid w:val="00F11A6C"/>
    <w:rsid w:val="00F12082"/>
    <w:rsid w:val="00F12868"/>
    <w:rsid w:val="00F141E4"/>
    <w:rsid w:val="00F142D6"/>
    <w:rsid w:val="00F150CB"/>
    <w:rsid w:val="00F20C27"/>
    <w:rsid w:val="00F21127"/>
    <w:rsid w:val="00F21F6B"/>
    <w:rsid w:val="00F25C7D"/>
    <w:rsid w:val="00F2788A"/>
    <w:rsid w:val="00F3093D"/>
    <w:rsid w:val="00F33204"/>
    <w:rsid w:val="00F3399E"/>
    <w:rsid w:val="00F36747"/>
    <w:rsid w:val="00F37C86"/>
    <w:rsid w:val="00F37CFC"/>
    <w:rsid w:val="00F40661"/>
    <w:rsid w:val="00F40C42"/>
    <w:rsid w:val="00F42040"/>
    <w:rsid w:val="00F46568"/>
    <w:rsid w:val="00F46BDE"/>
    <w:rsid w:val="00F47D25"/>
    <w:rsid w:val="00F50095"/>
    <w:rsid w:val="00F524AD"/>
    <w:rsid w:val="00F542B4"/>
    <w:rsid w:val="00F56F8F"/>
    <w:rsid w:val="00F5794D"/>
    <w:rsid w:val="00F62653"/>
    <w:rsid w:val="00F62D67"/>
    <w:rsid w:val="00F632CB"/>
    <w:rsid w:val="00F663F7"/>
    <w:rsid w:val="00F71655"/>
    <w:rsid w:val="00F73BBD"/>
    <w:rsid w:val="00F75D60"/>
    <w:rsid w:val="00F76A25"/>
    <w:rsid w:val="00F80769"/>
    <w:rsid w:val="00F85C78"/>
    <w:rsid w:val="00F85E21"/>
    <w:rsid w:val="00F86E9D"/>
    <w:rsid w:val="00F87907"/>
    <w:rsid w:val="00F93A03"/>
    <w:rsid w:val="00FA3A0C"/>
    <w:rsid w:val="00FA3BEC"/>
    <w:rsid w:val="00FA4A2E"/>
    <w:rsid w:val="00FA5E5E"/>
    <w:rsid w:val="00FA66B3"/>
    <w:rsid w:val="00FB3ED1"/>
    <w:rsid w:val="00FB4D0D"/>
    <w:rsid w:val="00FB5B87"/>
    <w:rsid w:val="00FC23E9"/>
    <w:rsid w:val="00FC273C"/>
    <w:rsid w:val="00FC416A"/>
    <w:rsid w:val="00FC4305"/>
    <w:rsid w:val="00FC463A"/>
    <w:rsid w:val="00FC51A7"/>
    <w:rsid w:val="00FC630C"/>
    <w:rsid w:val="00FC6828"/>
    <w:rsid w:val="00FC7974"/>
    <w:rsid w:val="00FD5FAA"/>
    <w:rsid w:val="00FD7BB8"/>
    <w:rsid w:val="00FE6A47"/>
    <w:rsid w:val="00FF01F0"/>
    <w:rsid w:val="00FF056C"/>
    <w:rsid w:val="00FF13E6"/>
    <w:rsid w:val="00FF219C"/>
    <w:rsid w:val="00FF3E86"/>
    <w:rsid w:val="00FF43A4"/>
    <w:rsid w:val="00FF76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5477E"/>
  <w14:defaultImageDpi w14:val="330"/>
  <w15:docId w15:val="{EA0D1FF2-025E-40E1-AB65-0AF648F2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1D"/>
  </w:style>
  <w:style w:type="paragraph" w:styleId="Ttulo1">
    <w:name w:val="heading 1"/>
    <w:basedOn w:val="Normal"/>
    <w:link w:val="Ttulo1Char"/>
    <w:uiPriority w:val="9"/>
    <w:qFormat/>
    <w:rsid w:val="00835BE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FF43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084BB6"/>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qFormat/>
    <w:rsid w:val="006864AE"/>
    <w:pPr>
      <w:spacing w:before="240" w:after="60"/>
      <w:outlineLvl w:val="7"/>
    </w:pPr>
    <w:rPr>
      <w:rFonts w:ascii="Times New Roman" w:eastAsia="Times New Roman" w:hAnsi="Times New Roman" w:cs="Times New Roman"/>
      <w:i/>
      <w:i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5BE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F43A4"/>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084BB6"/>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rsid w:val="006864AE"/>
    <w:rPr>
      <w:rFonts w:ascii="Times New Roman" w:eastAsia="Times New Roman" w:hAnsi="Times New Roman" w:cs="Times New Roman"/>
      <w:i/>
      <w:iCs/>
      <w:lang w:eastAsia="pt-BR"/>
    </w:rPr>
  </w:style>
  <w:style w:type="paragraph" w:styleId="NormalWeb">
    <w:name w:val="Normal (Web)"/>
    <w:basedOn w:val="Normal"/>
    <w:uiPriority w:val="99"/>
    <w:unhideWhenUsed/>
    <w:rsid w:val="000152D2"/>
    <w:pPr>
      <w:spacing w:before="100" w:beforeAutospacing="1" w:after="100" w:afterAutospacing="1"/>
    </w:pPr>
    <w:rPr>
      <w:rFonts w:ascii="Times" w:hAnsi="Times" w:cs="Times New Roman"/>
      <w:sz w:val="20"/>
      <w:szCs w:val="20"/>
    </w:rPr>
  </w:style>
  <w:style w:type="paragraph" w:styleId="PargrafodaLista">
    <w:name w:val="List Paragraph"/>
    <w:basedOn w:val="Normal"/>
    <w:uiPriority w:val="34"/>
    <w:qFormat/>
    <w:rsid w:val="006A2E97"/>
    <w:pPr>
      <w:ind w:left="720"/>
      <w:contextualSpacing/>
    </w:pPr>
  </w:style>
  <w:style w:type="character" w:customStyle="1" w:styleId="reference">
    <w:name w:val="reference"/>
    <w:basedOn w:val="Fontepargpadro"/>
    <w:rsid w:val="000E7B66"/>
  </w:style>
  <w:style w:type="character" w:styleId="Forte">
    <w:name w:val="Strong"/>
    <w:basedOn w:val="Fontepargpadro"/>
    <w:uiPriority w:val="22"/>
    <w:qFormat/>
    <w:rsid w:val="007B34AE"/>
    <w:rPr>
      <w:b/>
      <w:bCs/>
    </w:rPr>
  </w:style>
  <w:style w:type="character" w:styleId="Hyperlink">
    <w:name w:val="Hyperlink"/>
    <w:basedOn w:val="Fontepargpadro"/>
    <w:uiPriority w:val="99"/>
    <w:unhideWhenUsed/>
    <w:rsid w:val="007B34AE"/>
    <w:rPr>
      <w:color w:val="0000FF"/>
      <w:u w:val="single"/>
    </w:rPr>
  </w:style>
  <w:style w:type="character" w:customStyle="1" w:styleId="size-m">
    <w:name w:val="size-m"/>
    <w:basedOn w:val="Fontepargpadro"/>
    <w:rsid w:val="00FF43A4"/>
  </w:style>
  <w:style w:type="character" w:customStyle="1" w:styleId="size-xl">
    <w:name w:val="size-xl"/>
    <w:basedOn w:val="Fontepargpadro"/>
    <w:rsid w:val="00FF43A4"/>
  </w:style>
  <w:style w:type="character" w:customStyle="1" w:styleId="apple-converted-space">
    <w:name w:val="apple-converted-space"/>
    <w:basedOn w:val="Fontepargpadro"/>
    <w:rsid w:val="00D565FF"/>
  </w:style>
  <w:style w:type="paragraph" w:styleId="Cabealho">
    <w:name w:val="header"/>
    <w:basedOn w:val="Normal"/>
    <w:link w:val="CabealhoChar"/>
    <w:uiPriority w:val="99"/>
    <w:unhideWhenUsed/>
    <w:rsid w:val="00B73A0E"/>
    <w:pPr>
      <w:tabs>
        <w:tab w:val="center" w:pos="4320"/>
        <w:tab w:val="right" w:pos="8640"/>
      </w:tabs>
    </w:pPr>
  </w:style>
  <w:style w:type="character" w:customStyle="1" w:styleId="CabealhoChar">
    <w:name w:val="Cabeçalho Char"/>
    <w:basedOn w:val="Fontepargpadro"/>
    <w:link w:val="Cabealho"/>
    <w:uiPriority w:val="99"/>
    <w:rsid w:val="00B73A0E"/>
  </w:style>
  <w:style w:type="paragraph" w:styleId="Rodap">
    <w:name w:val="footer"/>
    <w:basedOn w:val="Normal"/>
    <w:link w:val="RodapChar"/>
    <w:unhideWhenUsed/>
    <w:rsid w:val="00B73A0E"/>
    <w:pPr>
      <w:tabs>
        <w:tab w:val="center" w:pos="4320"/>
        <w:tab w:val="right" w:pos="8640"/>
      </w:tabs>
    </w:pPr>
  </w:style>
  <w:style w:type="character" w:customStyle="1" w:styleId="RodapChar">
    <w:name w:val="Rodapé Char"/>
    <w:basedOn w:val="Fontepargpadro"/>
    <w:link w:val="Rodap"/>
    <w:uiPriority w:val="99"/>
    <w:rsid w:val="00B73A0E"/>
  </w:style>
  <w:style w:type="paragraph" w:styleId="Textodebalo">
    <w:name w:val="Balloon Text"/>
    <w:basedOn w:val="Normal"/>
    <w:link w:val="TextodebaloChar"/>
    <w:uiPriority w:val="99"/>
    <w:semiHidden/>
    <w:unhideWhenUsed/>
    <w:rsid w:val="00061B32"/>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61B32"/>
    <w:rPr>
      <w:rFonts w:ascii="Lucida Grande" w:hAnsi="Lucida Grande" w:cs="Lucida Grande"/>
      <w:sz w:val="18"/>
      <w:szCs w:val="18"/>
    </w:rPr>
  </w:style>
  <w:style w:type="paragraph" w:styleId="Pr-formataoHTML">
    <w:name w:val="HTML Preformatted"/>
    <w:basedOn w:val="Normal"/>
    <w:link w:val="Pr-formataoHTMLChar"/>
    <w:uiPriority w:val="99"/>
    <w:unhideWhenUsed/>
    <w:rsid w:val="0065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aoHTMLChar">
    <w:name w:val="Pré-formatação HTML Char"/>
    <w:basedOn w:val="Fontepargpadro"/>
    <w:link w:val="Pr-formataoHTML"/>
    <w:uiPriority w:val="99"/>
    <w:rsid w:val="00650728"/>
    <w:rPr>
      <w:rFonts w:ascii="Courier" w:hAnsi="Courier" w:cs="Courier"/>
      <w:sz w:val="20"/>
      <w:szCs w:val="20"/>
    </w:rPr>
  </w:style>
  <w:style w:type="character" w:styleId="Nmerodelinha">
    <w:name w:val="line number"/>
    <w:basedOn w:val="Fontepargpadro"/>
    <w:uiPriority w:val="99"/>
    <w:semiHidden/>
    <w:unhideWhenUsed/>
    <w:rsid w:val="00127B12"/>
  </w:style>
  <w:style w:type="character" w:styleId="Nmerodepgina">
    <w:name w:val="page number"/>
    <w:basedOn w:val="Fontepargpadro"/>
    <w:unhideWhenUsed/>
    <w:rsid w:val="006864AE"/>
  </w:style>
  <w:style w:type="paragraph" w:customStyle="1" w:styleId="SemEspaamento1">
    <w:name w:val="Sem Espaçamento1"/>
    <w:rsid w:val="006864AE"/>
    <w:rPr>
      <w:rFonts w:ascii="Calibri" w:eastAsia="Times New Roman" w:hAnsi="Calibri" w:cs="Times New Roman"/>
      <w:sz w:val="22"/>
      <w:szCs w:val="22"/>
    </w:rPr>
  </w:style>
  <w:style w:type="paragraph" w:styleId="Recuodecorpodetexto2">
    <w:name w:val="Body Text Indent 2"/>
    <w:basedOn w:val="Normal"/>
    <w:link w:val="Recuodecorpodetexto2Char"/>
    <w:rsid w:val="00090B71"/>
    <w:pPr>
      <w:ind w:firstLine="708"/>
      <w:jc w:val="both"/>
    </w:pPr>
    <w:rPr>
      <w:rFonts w:ascii="Times New Roman" w:eastAsia="Times New Roman" w:hAnsi="Times New Roman" w:cs="Times New Roman"/>
      <w:color w:val="0000FF"/>
      <w:sz w:val="20"/>
      <w:szCs w:val="20"/>
      <w:lang w:eastAsia="pt-BR"/>
    </w:rPr>
  </w:style>
  <w:style w:type="character" w:customStyle="1" w:styleId="Recuodecorpodetexto2Char">
    <w:name w:val="Recuo de corpo de texto 2 Char"/>
    <w:basedOn w:val="Fontepargpadro"/>
    <w:link w:val="Recuodecorpodetexto2"/>
    <w:rsid w:val="00090B71"/>
    <w:rPr>
      <w:rFonts w:ascii="Times New Roman" w:eastAsia="Times New Roman" w:hAnsi="Times New Roman" w:cs="Times New Roman"/>
      <w:color w:val="0000FF"/>
      <w:sz w:val="20"/>
      <w:szCs w:val="20"/>
      <w:lang w:eastAsia="pt-BR"/>
    </w:rPr>
  </w:style>
  <w:style w:type="character" w:customStyle="1" w:styleId="title-text">
    <w:name w:val="title-text"/>
    <w:basedOn w:val="Fontepargpadro"/>
    <w:rsid w:val="00CF5558"/>
  </w:style>
  <w:style w:type="paragraph" w:styleId="Recuodecorpodetexto">
    <w:name w:val="Body Text Indent"/>
    <w:basedOn w:val="Normal"/>
    <w:link w:val="RecuodecorpodetextoChar"/>
    <w:rsid w:val="00320699"/>
    <w:pPr>
      <w:spacing w:after="120"/>
      <w:ind w:left="283"/>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rsid w:val="00320699"/>
    <w:rPr>
      <w:rFonts w:ascii="Times New Roman" w:eastAsia="Times New Roman" w:hAnsi="Times New Roman" w:cs="Times New Roman"/>
      <w:lang w:eastAsia="pt-BR"/>
    </w:rPr>
  </w:style>
  <w:style w:type="character" w:styleId="nfase">
    <w:name w:val="Emphasis"/>
    <w:basedOn w:val="Fontepargpadro"/>
    <w:uiPriority w:val="20"/>
    <w:qFormat/>
    <w:rsid w:val="00856275"/>
    <w:rPr>
      <w:i/>
      <w:iCs/>
    </w:rPr>
  </w:style>
  <w:style w:type="paragraph" w:customStyle="1" w:styleId="1">
    <w:name w:val="1"/>
    <w:basedOn w:val="Normal"/>
    <w:qFormat/>
    <w:rsid w:val="00874002"/>
    <w:pPr>
      <w:spacing w:line="360" w:lineRule="auto"/>
      <w:jc w:val="both"/>
      <w:outlineLvl w:val="0"/>
    </w:pPr>
    <w:rPr>
      <w:rFonts w:ascii="Arial" w:hAnsi="Arial" w:cs="Times New Roman"/>
      <w:b/>
    </w:rPr>
  </w:style>
  <w:style w:type="paragraph" w:customStyle="1" w:styleId="2">
    <w:name w:val="2"/>
    <w:basedOn w:val="Normal"/>
    <w:qFormat/>
    <w:rsid w:val="00874002"/>
    <w:pPr>
      <w:spacing w:line="360" w:lineRule="auto"/>
      <w:jc w:val="both"/>
    </w:pPr>
    <w:rPr>
      <w:rFonts w:ascii="Arial" w:hAnsi="Arial" w:cs="Times New Roman"/>
    </w:rPr>
  </w:style>
  <w:style w:type="paragraph" w:customStyle="1" w:styleId="3">
    <w:name w:val="3"/>
    <w:basedOn w:val="Normal"/>
    <w:qFormat/>
    <w:rsid w:val="00874002"/>
    <w:pPr>
      <w:spacing w:line="360" w:lineRule="auto"/>
      <w:jc w:val="both"/>
    </w:pPr>
    <w:rPr>
      <w:rFonts w:ascii="Arial" w:hAnsi="Arial" w:cs="Times New Roman"/>
    </w:rPr>
  </w:style>
  <w:style w:type="paragraph" w:customStyle="1" w:styleId="4">
    <w:name w:val="4"/>
    <w:basedOn w:val="Normal"/>
    <w:qFormat/>
    <w:rsid w:val="00874002"/>
    <w:pPr>
      <w:spacing w:line="360" w:lineRule="auto"/>
      <w:jc w:val="both"/>
    </w:pPr>
    <w:rPr>
      <w:rFonts w:ascii="Arial" w:hAnsi="Arial" w:cs="Times New Roman"/>
    </w:rPr>
  </w:style>
  <w:style w:type="paragraph" w:customStyle="1" w:styleId="Referencias">
    <w:name w:val="Referencias"/>
    <w:basedOn w:val="Normal"/>
    <w:qFormat/>
    <w:rsid w:val="00874002"/>
    <w:pPr>
      <w:spacing w:line="360" w:lineRule="auto"/>
      <w:jc w:val="center"/>
      <w:outlineLvl w:val="0"/>
    </w:pPr>
    <w:rPr>
      <w:rFonts w:ascii="Arial" w:hAnsi="Arial" w:cs="Arial"/>
      <w:b/>
    </w:rPr>
  </w:style>
  <w:style w:type="paragraph" w:styleId="Sumrio1">
    <w:name w:val="toc 1"/>
    <w:basedOn w:val="Normal"/>
    <w:next w:val="Normal"/>
    <w:autoRedefine/>
    <w:uiPriority w:val="39"/>
    <w:unhideWhenUsed/>
    <w:rsid w:val="00393218"/>
    <w:pPr>
      <w:tabs>
        <w:tab w:val="right" w:leader="dot" w:pos="9203"/>
      </w:tabs>
      <w:spacing w:before="120"/>
    </w:pPr>
    <w:rPr>
      <w:b/>
    </w:rPr>
  </w:style>
  <w:style w:type="paragraph" w:styleId="Sumrio2">
    <w:name w:val="toc 2"/>
    <w:basedOn w:val="Normal"/>
    <w:next w:val="Normal"/>
    <w:autoRedefine/>
    <w:uiPriority w:val="39"/>
    <w:unhideWhenUsed/>
    <w:rsid w:val="00874002"/>
    <w:pPr>
      <w:ind w:left="240"/>
    </w:pPr>
    <w:rPr>
      <w:b/>
      <w:sz w:val="22"/>
      <w:szCs w:val="22"/>
    </w:rPr>
  </w:style>
  <w:style w:type="paragraph" w:styleId="Sumrio3">
    <w:name w:val="toc 3"/>
    <w:basedOn w:val="Normal"/>
    <w:next w:val="Normal"/>
    <w:autoRedefine/>
    <w:uiPriority w:val="39"/>
    <w:unhideWhenUsed/>
    <w:rsid w:val="00874002"/>
    <w:pPr>
      <w:ind w:left="480"/>
    </w:pPr>
    <w:rPr>
      <w:sz w:val="22"/>
      <w:szCs w:val="22"/>
    </w:rPr>
  </w:style>
  <w:style w:type="paragraph" w:styleId="Sumrio4">
    <w:name w:val="toc 4"/>
    <w:basedOn w:val="Normal"/>
    <w:next w:val="Normal"/>
    <w:autoRedefine/>
    <w:uiPriority w:val="39"/>
    <w:unhideWhenUsed/>
    <w:rsid w:val="00874002"/>
    <w:pPr>
      <w:ind w:left="720"/>
    </w:pPr>
    <w:rPr>
      <w:sz w:val="20"/>
      <w:szCs w:val="20"/>
    </w:rPr>
  </w:style>
  <w:style w:type="paragraph" w:styleId="Sumrio5">
    <w:name w:val="toc 5"/>
    <w:basedOn w:val="Normal"/>
    <w:next w:val="Normal"/>
    <w:autoRedefine/>
    <w:uiPriority w:val="39"/>
    <w:unhideWhenUsed/>
    <w:rsid w:val="00874002"/>
    <w:pPr>
      <w:ind w:left="960"/>
    </w:pPr>
    <w:rPr>
      <w:sz w:val="20"/>
      <w:szCs w:val="20"/>
    </w:rPr>
  </w:style>
  <w:style w:type="paragraph" w:styleId="Sumrio6">
    <w:name w:val="toc 6"/>
    <w:basedOn w:val="Normal"/>
    <w:next w:val="Normal"/>
    <w:autoRedefine/>
    <w:uiPriority w:val="39"/>
    <w:unhideWhenUsed/>
    <w:rsid w:val="00874002"/>
    <w:pPr>
      <w:ind w:left="1200"/>
    </w:pPr>
    <w:rPr>
      <w:sz w:val="20"/>
      <w:szCs w:val="20"/>
    </w:rPr>
  </w:style>
  <w:style w:type="paragraph" w:styleId="Sumrio7">
    <w:name w:val="toc 7"/>
    <w:basedOn w:val="Normal"/>
    <w:next w:val="Normal"/>
    <w:autoRedefine/>
    <w:uiPriority w:val="39"/>
    <w:unhideWhenUsed/>
    <w:rsid w:val="00874002"/>
    <w:pPr>
      <w:ind w:left="1440"/>
    </w:pPr>
    <w:rPr>
      <w:sz w:val="20"/>
      <w:szCs w:val="20"/>
    </w:rPr>
  </w:style>
  <w:style w:type="paragraph" w:styleId="Sumrio8">
    <w:name w:val="toc 8"/>
    <w:basedOn w:val="Normal"/>
    <w:next w:val="Normal"/>
    <w:autoRedefine/>
    <w:uiPriority w:val="39"/>
    <w:unhideWhenUsed/>
    <w:rsid w:val="00874002"/>
    <w:pPr>
      <w:ind w:left="1680"/>
    </w:pPr>
    <w:rPr>
      <w:sz w:val="20"/>
      <w:szCs w:val="20"/>
    </w:rPr>
  </w:style>
  <w:style w:type="paragraph" w:styleId="Sumrio9">
    <w:name w:val="toc 9"/>
    <w:basedOn w:val="Normal"/>
    <w:next w:val="Normal"/>
    <w:autoRedefine/>
    <w:uiPriority w:val="39"/>
    <w:unhideWhenUsed/>
    <w:rsid w:val="00874002"/>
    <w:pPr>
      <w:ind w:left="1920"/>
    </w:pPr>
    <w:rPr>
      <w:sz w:val="20"/>
      <w:szCs w:val="20"/>
    </w:rPr>
  </w:style>
  <w:style w:type="paragraph" w:customStyle="1" w:styleId="Default">
    <w:name w:val="Default"/>
    <w:rsid w:val="00DC1BD3"/>
    <w:pPr>
      <w:autoSpaceDE w:val="0"/>
      <w:autoSpaceDN w:val="0"/>
      <w:adjustRightInd w:val="0"/>
    </w:pPr>
    <w:rPr>
      <w:rFonts w:ascii="Times New Roman" w:hAnsi="Times New Roman" w:cs="Times New Roman"/>
      <w:color w:val="000000"/>
    </w:rPr>
  </w:style>
  <w:style w:type="paragraph" w:customStyle="1" w:styleId="xmsonormal">
    <w:name w:val="x_msonormal"/>
    <w:basedOn w:val="Normal"/>
    <w:rsid w:val="00D973FF"/>
    <w:pPr>
      <w:spacing w:before="100" w:beforeAutospacing="1" w:after="100" w:afterAutospacing="1"/>
    </w:pPr>
    <w:rPr>
      <w:rFonts w:ascii="Times New Roman" w:hAnsi="Times New Roman" w:cs="Times New Roman"/>
      <w:sz w:val="20"/>
      <w:szCs w:val="20"/>
    </w:rPr>
  </w:style>
  <w:style w:type="paragraph" w:styleId="Legenda">
    <w:name w:val="caption"/>
    <w:basedOn w:val="Normal"/>
    <w:next w:val="Normal"/>
    <w:uiPriority w:val="35"/>
    <w:unhideWhenUsed/>
    <w:qFormat/>
    <w:rsid w:val="00F50095"/>
    <w:pPr>
      <w:spacing w:after="200"/>
    </w:pPr>
    <w:rPr>
      <w:i/>
      <w:iCs/>
      <w:color w:val="1F497D" w:themeColor="text2"/>
      <w:sz w:val="18"/>
      <w:szCs w:val="18"/>
    </w:rPr>
  </w:style>
  <w:style w:type="paragraph" w:styleId="ndicedeilustraes">
    <w:name w:val="table of figures"/>
    <w:basedOn w:val="Normal"/>
    <w:next w:val="Normal"/>
    <w:uiPriority w:val="99"/>
    <w:unhideWhenUsed/>
    <w:rsid w:val="00060789"/>
    <w:pPr>
      <w:spacing w:before="120"/>
      <w:ind w:left="482" w:hanging="482"/>
    </w:pPr>
    <w:rPr>
      <w:rFonts w:ascii="Arial" w:hAnsi="Arial"/>
      <w:szCs w:val="20"/>
    </w:rPr>
  </w:style>
  <w:style w:type="character" w:customStyle="1" w:styleId="st">
    <w:name w:val="st"/>
    <w:basedOn w:val="Fontepargpadro"/>
    <w:rsid w:val="003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2082">
      <w:bodyDiv w:val="1"/>
      <w:marLeft w:val="0"/>
      <w:marRight w:val="0"/>
      <w:marTop w:val="0"/>
      <w:marBottom w:val="0"/>
      <w:divBdr>
        <w:top w:val="none" w:sz="0" w:space="0" w:color="auto"/>
        <w:left w:val="none" w:sz="0" w:space="0" w:color="auto"/>
        <w:bottom w:val="none" w:sz="0" w:space="0" w:color="auto"/>
        <w:right w:val="none" w:sz="0" w:space="0" w:color="auto"/>
      </w:divBdr>
    </w:div>
    <w:div w:id="92363349">
      <w:bodyDiv w:val="1"/>
      <w:marLeft w:val="0"/>
      <w:marRight w:val="0"/>
      <w:marTop w:val="0"/>
      <w:marBottom w:val="0"/>
      <w:divBdr>
        <w:top w:val="none" w:sz="0" w:space="0" w:color="auto"/>
        <w:left w:val="none" w:sz="0" w:space="0" w:color="auto"/>
        <w:bottom w:val="none" w:sz="0" w:space="0" w:color="auto"/>
        <w:right w:val="none" w:sz="0" w:space="0" w:color="auto"/>
      </w:divBdr>
    </w:div>
    <w:div w:id="110437912">
      <w:bodyDiv w:val="1"/>
      <w:marLeft w:val="0"/>
      <w:marRight w:val="0"/>
      <w:marTop w:val="0"/>
      <w:marBottom w:val="0"/>
      <w:divBdr>
        <w:top w:val="none" w:sz="0" w:space="0" w:color="auto"/>
        <w:left w:val="none" w:sz="0" w:space="0" w:color="auto"/>
        <w:bottom w:val="none" w:sz="0" w:space="0" w:color="auto"/>
        <w:right w:val="none" w:sz="0" w:space="0" w:color="auto"/>
      </w:divBdr>
    </w:div>
    <w:div w:id="125200402">
      <w:bodyDiv w:val="1"/>
      <w:marLeft w:val="0"/>
      <w:marRight w:val="0"/>
      <w:marTop w:val="0"/>
      <w:marBottom w:val="0"/>
      <w:divBdr>
        <w:top w:val="none" w:sz="0" w:space="0" w:color="auto"/>
        <w:left w:val="none" w:sz="0" w:space="0" w:color="auto"/>
        <w:bottom w:val="none" w:sz="0" w:space="0" w:color="auto"/>
        <w:right w:val="none" w:sz="0" w:space="0" w:color="auto"/>
      </w:divBdr>
    </w:div>
    <w:div w:id="125857940">
      <w:bodyDiv w:val="1"/>
      <w:marLeft w:val="0"/>
      <w:marRight w:val="0"/>
      <w:marTop w:val="0"/>
      <w:marBottom w:val="0"/>
      <w:divBdr>
        <w:top w:val="none" w:sz="0" w:space="0" w:color="auto"/>
        <w:left w:val="none" w:sz="0" w:space="0" w:color="auto"/>
        <w:bottom w:val="none" w:sz="0" w:space="0" w:color="auto"/>
        <w:right w:val="none" w:sz="0" w:space="0" w:color="auto"/>
      </w:divBdr>
    </w:div>
    <w:div w:id="135878564">
      <w:bodyDiv w:val="1"/>
      <w:marLeft w:val="0"/>
      <w:marRight w:val="0"/>
      <w:marTop w:val="0"/>
      <w:marBottom w:val="0"/>
      <w:divBdr>
        <w:top w:val="none" w:sz="0" w:space="0" w:color="auto"/>
        <w:left w:val="none" w:sz="0" w:space="0" w:color="auto"/>
        <w:bottom w:val="none" w:sz="0" w:space="0" w:color="auto"/>
        <w:right w:val="none" w:sz="0" w:space="0" w:color="auto"/>
      </w:divBdr>
      <w:divsChild>
        <w:div w:id="1715494775">
          <w:marLeft w:val="0"/>
          <w:marRight w:val="0"/>
          <w:marTop w:val="0"/>
          <w:marBottom w:val="0"/>
          <w:divBdr>
            <w:top w:val="none" w:sz="0" w:space="0" w:color="auto"/>
            <w:left w:val="none" w:sz="0" w:space="0" w:color="auto"/>
            <w:bottom w:val="none" w:sz="0" w:space="0" w:color="auto"/>
            <w:right w:val="none" w:sz="0" w:space="0" w:color="auto"/>
          </w:divBdr>
          <w:divsChild>
            <w:div w:id="430591418">
              <w:marLeft w:val="0"/>
              <w:marRight w:val="0"/>
              <w:marTop w:val="0"/>
              <w:marBottom w:val="0"/>
              <w:divBdr>
                <w:top w:val="none" w:sz="0" w:space="0" w:color="auto"/>
                <w:left w:val="none" w:sz="0" w:space="0" w:color="auto"/>
                <w:bottom w:val="none" w:sz="0" w:space="0" w:color="auto"/>
                <w:right w:val="none" w:sz="0" w:space="0" w:color="auto"/>
              </w:divBdr>
              <w:divsChild>
                <w:div w:id="1268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5424">
      <w:bodyDiv w:val="1"/>
      <w:marLeft w:val="0"/>
      <w:marRight w:val="0"/>
      <w:marTop w:val="0"/>
      <w:marBottom w:val="0"/>
      <w:divBdr>
        <w:top w:val="none" w:sz="0" w:space="0" w:color="auto"/>
        <w:left w:val="none" w:sz="0" w:space="0" w:color="auto"/>
        <w:bottom w:val="none" w:sz="0" w:space="0" w:color="auto"/>
        <w:right w:val="none" w:sz="0" w:space="0" w:color="auto"/>
      </w:divBdr>
    </w:div>
    <w:div w:id="139464310">
      <w:bodyDiv w:val="1"/>
      <w:marLeft w:val="0"/>
      <w:marRight w:val="0"/>
      <w:marTop w:val="0"/>
      <w:marBottom w:val="0"/>
      <w:divBdr>
        <w:top w:val="none" w:sz="0" w:space="0" w:color="auto"/>
        <w:left w:val="none" w:sz="0" w:space="0" w:color="auto"/>
        <w:bottom w:val="none" w:sz="0" w:space="0" w:color="auto"/>
        <w:right w:val="none" w:sz="0" w:space="0" w:color="auto"/>
      </w:divBdr>
    </w:div>
    <w:div w:id="148399582">
      <w:bodyDiv w:val="1"/>
      <w:marLeft w:val="0"/>
      <w:marRight w:val="0"/>
      <w:marTop w:val="0"/>
      <w:marBottom w:val="0"/>
      <w:divBdr>
        <w:top w:val="none" w:sz="0" w:space="0" w:color="auto"/>
        <w:left w:val="none" w:sz="0" w:space="0" w:color="auto"/>
        <w:bottom w:val="none" w:sz="0" w:space="0" w:color="auto"/>
        <w:right w:val="none" w:sz="0" w:space="0" w:color="auto"/>
      </w:divBdr>
      <w:divsChild>
        <w:div w:id="463885365">
          <w:marLeft w:val="0"/>
          <w:marRight w:val="0"/>
          <w:marTop w:val="0"/>
          <w:marBottom w:val="0"/>
          <w:divBdr>
            <w:top w:val="none" w:sz="0" w:space="0" w:color="auto"/>
            <w:left w:val="none" w:sz="0" w:space="0" w:color="auto"/>
            <w:bottom w:val="none" w:sz="0" w:space="0" w:color="auto"/>
            <w:right w:val="none" w:sz="0" w:space="0" w:color="auto"/>
          </w:divBdr>
          <w:divsChild>
            <w:div w:id="759059290">
              <w:marLeft w:val="0"/>
              <w:marRight w:val="0"/>
              <w:marTop w:val="0"/>
              <w:marBottom w:val="0"/>
              <w:divBdr>
                <w:top w:val="none" w:sz="0" w:space="0" w:color="auto"/>
                <w:left w:val="none" w:sz="0" w:space="0" w:color="auto"/>
                <w:bottom w:val="none" w:sz="0" w:space="0" w:color="auto"/>
                <w:right w:val="none" w:sz="0" w:space="0" w:color="auto"/>
              </w:divBdr>
              <w:divsChild>
                <w:div w:id="814223556">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065756224">
                  <w:marLeft w:val="0"/>
                  <w:marRight w:val="0"/>
                  <w:marTop w:val="0"/>
                  <w:marBottom w:val="0"/>
                  <w:divBdr>
                    <w:top w:val="none" w:sz="0" w:space="0" w:color="auto"/>
                    <w:left w:val="none" w:sz="0" w:space="0" w:color="auto"/>
                    <w:bottom w:val="none" w:sz="0" w:space="0" w:color="auto"/>
                    <w:right w:val="none" w:sz="0" w:space="0" w:color="auto"/>
                  </w:divBdr>
                </w:div>
              </w:divsChild>
            </w:div>
            <w:div w:id="407655942">
              <w:marLeft w:val="0"/>
              <w:marRight w:val="0"/>
              <w:marTop w:val="0"/>
              <w:marBottom w:val="0"/>
              <w:divBdr>
                <w:top w:val="none" w:sz="0" w:space="0" w:color="auto"/>
                <w:left w:val="none" w:sz="0" w:space="0" w:color="auto"/>
                <w:bottom w:val="none" w:sz="0" w:space="0" w:color="auto"/>
                <w:right w:val="none" w:sz="0" w:space="0" w:color="auto"/>
              </w:divBdr>
              <w:divsChild>
                <w:div w:id="105195036">
                  <w:marLeft w:val="0"/>
                  <w:marRight w:val="0"/>
                  <w:marTop w:val="0"/>
                  <w:marBottom w:val="0"/>
                  <w:divBdr>
                    <w:top w:val="none" w:sz="0" w:space="0" w:color="auto"/>
                    <w:left w:val="none" w:sz="0" w:space="0" w:color="auto"/>
                    <w:bottom w:val="none" w:sz="0" w:space="0" w:color="auto"/>
                    <w:right w:val="none" w:sz="0" w:space="0" w:color="auto"/>
                  </w:divBdr>
                </w:div>
              </w:divsChild>
            </w:div>
            <w:div w:id="856699867">
              <w:marLeft w:val="0"/>
              <w:marRight w:val="0"/>
              <w:marTop w:val="0"/>
              <w:marBottom w:val="0"/>
              <w:divBdr>
                <w:top w:val="none" w:sz="0" w:space="0" w:color="auto"/>
                <w:left w:val="none" w:sz="0" w:space="0" w:color="auto"/>
                <w:bottom w:val="none" w:sz="0" w:space="0" w:color="auto"/>
                <w:right w:val="none" w:sz="0" w:space="0" w:color="auto"/>
              </w:divBdr>
              <w:divsChild>
                <w:div w:id="1284270936">
                  <w:marLeft w:val="0"/>
                  <w:marRight w:val="0"/>
                  <w:marTop w:val="0"/>
                  <w:marBottom w:val="0"/>
                  <w:divBdr>
                    <w:top w:val="none" w:sz="0" w:space="0" w:color="auto"/>
                    <w:left w:val="none" w:sz="0" w:space="0" w:color="auto"/>
                    <w:bottom w:val="none" w:sz="0" w:space="0" w:color="auto"/>
                    <w:right w:val="none" w:sz="0" w:space="0" w:color="auto"/>
                  </w:divBdr>
                </w:div>
              </w:divsChild>
            </w:div>
            <w:div w:id="1040280503">
              <w:marLeft w:val="0"/>
              <w:marRight w:val="0"/>
              <w:marTop w:val="0"/>
              <w:marBottom w:val="0"/>
              <w:divBdr>
                <w:top w:val="none" w:sz="0" w:space="0" w:color="auto"/>
                <w:left w:val="none" w:sz="0" w:space="0" w:color="auto"/>
                <w:bottom w:val="none" w:sz="0" w:space="0" w:color="auto"/>
                <w:right w:val="none" w:sz="0" w:space="0" w:color="auto"/>
              </w:divBdr>
              <w:divsChild>
                <w:div w:id="1829788907">
                  <w:marLeft w:val="0"/>
                  <w:marRight w:val="0"/>
                  <w:marTop w:val="0"/>
                  <w:marBottom w:val="0"/>
                  <w:divBdr>
                    <w:top w:val="none" w:sz="0" w:space="0" w:color="auto"/>
                    <w:left w:val="none" w:sz="0" w:space="0" w:color="auto"/>
                    <w:bottom w:val="none" w:sz="0" w:space="0" w:color="auto"/>
                    <w:right w:val="none" w:sz="0" w:space="0" w:color="auto"/>
                  </w:divBdr>
                </w:div>
              </w:divsChild>
            </w:div>
            <w:div w:id="1091699926">
              <w:marLeft w:val="0"/>
              <w:marRight w:val="0"/>
              <w:marTop w:val="0"/>
              <w:marBottom w:val="0"/>
              <w:divBdr>
                <w:top w:val="none" w:sz="0" w:space="0" w:color="auto"/>
                <w:left w:val="none" w:sz="0" w:space="0" w:color="auto"/>
                <w:bottom w:val="none" w:sz="0" w:space="0" w:color="auto"/>
                <w:right w:val="none" w:sz="0" w:space="0" w:color="auto"/>
              </w:divBdr>
              <w:divsChild>
                <w:div w:id="1374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94">
      <w:bodyDiv w:val="1"/>
      <w:marLeft w:val="0"/>
      <w:marRight w:val="0"/>
      <w:marTop w:val="0"/>
      <w:marBottom w:val="0"/>
      <w:divBdr>
        <w:top w:val="none" w:sz="0" w:space="0" w:color="auto"/>
        <w:left w:val="none" w:sz="0" w:space="0" w:color="auto"/>
        <w:bottom w:val="none" w:sz="0" w:space="0" w:color="auto"/>
        <w:right w:val="none" w:sz="0" w:space="0" w:color="auto"/>
      </w:divBdr>
    </w:div>
    <w:div w:id="161749861">
      <w:bodyDiv w:val="1"/>
      <w:marLeft w:val="0"/>
      <w:marRight w:val="0"/>
      <w:marTop w:val="0"/>
      <w:marBottom w:val="0"/>
      <w:divBdr>
        <w:top w:val="none" w:sz="0" w:space="0" w:color="auto"/>
        <w:left w:val="none" w:sz="0" w:space="0" w:color="auto"/>
        <w:bottom w:val="none" w:sz="0" w:space="0" w:color="auto"/>
        <w:right w:val="none" w:sz="0" w:space="0" w:color="auto"/>
      </w:divBdr>
    </w:div>
    <w:div w:id="168063336">
      <w:bodyDiv w:val="1"/>
      <w:marLeft w:val="0"/>
      <w:marRight w:val="0"/>
      <w:marTop w:val="0"/>
      <w:marBottom w:val="0"/>
      <w:divBdr>
        <w:top w:val="none" w:sz="0" w:space="0" w:color="auto"/>
        <w:left w:val="none" w:sz="0" w:space="0" w:color="auto"/>
        <w:bottom w:val="none" w:sz="0" w:space="0" w:color="auto"/>
        <w:right w:val="none" w:sz="0" w:space="0" w:color="auto"/>
      </w:divBdr>
    </w:div>
    <w:div w:id="176046161">
      <w:bodyDiv w:val="1"/>
      <w:marLeft w:val="0"/>
      <w:marRight w:val="0"/>
      <w:marTop w:val="0"/>
      <w:marBottom w:val="0"/>
      <w:divBdr>
        <w:top w:val="none" w:sz="0" w:space="0" w:color="auto"/>
        <w:left w:val="none" w:sz="0" w:space="0" w:color="auto"/>
        <w:bottom w:val="none" w:sz="0" w:space="0" w:color="auto"/>
        <w:right w:val="none" w:sz="0" w:space="0" w:color="auto"/>
      </w:divBdr>
    </w:div>
    <w:div w:id="179896635">
      <w:bodyDiv w:val="1"/>
      <w:marLeft w:val="0"/>
      <w:marRight w:val="0"/>
      <w:marTop w:val="0"/>
      <w:marBottom w:val="0"/>
      <w:divBdr>
        <w:top w:val="none" w:sz="0" w:space="0" w:color="auto"/>
        <w:left w:val="none" w:sz="0" w:space="0" w:color="auto"/>
        <w:bottom w:val="none" w:sz="0" w:space="0" w:color="auto"/>
        <w:right w:val="none" w:sz="0" w:space="0" w:color="auto"/>
      </w:divBdr>
    </w:div>
    <w:div w:id="204175468">
      <w:bodyDiv w:val="1"/>
      <w:marLeft w:val="0"/>
      <w:marRight w:val="0"/>
      <w:marTop w:val="0"/>
      <w:marBottom w:val="0"/>
      <w:divBdr>
        <w:top w:val="none" w:sz="0" w:space="0" w:color="auto"/>
        <w:left w:val="none" w:sz="0" w:space="0" w:color="auto"/>
        <w:bottom w:val="none" w:sz="0" w:space="0" w:color="auto"/>
        <w:right w:val="none" w:sz="0" w:space="0" w:color="auto"/>
      </w:divBdr>
    </w:div>
    <w:div w:id="211424736">
      <w:bodyDiv w:val="1"/>
      <w:marLeft w:val="0"/>
      <w:marRight w:val="0"/>
      <w:marTop w:val="0"/>
      <w:marBottom w:val="0"/>
      <w:divBdr>
        <w:top w:val="none" w:sz="0" w:space="0" w:color="auto"/>
        <w:left w:val="none" w:sz="0" w:space="0" w:color="auto"/>
        <w:bottom w:val="none" w:sz="0" w:space="0" w:color="auto"/>
        <w:right w:val="none" w:sz="0" w:space="0" w:color="auto"/>
      </w:divBdr>
    </w:div>
    <w:div w:id="253906872">
      <w:bodyDiv w:val="1"/>
      <w:marLeft w:val="0"/>
      <w:marRight w:val="0"/>
      <w:marTop w:val="0"/>
      <w:marBottom w:val="0"/>
      <w:divBdr>
        <w:top w:val="none" w:sz="0" w:space="0" w:color="auto"/>
        <w:left w:val="none" w:sz="0" w:space="0" w:color="auto"/>
        <w:bottom w:val="none" w:sz="0" w:space="0" w:color="auto"/>
        <w:right w:val="none" w:sz="0" w:space="0" w:color="auto"/>
      </w:divBdr>
    </w:div>
    <w:div w:id="265583471">
      <w:bodyDiv w:val="1"/>
      <w:marLeft w:val="0"/>
      <w:marRight w:val="0"/>
      <w:marTop w:val="0"/>
      <w:marBottom w:val="0"/>
      <w:divBdr>
        <w:top w:val="none" w:sz="0" w:space="0" w:color="auto"/>
        <w:left w:val="none" w:sz="0" w:space="0" w:color="auto"/>
        <w:bottom w:val="none" w:sz="0" w:space="0" w:color="auto"/>
        <w:right w:val="none" w:sz="0" w:space="0" w:color="auto"/>
      </w:divBdr>
    </w:div>
    <w:div w:id="347800023">
      <w:bodyDiv w:val="1"/>
      <w:marLeft w:val="0"/>
      <w:marRight w:val="0"/>
      <w:marTop w:val="0"/>
      <w:marBottom w:val="0"/>
      <w:divBdr>
        <w:top w:val="none" w:sz="0" w:space="0" w:color="auto"/>
        <w:left w:val="none" w:sz="0" w:space="0" w:color="auto"/>
        <w:bottom w:val="none" w:sz="0" w:space="0" w:color="auto"/>
        <w:right w:val="none" w:sz="0" w:space="0" w:color="auto"/>
      </w:divBdr>
    </w:div>
    <w:div w:id="351033977">
      <w:bodyDiv w:val="1"/>
      <w:marLeft w:val="0"/>
      <w:marRight w:val="0"/>
      <w:marTop w:val="0"/>
      <w:marBottom w:val="0"/>
      <w:divBdr>
        <w:top w:val="none" w:sz="0" w:space="0" w:color="auto"/>
        <w:left w:val="none" w:sz="0" w:space="0" w:color="auto"/>
        <w:bottom w:val="none" w:sz="0" w:space="0" w:color="auto"/>
        <w:right w:val="none" w:sz="0" w:space="0" w:color="auto"/>
      </w:divBdr>
      <w:divsChild>
        <w:div w:id="42485357">
          <w:marLeft w:val="0"/>
          <w:marRight w:val="0"/>
          <w:marTop w:val="0"/>
          <w:marBottom w:val="0"/>
          <w:divBdr>
            <w:top w:val="none" w:sz="0" w:space="0" w:color="auto"/>
            <w:left w:val="none" w:sz="0" w:space="0" w:color="auto"/>
            <w:bottom w:val="none" w:sz="0" w:space="0" w:color="auto"/>
            <w:right w:val="none" w:sz="0" w:space="0" w:color="auto"/>
          </w:divBdr>
        </w:div>
        <w:div w:id="1110467243">
          <w:marLeft w:val="0"/>
          <w:marRight w:val="0"/>
          <w:marTop w:val="0"/>
          <w:marBottom w:val="0"/>
          <w:divBdr>
            <w:top w:val="none" w:sz="0" w:space="0" w:color="auto"/>
            <w:left w:val="none" w:sz="0" w:space="0" w:color="auto"/>
            <w:bottom w:val="none" w:sz="0" w:space="0" w:color="auto"/>
            <w:right w:val="none" w:sz="0" w:space="0" w:color="auto"/>
          </w:divBdr>
          <w:divsChild>
            <w:div w:id="319042048">
              <w:marLeft w:val="0"/>
              <w:marRight w:val="0"/>
              <w:marTop w:val="0"/>
              <w:marBottom w:val="0"/>
              <w:divBdr>
                <w:top w:val="none" w:sz="0" w:space="0" w:color="auto"/>
                <w:left w:val="none" w:sz="0" w:space="0" w:color="auto"/>
                <w:bottom w:val="none" w:sz="0" w:space="0" w:color="auto"/>
                <w:right w:val="none" w:sz="0" w:space="0" w:color="auto"/>
              </w:divBdr>
              <w:divsChild>
                <w:div w:id="1307004514">
                  <w:marLeft w:val="0"/>
                  <w:marRight w:val="0"/>
                  <w:marTop w:val="0"/>
                  <w:marBottom w:val="0"/>
                  <w:divBdr>
                    <w:top w:val="none" w:sz="0" w:space="0" w:color="auto"/>
                    <w:left w:val="none" w:sz="0" w:space="0" w:color="auto"/>
                    <w:bottom w:val="none" w:sz="0" w:space="0" w:color="auto"/>
                    <w:right w:val="none" w:sz="0" w:space="0" w:color="auto"/>
                  </w:divBdr>
                  <w:divsChild>
                    <w:div w:id="1493834619">
                      <w:marLeft w:val="0"/>
                      <w:marRight w:val="0"/>
                      <w:marTop w:val="0"/>
                      <w:marBottom w:val="0"/>
                      <w:divBdr>
                        <w:top w:val="none" w:sz="0" w:space="0" w:color="auto"/>
                        <w:left w:val="none" w:sz="0" w:space="0" w:color="auto"/>
                        <w:bottom w:val="none" w:sz="0" w:space="0" w:color="auto"/>
                        <w:right w:val="none" w:sz="0" w:space="0" w:color="auto"/>
                      </w:divBdr>
                      <w:divsChild>
                        <w:div w:id="17929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6438">
          <w:marLeft w:val="0"/>
          <w:marRight w:val="0"/>
          <w:marTop w:val="0"/>
          <w:marBottom w:val="0"/>
          <w:divBdr>
            <w:top w:val="none" w:sz="0" w:space="0" w:color="auto"/>
            <w:left w:val="none" w:sz="0" w:space="0" w:color="auto"/>
            <w:bottom w:val="none" w:sz="0" w:space="0" w:color="auto"/>
            <w:right w:val="none" w:sz="0" w:space="0" w:color="auto"/>
          </w:divBdr>
          <w:divsChild>
            <w:div w:id="1197423219">
              <w:marLeft w:val="0"/>
              <w:marRight w:val="0"/>
              <w:marTop w:val="0"/>
              <w:marBottom w:val="0"/>
              <w:divBdr>
                <w:top w:val="none" w:sz="0" w:space="0" w:color="auto"/>
                <w:left w:val="none" w:sz="0" w:space="0" w:color="auto"/>
                <w:bottom w:val="none" w:sz="0" w:space="0" w:color="auto"/>
                <w:right w:val="none" w:sz="0" w:space="0" w:color="auto"/>
              </w:divBdr>
              <w:divsChild>
                <w:div w:id="1495610176">
                  <w:marLeft w:val="0"/>
                  <w:marRight w:val="0"/>
                  <w:marTop w:val="0"/>
                  <w:marBottom w:val="0"/>
                  <w:divBdr>
                    <w:top w:val="none" w:sz="0" w:space="0" w:color="auto"/>
                    <w:left w:val="none" w:sz="0" w:space="0" w:color="auto"/>
                    <w:bottom w:val="none" w:sz="0" w:space="0" w:color="auto"/>
                    <w:right w:val="none" w:sz="0" w:space="0" w:color="auto"/>
                  </w:divBdr>
                  <w:divsChild>
                    <w:div w:id="1423331276">
                      <w:marLeft w:val="0"/>
                      <w:marRight w:val="0"/>
                      <w:marTop w:val="0"/>
                      <w:marBottom w:val="0"/>
                      <w:divBdr>
                        <w:top w:val="none" w:sz="0" w:space="0" w:color="auto"/>
                        <w:left w:val="none" w:sz="0" w:space="0" w:color="auto"/>
                        <w:bottom w:val="none" w:sz="0" w:space="0" w:color="auto"/>
                        <w:right w:val="none" w:sz="0" w:space="0" w:color="auto"/>
                      </w:divBdr>
                      <w:divsChild>
                        <w:div w:id="815491191">
                          <w:marLeft w:val="0"/>
                          <w:marRight w:val="0"/>
                          <w:marTop w:val="0"/>
                          <w:marBottom w:val="0"/>
                          <w:divBdr>
                            <w:top w:val="none" w:sz="0" w:space="0" w:color="auto"/>
                            <w:left w:val="none" w:sz="0" w:space="0" w:color="auto"/>
                            <w:bottom w:val="none" w:sz="0" w:space="0" w:color="auto"/>
                            <w:right w:val="none" w:sz="0" w:space="0" w:color="auto"/>
                          </w:divBdr>
                          <w:divsChild>
                            <w:div w:id="15091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32596">
      <w:bodyDiv w:val="1"/>
      <w:marLeft w:val="0"/>
      <w:marRight w:val="0"/>
      <w:marTop w:val="0"/>
      <w:marBottom w:val="0"/>
      <w:divBdr>
        <w:top w:val="none" w:sz="0" w:space="0" w:color="auto"/>
        <w:left w:val="none" w:sz="0" w:space="0" w:color="auto"/>
        <w:bottom w:val="none" w:sz="0" w:space="0" w:color="auto"/>
        <w:right w:val="none" w:sz="0" w:space="0" w:color="auto"/>
      </w:divBdr>
    </w:div>
    <w:div w:id="436947419">
      <w:bodyDiv w:val="1"/>
      <w:marLeft w:val="0"/>
      <w:marRight w:val="0"/>
      <w:marTop w:val="0"/>
      <w:marBottom w:val="0"/>
      <w:divBdr>
        <w:top w:val="none" w:sz="0" w:space="0" w:color="auto"/>
        <w:left w:val="none" w:sz="0" w:space="0" w:color="auto"/>
        <w:bottom w:val="none" w:sz="0" w:space="0" w:color="auto"/>
        <w:right w:val="none" w:sz="0" w:space="0" w:color="auto"/>
      </w:divBdr>
      <w:divsChild>
        <w:div w:id="1307659764">
          <w:marLeft w:val="0"/>
          <w:marRight w:val="0"/>
          <w:marTop w:val="0"/>
          <w:marBottom w:val="0"/>
          <w:divBdr>
            <w:top w:val="none" w:sz="0" w:space="0" w:color="auto"/>
            <w:left w:val="none" w:sz="0" w:space="0" w:color="auto"/>
            <w:bottom w:val="none" w:sz="0" w:space="0" w:color="auto"/>
            <w:right w:val="none" w:sz="0" w:space="0" w:color="auto"/>
          </w:divBdr>
        </w:div>
        <w:div w:id="769861016">
          <w:marLeft w:val="0"/>
          <w:marRight w:val="0"/>
          <w:marTop w:val="0"/>
          <w:marBottom w:val="0"/>
          <w:divBdr>
            <w:top w:val="none" w:sz="0" w:space="0" w:color="auto"/>
            <w:left w:val="none" w:sz="0" w:space="0" w:color="auto"/>
            <w:bottom w:val="none" w:sz="0" w:space="0" w:color="auto"/>
            <w:right w:val="none" w:sz="0" w:space="0" w:color="auto"/>
          </w:divBdr>
        </w:div>
        <w:div w:id="1053886455">
          <w:marLeft w:val="0"/>
          <w:marRight w:val="0"/>
          <w:marTop w:val="0"/>
          <w:marBottom w:val="0"/>
          <w:divBdr>
            <w:top w:val="none" w:sz="0" w:space="0" w:color="auto"/>
            <w:left w:val="none" w:sz="0" w:space="0" w:color="auto"/>
            <w:bottom w:val="none" w:sz="0" w:space="0" w:color="auto"/>
            <w:right w:val="none" w:sz="0" w:space="0" w:color="auto"/>
          </w:divBdr>
        </w:div>
        <w:div w:id="446848594">
          <w:marLeft w:val="0"/>
          <w:marRight w:val="0"/>
          <w:marTop w:val="0"/>
          <w:marBottom w:val="0"/>
          <w:divBdr>
            <w:top w:val="none" w:sz="0" w:space="0" w:color="auto"/>
            <w:left w:val="none" w:sz="0" w:space="0" w:color="auto"/>
            <w:bottom w:val="none" w:sz="0" w:space="0" w:color="auto"/>
            <w:right w:val="none" w:sz="0" w:space="0" w:color="auto"/>
          </w:divBdr>
        </w:div>
        <w:div w:id="136118829">
          <w:marLeft w:val="0"/>
          <w:marRight w:val="0"/>
          <w:marTop w:val="0"/>
          <w:marBottom w:val="0"/>
          <w:divBdr>
            <w:top w:val="none" w:sz="0" w:space="0" w:color="auto"/>
            <w:left w:val="none" w:sz="0" w:space="0" w:color="auto"/>
            <w:bottom w:val="none" w:sz="0" w:space="0" w:color="auto"/>
            <w:right w:val="none" w:sz="0" w:space="0" w:color="auto"/>
          </w:divBdr>
        </w:div>
        <w:div w:id="162278894">
          <w:marLeft w:val="0"/>
          <w:marRight w:val="0"/>
          <w:marTop w:val="0"/>
          <w:marBottom w:val="0"/>
          <w:divBdr>
            <w:top w:val="none" w:sz="0" w:space="0" w:color="auto"/>
            <w:left w:val="none" w:sz="0" w:space="0" w:color="auto"/>
            <w:bottom w:val="none" w:sz="0" w:space="0" w:color="auto"/>
            <w:right w:val="none" w:sz="0" w:space="0" w:color="auto"/>
          </w:divBdr>
        </w:div>
      </w:divsChild>
    </w:div>
    <w:div w:id="452671269">
      <w:bodyDiv w:val="1"/>
      <w:marLeft w:val="0"/>
      <w:marRight w:val="0"/>
      <w:marTop w:val="0"/>
      <w:marBottom w:val="0"/>
      <w:divBdr>
        <w:top w:val="none" w:sz="0" w:space="0" w:color="auto"/>
        <w:left w:val="none" w:sz="0" w:space="0" w:color="auto"/>
        <w:bottom w:val="none" w:sz="0" w:space="0" w:color="auto"/>
        <w:right w:val="none" w:sz="0" w:space="0" w:color="auto"/>
      </w:divBdr>
      <w:divsChild>
        <w:div w:id="1953317690">
          <w:marLeft w:val="0"/>
          <w:marRight w:val="0"/>
          <w:marTop w:val="0"/>
          <w:marBottom w:val="0"/>
          <w:divBdr>
            <w:top w:val="none" w:sz="0" w:space="0" w:color="auto"/>
            <w:left w:val="none" w:sz="0" w:space="0" w:color="auto"/>
            <w:bottom w:val="none" w:sz="0" w:space="0" w:color="auto"/>
            <w:right w:val="none" w:sz="0" w:space="0" w:color="auto"/>
          </w:divBdr>
          <w:divsChild>
            <w:div w:id="1688679134">
              <w:marLeft w:val="0"/>
              <w:marRight w:val="0"/>
              <w:marTop w:val="0"/>
              <w:marBottom w:val="0"/>
              <w:divBdr>
                <w:top w:val="none" w:sz="0" w:space="0" w:color="auto"/>
                <w:left w:val="none" w:sz="0" w:space="0" w:color="auto"/>
                <w:bottom w:val="none" w:sz="0" w:space="0" w:color="auto"/>
                <w:right w:val="none" w:sz="0" w:space="0" w:color="auto"/>
              </w:divBdr>
              <w:divsChild>
                <w:div w:id="2062746697">
                  <w:marLeft w:val="0"/>
                  <w:marRight w:val="0"/>
                  <w:marTop w:val="0"/>
                  <w:marBottom w:val="0"/>
                  <w:divBdr>
                    <w:top w:val="none" w:sz="0" w:space="0" w:color="auto"/>
                    <w:left w:val="none" w:sz="0" w:space="0" w:color="auto"/>
                    <w:bottom w:val="none" w:sz="0" w:space="0" w:color="auto"/>
                    <w:right w:val="none" w:sz="0" w:space="0" w:color="auto"/>
                  </w:divBdr>
                  <w:divsChild>
                    <w:div w:id="1190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32264">
      <w:bodyDiv w:val="1"/>
      <w:marLeft w:val="0"/>
      <w:marRight w:val="0"/>
      <w:marTop w:val="0"/>
      <w:marBottom w:val="0"/>
      <w:divBdr>
        <w:top w:val="none" w:sz="0" w:space="0" w:color="auto"/>
        <w:left w:val="none" w:sz="0" w:space="0" w:color="auto"/>
        <w:bottom w:val="none" w:sz="0" w:space="0" w:color="auto"/>
        <w:right w:val="none" w:sz="0" w:space="0" w:color="auto"/>
      </w:divBdr>
      <w:divsChild>
        <w:div w:id="869994941">
          <w:marLeft w:val="0"/>
          <w:marRight w:val="0"/>
          <w:marTop w:val="0"/>
          <w:marBottom w:val="0"/>
          <w:divBdr>
            <w:top w:val="none" w:sz="0" w:space="0" w:color="auto"/>
            <w:left w:val="none" w:sz="0" w:space="0" w:color="auto"/>
            <w:bottom w:val="none" w:sz="0" w:space="0" w:color="auto"/>
            <w:right w:val="none" w:sz="0" w:space="0" w:color="auto"/>
          </w:divBdr>
        </w:div>
      </w:divsChild>
    </w:div>
    <w:div w:id="506869263">
      <w:bodyDiv w:val="1"/>
      <w:marLeft w:val="0"/>
      <w:marRight w:val="0"/>
      <w:marTop w:val="0"/>
      <w:marBottom w:val="0"/>
      <w:divBdr>
        <w:top w:val="none" w:sz="0" w:space="0" w:color="auto"/>
        <w:left w:val="none" w:sz="0" w:space="0" w:color="auto"/>
        <w:bottom w:val="none" w:sz="0" w:space="0" w:color="auto"/>
        <w:right w:val="none" w:sz="0" w:space="0" w:color="auto"/>
      </w:divBdr>
      <w:divsChild>
        <w:div w:id="138899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1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5862">
      <w:bodyDiv w:val="1"/>
      <w:marLeft w:val="0"/>
      <w:marRight w:val="0"/>
      <w:marTop w:val="0"/>
      <w:marBottom w:val="0"/>
      <w:divBdr>
        <w:top w:val="none" w:sz="0" w:space="0" w:color="auto"/>
        <w:left w:val="none" w:sz="0" w:space="0" w:color="auto"/>
        <w:bottom w:val="none" w:sz="0" w:space="0" w:color="auto"/>
        <w:right w:val="none" w:sz="0" w:space="0" w:color="auto"/>
      </w:divBdr>
    </w:div>
    <w:div w:id="543174030">
      <w:bodyDiv w:val="1"/>
      <w:marLeft w:val="0"/>
      <w:marRight w:val="0"/>
      <w:marTop w:val="0"/>
      <w:marBottom w:val="0"/>
      <w:divBdr>
        <w:top w:val="none" w:sz="0" w:space="0" w:color="auto"/>
        <w:left w:val="none" w:sz="0" w:space="0" w:color="auto"/>
        <w:bottom w:val="none" w:sz="0" w:space="0" w:color="auto"/>
        <w:right w:val="none" w:sz="0" w:space="0" w:color="auto"/>
      </w:divBdr>
    </w:div>
    <w:div w:id="555943210">
      <w:bodyDiv w:val="1"/>
      <w:marLeft w:val="0"/>
      <w:marRight w:val="0"/>
      <w:marTop w:val="0"/>
      <w:marBottom w:val="0"/>
      <w:divBdr>
        <w:top w:val="none" w:sz="0" w:space="0" w:color="auto"/>
        <w:left w:val="none" w:sz="0" w:space="0" w:color="auto"/>
        <w:bottom w:val="none" w:sz="0" w:space="0" w:color="auto"/>
        <w:right w:val="none" w:sz="0" w:space="0" w:color="auto"/>
      </w:divBdr>
    </w:div>
    <w:div w:id="605579791">
      <w:bodyDiv w:val="1"/>
      <w:marLeft w:val="0"/>
      <w:marRight w:val="0"/>
      <w:marTop w:val="0"/>
      <w:marBottom w:val="0"/>
      <w:divBdr>
        <w:top w:val="none" w:sz="0" w:space="0" w:color="auto"/>
        <w:left w:val="none" w:sz="0" w:space="0" w:color="auto"/>
        <w:bottom w:val="none" w:sz="0" w:space="0" w:color="auto"/>
        <w:right w:val="none" w:sz="0" w:space="0" w:color="auto"/>
      </w:divBdr>
      <w:divsChild>
        <w:div w:id="398406712">
          <w:marLeft w:val="0"/>
          <w:marRight w:val="0"/>
          <w:marTop w:val="0"/>
          <w:marBottom w:val="0"/>
          <w:divBdr>
            <w:top w:val="none" w:sz="0" w:space="0" w:color="auto"/>
            <w:left w:val="none" w:sz="0" w:space="0" w:color="auto"/>
            <w:bottom w:val="none" w:sz="0" w:space="0" w:color="auto"/>
            <w:right w:val="none" w:sz="0" w:space="0" w:color="auto"/>
          </w:divBdr>
        </w:div>
        <w:div w:id="1644118478">
          <w:marLeft w:val="0"/>
          <w:marRight w:val="0"/>
          <w:marTop w:val="0"/>
          <w:marBottom w:val="0"/>
          <w:divBdr>
            <w:top w:val="none" w:sz="0" w:space="0" w:color="auto"/>
            <w:left w:val="none" w:sz="0" w:space="0" w:color="auto"/>
            <w:bottom w:val="none" w:sz="0" w:space="0" w:color="auto"/>
            <w:right w:val="none" w:sz="0" w:space="0" w:color="auto"/>
          </w:divBdr>
        </w:div>
      </w:divsChild>
    </w:div>
    <w:div w:id="665281828">
      <w:bodyDiv w:val="1"/>
      <w:marLeft w:val="0"/>
      <w:marRight w:val="0"/>
      <w:marTop w:val="0"/>
      <w:marBottom w:val="0"/>
      <w:divBdr>
        <w:top w:val="none" w:sz="0" w:space="0" w:color="auto"/>
        <w:left w:val="none" w:sz="0" w:space="0" w:color="auto"/>
        <w:bottom w:val="none" w:sz="0" w:space="0" w:color="auto"/>
        <w:right w:val="none" w:sz="0" w:space="0" w:color="auto"/>
      </w:divBdr>
      <w:divsChild>
        <w:div w:id="1031497339">
          <w:marLeft w:val="0"/>
          <w:marRight w:val="0"/>
          <w:marTop w:val="0"/>
          <w:marBottom w:val="0"/>
          <w:divBdr>
            <w:top w:val="none" w:sz="0" w:space="0" w:color="auto"/>
            <w:left w:val="none" w:sz="0" w:space="0" w:color="auto"/>
            <w:bottom w:val="none" w:sz="0" w:space="0" w:color="auto"/>
            <w:right w:val="none" w:sz="0" w:space="0" w:color="auto"/>
          </w:divBdr>
          <w:divsChild>
            <w:div w:id="1496413424">
              <w:marLeft w:val="0"/>
              <w:marRight w:val="0"/>
              <w:marTop w:val="0"/>
              <w:marBottom w:val="0"/>
              <w:divBdr>
                <w:top w:val="none" w:sz="0" w:space="0" w:color="auto"/>
                <w:left w:val="none" w:sz="0" w:space="0" w:color="auto"/>
                <w:bottom w:val="none" w:sz="0" w:space="0" w:color="auto"/>
                <w:right w:val="none" w:sz="0" w:space="0" w:color="auto"/>
              </w:divBdr>
              <w:divsChild>
                <w:div w:id="777913663">
                  <w:marLeft w:val="0"/>
                  <w:marRight w:val="0"/>
                  <w:marTop w:val="0"/>
                  <w:marBottom w:val="0"/>
                  <w:divBdr>
                    <w:top w:val="none" w:sz="0" w:space="0" w:color="auto"/>
                    <w:left w:val="none" w:sz="0" w:space="0" w:color="auto"/>
                    <w:bottom w:val="none" w:sz="0" w:space="0" w:color="auto"/>
                    <w:right w:val="none" w:sz="0" w:space="0" w:color="auto"/>
                  </w:divBdr>
                  <w:divsChild>
                    <w:div w:id="1125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66715">
      <w:bodyDiv w:val="1"/>
      <w:marLeft w:val="0"/>
      <w:marRight w:val="0"/>
      <w:marTop w:val="0"/>
      <w:marBottom w:val="0"/>
      <w:divBdr>
        <w:top w:val="none" w:sz="0" w:space="0" w:color="auto"/>
        <w:left w:val="none" w:sz="0" w:space="0" w:color="auto"/>
        <w:bottom w:val="none" w:sz="0" w:space="0" w:color="auto"/>
        <w:right w:val="none" w:sz="0" w:space="0" w:color="auto"/>
      </w:divBdr>
    </w:div>
    <w:div w:id="685906970">
      <w:bodyDiv w:val="1"/>
      <w:marLeft w:val="0"/>
      <w:marRight w:val="0"/>
      <w:marTop w:val="0"/>
      <w:marBottom w:val="0"/>
      <w:divBdr>
        <w:top w:val="none" w:sz="0" w:space="0" w:color="auto"/>
        <w:left w:val="none" w:sz="0" w:space="0" w:color="auto"/>
        <w:bottom w:val="none" w:sz="0" w:space="0" w:color="auto"/>
        <w:right w:val="none" w:sz="0" w:space="0" w:color="auto"/>
      </w:divBdr>
    </w:div>
    <w:div w:id="688215210">
      <w:bodyDiv w:val="1"/>
      <w:marLeft w:val="0"/>
      <w:marRight w:val="0"/>
      <w:marTop w:val="0"/>
      <w:marBottom w:val="0"/>
      <w:divBdr>
        <w:top w:val="none" w:sz="0" w:space="0" w:color="auto"/>
        <w:left w:val="none" w:sz="0" w:space="0" w:color="auto"/>
        <w:bottom w:val="none" w:sz="0" w:space="0" w:color="auto"/>
        <w:right w:val="none" w:sz="0" w:space="0" w:color="auto"/>
      </w:divBdr>
      <w:divsChild>
        <w:div w:id="119082002">
          <w:marLeft w:val="0"/>
          <w:marRight w:val="0"/>
          <w:marTop w:val="0"/>
          <w:marBottom w:val="0"/>
          <w:divBdr>
            <w:top w:val="none" w:sz="0" w:space="0" w:color="auto"/>
            <w:left w:val="none" w:sz="0" w:space="0" w:color="auto"/>
            <w:bottom w:val="none" w:sz="0" w:space="0" w:color="auto"/>
            <w:right w:val="none" w:sz="0" w:space="0" w:color="auto"/>
          </w:divBdr>
          <w:divsChild>
            <w:div w:id="1303652328">
              <w:marLeft w:val="0"/>
              <w:marRight w:val="0"/>
              <w:marTop w:val="0"/>
              <w:marBottom w:val="0"/>
              <w:divBdr>
                <w:top w:val="none" w:sz="0" w:space="0" w:color="auto"/>
                <w:left w:val="none" w:sz="0" w:space="0" w:color="auto"/>
                <w:bottom w:val="none" w:sz="0" w:space="0" w:color="auto"/>
                <w:right w:val="none" w:sz="0" w:space="0" w:color="auto"/>
              </w:divBdr>
              <w:divsChild>
                <w:div w:id="1589774582">
                  <w:marLeft w:val="0"/>
                  <w:marRight w:val="0"/>
                  <w:marTop w:val="0"/>
                  <w:marBottom w:val="0"/>
                  <w:divBdr>
                    <w:top w:val="none" w:sz="0" w:space="0" w:color="auto"/>
                    <w:left w:val="none" w:sz="0" w:space="0" w:color="auto"/>
                    <w:bottom w:val="none" w:sz="0" w:space="0" w:color="auto"/>
                    <w:right w:val="none" w:sz="0" w:space="0" w:color="auto"/>
                  </w:divBdr>
                  <w:divsChild>
                    <w:div w:id="21223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9646">
      <w:bodyDiv w:val="1"/>
      <w:marLeft w:val="0"/>
      <w:marRight w:val="0"/>
      <w:marTop w:val="0"/>
      <w:marBottom w:val="0"/>
      <w:divBdr>
        <w:top w:val="none" w:sz="0" w:space="0" w:color="auto"/>
        <w:left w:val="none" w:sz="0" w:space="0" w:color="auto"/>
        <w:bottom w:val="none" w:sz="0" w:space="0" w:color="auto"/>
        <w:right w:val="none" w:sz="0" w:space="0" w:color="auto"/>
      </w:divBdr>
    </w:div>
    <w:div w:id="701169776">
      <w:bodyDiv w:val="1"/>
      <w:marLeft w:val="0"/>
      <w:marRight w:val="0"/>
      <w:marTop w:val="0"/>
      <w:marBottom w:val="0"/>
      <w:divBdr>
        <w:top w:val="none" w:sz="0" w:space="0" w:color="auto"/>
        <w:left w:val="none" w:sz="0" w:space="0" w:color="auto"/>
        <w:bottom w:val="none" w:sz="0" w:space="0" w:color="auto"/>
        <w:right w:val="none" w:sz="0" w:space="0" w:color="auto"/>
      </w:divBdr>
    </w:div>
    <w:div w:id="708459526">
      <w:bodyDiv w:val="1"/>
      <w:marLeft w:val="0"/>
      <w:marRight w:val="0"/>
      <w:marTop w:val="0"/>
      <w:marBottom w:val="0"/>
      <w:divBdr>
        <w:top w:val="none" w:sz="0" w:space="0" w:color="auto"/>
        <w:left w:val="none" w:sz="0" w:space="0" w:color="auto"/>
        <w:bottom w:val="none" w:sz="0" w:space="0" w:color="auto"/>
        <w:right w:val="none" w:sz="0" w:space="0" w:color="auto"/>
      </w:divBdr>
    </w:div>
    <w:div w:id="728765194">
      <w:bodyDiv w:val="1"/>
      <w:marLeft w:val="0"/>
      <w:marRight w:val="0"/>
      <w:marTop w:val="0"/>
      <w:marBottom w:val="0"/>
      <w:divBdr>
        <w:top w:val="none" w:sz="0" w:space="0" w:color="auto"/>
        <w:left w:val="none" w:sz="0" w:space="0" w:color="auto"/>
        <w:bottom w:val="none" w:sz="0" w:space="0" w:color="auto"/>
        <w:right w:val="none" w:sz="0" w:space="0" w:color="auto"/>
      </w:divBdr>
      <w:divsChild>
        <w:div w:id="2957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168">
      <w:bodyDiv w:val="1"/>
      <w:marLeft w:val="0"/>
      <w:marRight w:val="0"/>
      <w:marTop w:val="0"/>
      <w:marBottom w:val="0"/>
      <w:divBdr>
        <w:top w:val="none" w:sz="0" w:space="0" w:color="auto"/>
        <w:left w:val="none" w:sz="0" w:space="0" w:color="auto"/>
        <w:bottom w:val="none" w:sz="0" w:space="0" w:color="auto"/>
        <w:right w:val="none" w:sz="0" w:space="0" w:color="auto"/>
      </w:divBdr>
    </w:div>
    <w:div w:id="803737825">
      <w:bodyDiv w:val="1"/>
      <w:marLeft w:val="0"/>
      <w:marRight w:val="0"/>
      <w:marTop w:val="0"/>
      <w:marBottom w:val="0"/>
      <w:divBdr>
        <w:top w:val="none" w:sz="0" w:space="0" w:color="auto"/>
        <w:left w:val="none" w:sz="0" w:space="0" w:color="auto"/>
        <w:bottom w:val="none" w:sz="0" w:space="0" w:color="auto"/>
        <w:right w:val="none" w:sz="0" w:space="0" w:color="auto"/>
      </w:divBdr>
    </w:div>
    <w:div w:id="804738026">
      <w:bodyDiv w:val="1"/>
      <w:marLeft w:val="0"/>
      <w:marRight w:val="0"/>
      <w:marTop w:val="0"/>
      <w:marBottom w:val="0"/>
      <w:divBdr>
        <w:top w:val="none" w:sz="0" w:space="0" w:color="auto"/>
        <w:left w:val="none" w:sz="0" w:space="0" w:color="auto"/>
        <w:bottom w:val="none" w:sz="0" w:space="0" w:color="auto"/>
        <w:right w:val="none" w:sz="0" w:space="0" w:color="auto"/>
      </w:divBdr>
    </w:div>
    <w:div w:id="815027735">
      <w:bodyDiv w:val="1"/>
      <w:marLeft w:val="0"/>
      <w:marRight w:val="0"/>
      <w:marTop w:val="0"/>
      <w:marBottom w:val="0"/>
      <w:divBdr>
        <w:top w:val="none" w:sz="0" w:space="0" w:color="auto"/>
        <w:left w:val="none" w:sz="0" w:space="0" w:color="auto"/>
        <w:bottom w:val="none" w:sz="0" w:space="0" w:color="auto"/>
        <w:right w:val="none" w:sz="0" w:space="0" w:color="auto"/>
      </w:divBdr>
    </w:div>
    <w:div w:id="844708461">
      <w:bodyDiv w:val="1"/>
      <w:marLeft w:val="0"/>
      <w:marRight w:val="0"/>
      <w:marTop w:val="0"/>
      <w:marBottom w:val="0"/>
      <w:divBdr>
        <w:top w:val="none" w:sz="0" w:space="0" w:color="auto"/>
        <w:left w:val="none" w:sz="0" w:space="0" w:color="auto"/>
        <w:bottom w:val="none" w:sz="0" w:space="0" w:color="auto"/>
        <w:right w:val="none" w:sz="0" w:space="0" w:color="auto"/>
      </w:divBdr>
    </w:div>
    <w:div w:id="870842691">
      <w:bodyDiv w:val="1"/>
      <w:marLeft w:val="0"/>
      <w:marRight w:val="0"/>
      <w:marTop w:val="0"/>
      <w:marBottom w:val="0"/>
      <w:divBdr>
        <w:top w:val="none" w:sz="0" w:space="0" w:color="auto"/>
        <w:left w:val="none" w:sz="0" w:space="0" w:color="auto"/>
        <w:bottom w:val="none" w:sz="0" w:space="0" w:color="auto"/>
        <w:right w:val="none" w:sz="0" w:space="0" w:color="auto"/>
      </w:divBdr>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708873906">
          <w:marLeft w:val="0"/>
          <w:marRight w:val="0"/>
          <w:marTop w:val="0"/>
          <w:marBottom w:val="0"/>
          <w:divBdr>
            <w:top w:val="none" w:sz="0" w:space="0" w:color="auto"/>
            <w:left w:val="none" w:sz="0" w:space="0" w:color="auto"/>
            <w:bottom w:val="none" w:sz="0" w:space="0" w:color="auto"/>
            <w:right w:val="none" w:sz="0" w:space="0" w:color="auto"/>
          </w:divBdr>
          <w:divsChild>
            <w:div w:id="1414862422">
              <w:marLeft w:val="0"/>
              <w:marRight w:val="0"/>
              <w:marTop w:val="0"/>
              <w:marBottom w:val="0"/>
              <w:divBdr>
                <w:top w:val="none" w:sz="0" w:space="0" w:color="auto"/>
                <w:left w:val="none" w:sz="0" w:space="0" w:color="auto"/>
                <w:bottom w:val="none" w:sz="0" w:space="0" w:color="auto"/>
                <w:right w:val="none" w:sz="0" w:space="0" w:color="auto"/>
              </w:divBdr>
              <w:divsChild>
                <w:div w:id="252011255">
                  <w:marLeft w:val="0"/>
                  <w:marRight w:val="0"/>
                  <w:marTop w:val="0"/>
                  <w:marBottom w:val="0"/>
                  <w:divBdr>
                    <w:top w:val="none" w:sz="0" w:space="0" w:color="auto"/>
                    <w:left w:val="none" w:sz="0" w:space="0" w:color="auto"/>
                    <w:bottom w:val="none" w:sz="0" w:space="0" w:color="auto"/>
                    <w:right w:val="none" w:sz="0" w:space="0" w:color="auto"/>
                  </w:divBdr>
                  <w:divsChild>
                    <w:div w:id="10622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1557">
      <w:bodyDiv w:val="1"/>
      <w:marLeft w:val="0"/>
      <w:marRight w:val="0"/>
      <w:marTop w:val="0"/>
      <w:marBottom w:val="0"/>
      <w:divBdr>
        <w:top w:val="none" w:sz="0" w:space="0" w:color="auto"/>
        <w:left w:val="none" w:sz="0" w:space="0" w:color="auto"/>
        <w:bottom w:val="none" w:sz="0" w:space="0" w:color="auto"/>
        <w:right w:val="none" w:sz="0" w:space="0" w:color="auto"/>
      </w:divBdr>
      <w:divsChild>
        <w:div w:id="1280339970">
          <w:marLeft w:val="0"/>
          <w:marRight w:val="0"/>
          <w:marTop w:val="0"/>
          <w:marBottom w:val="0"/>
          <w:divBdr>
            <w:top w:val="none" w:sz="0" w:space="0" w:color="auto"/>
            <w:left w:val="none" w:sz="0" w:space="0" w:color="auto"/>
            <w:bottom w:val="none" w:sz="0" w:space="0" w:color="auto"/>
            <w:right w:val="none" w:sz="0" w:space="0" w:color="auto"/>
          </w:divBdr>
        </w:div>
        <w:div w:id="875583423">
          <w:marLeft w:val="0"/>
          <w:marRight w:val="0"/>
          <w:marTop w:val="0"/>
          <w:marBottom w:val="0"/>
          <w:divBdr>
            <w:top w:val="none" w:sz="0" w:space="0" w:color="auto"/>
            <w:left w:val="none" w:sz="0" w:space="0" w:color="auto"/>
            <w:bottom w:val="none" w:sz="0" w:space="0" w:color="auto"/>
            <w:right w:val="none" w:sz="0" w:space="0" w:color="auto"/>
          </w:divBdr>
        </w:div>
        <w:div w:id="1551110464">
          <w:marLeft w:val="0"/>
          <w:marRight w:val="0"/>
          <w:marTop w:val="0"/>
          <w:marBottom w:val="0"/>
          <w:divBdr>
            <w:top w:val="none" w:sz="0" w:space="0" w:color="auto"/>
            <w:left w:val="none" w:sz="0" w:space="0" w:color="auto"/>
            <w:bottom w:val="none" w:sz="0" w:space="0" w:color="auto"/>
            <w:right w:val="none" w:sz="0" w:space="0" w:color="auto"/>
          </w:divBdr>
        </w:div>
        <w:div w:id="1307974174">
          <w:marLeft w:val="0"/>
          <w:marRight w:val="0"/>
          <w:marTop w:val="0"/>
          <w:marBottom w:val="0"/>
          <w:divBdr>
            <w:top w:val="none" w:sz="0" w:space="0" w:color="auto"/>
            <w:left w:val="none" w:sz="0" w:space="0" w:color="auto"/>
            <w:bottom w:val="none" w:sz="0" w:space="0" w:color="auto"/>
            <w:right w:val="none" w:sz="0" w:space="0" w:color="auto"/>
          </w:divBdr>
        </w:div>
        <w:div w:id="103960552">
          <w:marLeft w:val="0"/>
          <w:marRight w:val="0"/>
          <w:marTop w:val="0"/>
          <w:marBottom w:val="0"/>
          <w:divBdr>
            <w:top w:val="none" w:sz="0" w:space="0" w:color="auto"/>
            <w:left w:val="none" w:sz="0" w:space="0" w:color="auto"/>
            <w:bottom w:val="none" w:sz="0" w:space="0" w:color="auto"/>
            <w:right w:val="none" w:sz="0" w:space="0" w:color="auto"/>
          </w:divBdr>
        </w:div>
        <w:div w:id="138890308">
          <w:marLeft w:val="0"/>
          <w:marRight w:val="0"/>
          <w:marTop w:val="0"/>
          <w:marBottom w:val="0"/>
          <w:divBdr>
            <w:top w:val="none" w:sz="0" w:space="0" w:color="auto"/>
            <w:left w:val="none" w:sz="0" w:space="0" w:color="auto"/>
            <w:bottom w:val="none" w:sz="0" w:space="0" w:color="auto"/>
            <w:right w:val="none" w:sz="0" w:space="0" w:color="auto"/>
          </w:divBdr>
        </w:div>
        <w:div w:id="2072774049">
          <w:marLeft w:val="0"/>
          <w:marRight w:val="0"/>
          <w:marTop w:val="0"/>
          <w:marBottom w:val="0"/>
          <w:divBdr>
            <w:top w:val="none" w:sz="0" w:space="0" w:color="auto"/>
            <w:left w:val="none" w:sz="0" w:space="0" w:color="auto"/>
            <w:bottom w:val="none" w:sz="0" w:space="0" w:color="auto"/>
            <w:right w:val="none" w:sz="0" w:space="0" w:color="auto"/>
          </w:divBdr>
        </w:div>
        <w:div w:id="22366992">
          <w:marLeft w:val="0"/>
          <w:marRight w:val="0"/>
          <w:marTop w:val="0"/>
          <w:marBottom w:val="0"/>
          <w:divBdr>
            <w:top w:val="none" w:sz="0" w:space="0" w:color="auto"/>
            <w:left w:val="none" w:sz="0" w:space="0" w:color="auto"/>
            <w:bottom w:val="none" w:sz="0" w:space="0" w:color="auto"/>
            <w:right w:val="none" w:sz="0" w:space="0" w:color="auto"/>
          </w:divBdr>
        </w:div>
      </w:divsChild>
    </w:div>
    <w:div w:id="922908435">
      <w:bodyDiv w:val="1"/>
      <w:marLeft w:val="0"/>
      <w:marRight w:val="0"/>
      <w:marTop w:val="0"/>
      <w:marBottom w:val="0"/>
      <w:divBdr>
        <w:top w:val="none" w:sz="0" w:space="0" w:color="auto"/>
        <w:left w:val="none" w:sz="0" w:space="0" w:color="auto"/>
        <w:bottom w:val="none" w:sz="0" w:space="0" w:color="auto"/>
        <w:right w:val="none" w:sz="0" w:space="0" w:color="auto"/>
      </w:divBdr>
      <w:divsChild>
        <w:div w:id="1136722065">
          <w:marLeft w:val="0"/>
          <w:marRight w:val="0"/>
          <w:marTop w:val="0"/>
          <w:marBottom w:val="0"/>
          <w:divBdr>
            <w:top w:val="none" w:sz="0" w:space="0" w:color="auto"/>
            <w:left w:val="none" w:sz="0" w:space="0" w:color="auto"/>
            <w:bottom w:val="none" w:sz="0" w:space="0" w:color="auto"/>
            <w:right w:val="none" w:sz="0" w:space="0" w:color="auto"/>
          </w:divBdr>
          <w:divsChild>
            <w:div w:id="1609583726">
              <w:marLeft w:val="0"/>
              <w:marRight w:val="0"/>
              <w:marTop w:val="0"/>
              <w:marBottom w:val="0"/>
              <w:divBdr>
                <w:top w:val="none" w:sz="0" w:space="0" w:color="auto"/>
                <w:left w:val="none" w:sz="0" w:space="0" w:color="auto"/>
                <w:bottom w:val="none" w:sz="0" w:space="0" w:color="auto"/>
                <w:right w:val="none" w:sz="0" w:space="0" w:color="auto"/>
              </w:divBdr>
              <w:divsChild>
                <w:div w:id="17247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1565">
      <w:bodyDiv w:val="1"/>
      <w:marLeft w:val="0"/>
      <w:marRight w:val="0"/>
      <w:marTop w:val="0"/>
      <w:marBottom w:val="0"/>
      <w:divBdr>
        <w:top w:val="none" w:sz="0" w:space="0" w:color="auto"/>
        <w:left w:val="none" w:sz="0" w:space="0" w:color="auto"/>
        <w:bottom w:val="none" w:sz="0" w:space="0" w:color="auto"/>
        <w:right w:val="none" w:sz="0" w:space="0" w:color="auto"/>
      </w:divBdr>
    </w:div>
    <w:div w:id="934292261">
      <w:bodyDiv w:val="1"/>
      <w:marLeft w:val="0"/>
      <w:marRight w:val="0"/>
      <w:marTop w:val="0"/>
      <w:marBottom w:val="0"/>
      <w:divBdr>
        <w:top w:val="none" w:sz="0" w:space="0" w:color="auto"/>
        <w:left w:val="none" w:sz="0" w:space="0" w:color="auto"/>
        <w:bottom w:val="none" w:sz="0" w:space="0" w:color="auto"/>
        <w:right w:val="none" w:sz="0" w:space="0" w:color="auto"/>
      </w:divBdr>
      <w:divsChild>
        <w:div w:id="363481618">
          <w:marLeft w:val="0"/>
          <w:marRight w:val="0"/>
          <w:marTop w:val="0"/>
          <w:marBottom w:val="0"/>
          <w:divBdr>
            <w:top w:val="none" w:sz="0" w:space="0" w:color="auto"/>
            <w:left w:val="none" w:sz="0" w:space="0" w:color="auto"/>
            <w:bottom w:val="none" w:sz="0" w:space="0" w:color="auto"/>
            <w:right w:val="none" w:sz="0" w:space="0" w:color="auto"/>
          </w:divBdr>
        </w:div>
      </w:divsChild>
    </w:div>
    <w:div w:id="950819012">
      <w:bodyDiv w:val="1"/>
      <w:marLeft w:val="0"/>
      <w:marRight w:val="0"/>
      <w:marTop w:val="0"/>
      <w:marBottom w:val="0"/>
      <w:divBdr>
        <w:top w:val="none" w:sz="0" w:space="0" w:color="auto"/>
        <w:left w:val="none" w:sz="0" w:space="0" w:color="auto"/>
        <w:bottom w:val="none" w:sz="0" w:space="0" w:color="auto"/>
        <w:right w:val="none" w:sz="0" w:space="0" w:color="auto"/>
      </w:divBdr>
    </w:div>
    <w:div w:id="968827815">
      <w:bodyDiv w:val="1"/>
      <w:marLeft w:val="0"/>
      <w:marRight w:val="0"/>
      <w:marTop w:val="0"/>
      <w:marBottom w:val="0"/>
      <w:divBdr>
        <w:top w:val="none" w:sz="0" w:space="0" w:color="auto"/>
        <w:left w:val="none" w:sz="0" w:space="0" w:color="auto"/>
        <w:bottom w:val="none" w:sz="0" w:space="0" w:color="auto"/>
        <w:right w:val="none" w:sz="0" w:space="0" w:color="auto"/>
      </w:divBdr>
      <w:divsChild>
        <w:div w:id="41681451">
          <w:marLeft w:val="0"/>
          <w:marRight w:val="0"/>
          <w:marTop w:val="0"/>
          <w:marBottom w:val="0"/>
          <w:divBdr>
            <w:top w:val="none" w:sz="0" w:space="0" w:color="auto"/>
            <w:left w:val="none" w:sz="0" w:space="0" w:color="auto"/>
            <w:bottom w:val="none" w:sz="0" w:space="0" w:color="auto"/>
            <w:right w:val="none" w:sz="0" w:space="0" w:color="auto"/>
          </w:divBdr>
        </w:div>
        <w:div w:id="51195804">
          <w:marLeft w:val="0"/>
          <w:marRight w:val="0"/>
          <w:marTop w:val="0"/>
          <w:marBottom w:val="0"/>
          <w:divBdr>
            <w:top w:val="none" w:sz="0" w:space="0" w:color="auto"/>
            <w:left w:val="none" w:sz="0" w:space="0" w:color="auto"/>
            <w:bottom w:val="none" w:sz="0" w:space="0" w:color="auto"/>
            <w:right w:val="none" w:sz="0" w:space="0" w:color="auto"/>
          </w:divBdr>
        </w:div>
        <w:div w:id="946278766">
          <w:marLeft w:val="0"/>
          <w:marRight w:val="0"/>
          <w:marTop w:val="0"/>
          <w:marBottom w:val="0"/>
          <w:divBdr>
            <w:top w:val="none" w:sz="0" w:space="0" w:color="auto"/>
            <w:left w:val="none" w:sz="0" w:space="0" w:color="auto"/>
            <w:bottom w:val="none" w:sz="0" w:space="0" w:color="auto"/>
            <w:right w:val="none" w:sz="0" w:space="0" w:color="auto"/>
          </w:divBdr>
        </w:div>
        <w:div w:id="1099443940">
          <w:marLeft w:val="0"/>
          <w:marRight w:val="0"/>
          <w:marTop w:val="0"/>
          <w:marBottom w:val="0"/>
          <w:divBdr>
            <w:top w:val="none" w:sz="0" w:space="0" w:color="auto"/>
            <w:left w:val="none" w:sz="0" w:space="0" w:color="auto"/>
            <w:bottom w:val="none" w:sz="0" w:space="0" w:color="auto"/>
            <w:right w:val="none" w:sz="0" w:space="0" w:color="auto"/>
          </w:divBdr>
        </w:div>
        <w:div w:id="2097941214">
          <w:marLeft w:val="0"/>
          <w:marRight w:val="0"/>
          <w:marTop w:val="0"/>
          <w:marBottom w:val="0"/>
          <w:divBdr>
            <w:top w:val="none" w:sz="0" w:space="0" w:color="auto"/>
            <w:left w:val="none" w:sz="0" w:space="0" w:color="auto"/>
            <w:bottom w:val="none" w:sz="0" w:space="0" w:color="auto"/>
            <w:right w:val="none" w:sz="0" w:space="0" w:color="auto"/>
          </w:divBdr>
        </w:div>
      </w:divsChild>
    </w:div>
    <w:div w:id="994456522">
      <w:bodyDiv w:val="1"/>
      <w:marLeft w:val="0"/>
      <w:marRight w:val="0"/>
      <w:marTop w:val="0"/>
      <w:marBottom w:val="0"/>
      <w:divBdr>
        <w:top w:val="none" w:sz="0" w:space="0" w:color="auto"/>
        <w:left w:val="none" w:sz="0" w:space="0" w:color="auto"/>
        <w:bottom w:val="none" w:sz="0" w:space="0" w:color="auto"/>
        <w:right w:val="none" w:sz="0" w:space="0" w:color="auto"/>
      </w:divBdr>
      <w:divsChild>
        <w:div w:id="1560438963">
          <w:marLeft w:val="0"/>
          <w:marRight w:val="0"/>
          <w:marTop w:val="0"/>
          <w:marBottom w:val="0"/>
          <w:divBdr>
            <w:top w:val="none" w:sz="0" w:space="0" w:color="auto"/>
            <w:left w:val="none" w:sz="0" w:space="0" w:color="auto"/>
            <w:bottom w:val="none" w:sz="0" w:space="0" w:color="auto"/>
            <w:right w:val="none" w:sz="0" w:space="0" w:color="auto"/>
          </w:divBdr>
          <w:divsChild>
            <w:div w:id="1942837340">
              <w:marLeft w:val="0"/>
              <w:marRight w:val="0"/>
              <w:marTop w:val="0"/>
              <w:marBottom w:val="0"/>
              <w:divBdr>
                <w:top w:val="none" w:sz="0" w:space="0" w:color="auto"/>
                <w:left w:val="none" w:sz="0" w:space="0" w:color="auto"/>
                <w:bottom w:val="none" w:sz="0" w:space="0" w:color="auto"/>
                <w:right w:val="none" w:sz="0" w:space="0" w:color="auto"/>
              </w:divBdr>
              <w:divsChild>
                <w:div w:id="8513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745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43">
          <w:marLeft w:val="0"/>
          <w:marRight w:val="0"/>
          <w:marTop w:val="0"/>
          <w:marBottom w:val="0"/>
          <w:divBdr>
            <w:top w:val="none" w:sz="0" w:space="0" w:color="auto"/>
            <w:left w:val="none" w:sz="0" w:space="0" w:color="auto"/>
            <w:bottom w:val="none" w:sz="0" w:space="0" w:color="auto"/>
            <w:right w:val="none" w:sz="0" w:space="0" w:color="auto"/>
          </w:divBdr>
          <w:divsChild>
            <w:div w:id="121309601">
              <w:marLeft w:val="0"/>
              <w:marRight w:val="0"/>
              <w:marTop w:val="0"/>
              <w:marBottom w:val="0"/>
              <w:divBdr>
                <w:top w:val="none" w:sz="0" w:space="0" w:color="auto"/>
                <w:left w:val="none" w:sz="0" w:space="0" w:color="auto"/>
                <w:bottom w:val="none" w:sz="0" w:space="0" w:color="auto"/>
                <w:right w:val="none" w:sz="0" w:space="0" w:color="auto"/>
              </w:divBdr>
              <w:divsChild>
                <w:div w:id="401681858">
                  <w:marLeft w:val="0"/>
                  <w:marRight w:val="0"/>
                  <w:marTop w:val="0"/>
                  <w:marBottom w:val="0"/>
                  <w:divBdr>
                    <w:top w:val="none" w:sz="0" w:space="0" w:color="auto"/>
                    <w:left w:val="none" w:sz="0" w:space="0" w:color="auto"/>
                    <w:bottom w:val="none" w:sz="0" w:space="0" w:color="auto"/>
                    <w:right w:val="none" w:sz="0" w:space="0" w:color="auto"/>
                  </w:divBdr>
                </w:div>
              </w:divsChild>
            </w:div>
            <w:div w:id="1385105659">
              <w:marLeft w:val="0"/>
              <w:marRight w:val="0"/>
              <w:marTop w:val="0"/>
              <w:marBottom w:val="0"/>
              <w:divBdr>
                <w:top w:val="none" w:sz="0" w:space="0" w:color="auto"/>
                <w:left w:val="none" w:sz="0" w:space="0" w:color="auto"/>
                <w:bottom w:val="none" w:sz="0" w:space="0" w:color="auto"/>
                <w:right w:val="none" w:sz="0" w:space="0" w:color="auto"/>
              </w:divBdr>
              <w:divsChild>
                <w:div w:id="17003433">
                  <w:marLeft w:val="0"/>
                  <w:marRight w:val="0"/>
                  <w:marTop w:val="0"/>
                  <w:marBottom w:val="0"/>
                  <w:divBdr>
                    <w:top w:val="none" w:sz="0" w:space="0" w:color="auto"/>
                    <w:left w:val="none" w:sz="0" w:space="0" w:color="auto"/>
                    <w:bottom w:val="none" w:sz="0" w:space="0" w:color="auto"/>
                    <w:right w:val="none" w:sz="0" w:space="0" w:color="auto"/>
                  </w:divBdr>
                </w:div>
              </w:divsChild>
            </w:div>
            <w:div w:id="1516264799">
              <w:marLeft w:val="0"/>
              <w:marRight w:val="0"/>
              <w:marTop w:val="0"/>
              <w:marBottom w:val="0"/>
              <w:divBdr>
                <w:top w:val="none" w:sz="0" w:space="0" w:color="auto"/>
                <w:left w:val="none" w:sz="0" w:space="0" w:color="auto"/>
                <w:bottom w:val="none" w:sz="0" w:space="0" w:color="auto"/>
                <w:right w:val="none" w:sz="0" w:space="0" w:color="auto"/>
              </w:divBdr>
              <w:divsChild>
                <w:div w:id="226233514">
                  <w:marLeft w:val="0"/>
                  <w:marRight w:val="0"/>
                  <w:marTop w:val="0"/>
                  <w:marBottom w:val="0"/>
                  <w:divBdr>
                    <w:top w:val="none" w:sz="0" w:space="0" w:color="auto"/>
                    <w:left w:val="none" w:sz="0" w:space="0" w:color="auto"/>
                    <w:bottom w:val="none" w:sz="0" w:space="0" w:color="auto"/>
                    <w:right w:val="none" w:sz="0" w:space="0" w:color="auto"/>
                  </w:divBdr>
                </w:div>
              </w:divsChild>
            </w:div>
            <w:div w:id="2024242355">
              <w:marLeft w:val="0"/>
              <w:marRight w:val="0"/>
              <w:marTop w:val="0"/>
              <w:marBottom w:val="0"/>
              <w:divBdr>
                <w:top w:val="none" w:sz="0" w:space="0" w:color="auto"/>
                <w:left w:val="none" w:sz="0" w:space="0" w:color="auto"/>
                <w:bottom w:val="none" w:sz="0" w:space="0" w:color="auto"/>
                <w:right w:val="none" w:sz="0" w:space="0" w:color="auto"/>
              </w:divBdr>
              <w:divsChild>
                <w:div w:id="761419205">
                  <w:marLeft w:val="0"/>
                  <w:marRight w:val="0"/>
                  <w:marTop w:val="0"/>
                  <w:marBottom w:val="0"/>
                  <w:divBdr>
                    <w:top w:val="none" w:sz="0" w:space="0" w:color="auto"/>
                    <w:left w:val="none" w:sz="0" w:space="0" w:color="auto"/>
                    <w:bottom w:val="none" w:sz="0" w:space="0" w:color="auto"/>
                    <w:right w:val="none" w:sz="0" w:space="0" w:color="auto"/>
                  </w:divBdr>
                </w:div>
              </w:divsChild>
            </w:div>
            <w:div w:id="628171551">
              <w:marLeft w:val="0"/>
              <w:marRight w:val="0"/>
              <w:marTop w:val="0"/>
              <w:marBottom w:val="0"/>
              <w:divBdr>
                <w:top w:val="none" w:sz="0" w:space="0" w:color="auto"/>
                <w:left w:val="none" w:sz="0" w:space="0" w:color="auto"/>
                <w:bottom w:val="none" w:sz="0" w:space="0" w:color="auto"/>
                <w:right w:val="none" w:sz="0" w:space="0" w:color="auto"/>
              </w:divBdr>
              <w:divsChild>
                <w:div w:id="308367353">
                  <w:marLeft w:val="0"/>
                  <w:marRight w:val="0"/>
                  <w:marTop w:val="0"/>
                  <w:marBottom w:val="0"/>
                  <w:divBdr>
                    <w:top w:val="none" w:sz="0" w:space="0" w:color="auto"/>
                    <w:left w:val="none" w:sz="0" w:space="0" w:color="auto"/>
                    <w:bottom w:val="none" w:sz="0" w:space="0" w:color="auto"/>
                    <w:right w:val="none" w:sz="0" w:space="0" w:color="auto"/>
                  </w:divBdr>
                </w:div>
              </w:divsChild>
            </w:div>
            <w:div w:id="480271950">
              <w:marLeft w:val="0"/>
              <w:marRight w:val="0"/>
              <w:marTop w:val="0"/>
              <w:marBottom w:val="0"/>
              <w:divBdr>
                <w:top w:val="none" w:sz="0" w:space="0" w:color="auto"/>
                <w:left w:val="none" w:sz="0" w:space="0" w:color="auto"/>
                <w:bottom w:val="none" w:sz="0" w:space="0" w:color="auto"/>
                <w:right w:val="none" w:sz="0" w:space="0" w:color="auto"/>
              </w:divBdr>
              <w:divsChild>
                <w:div w:id="4445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03245">
      <w:bodyDiv w:val="1"/>
      <w:marLeft w:val="0"/>
      <w:marRight w:val="0"/>
      <w:marTop w:val="0"/>
      <w:marBottom w:val="0"/>
      <w:divBdr>
        <w:top w:val="none" w:sz="0" w:space="0" w:color="auto"/>
        <w:left w:val="none" w:sz="0" w:space="0" w:color="auto"/>
        <w:bottom w:val="none" w:sz="0" w:space="0" w:color="auto"/>
        <w:right w:val="none" w:sz="0" w:space="0" w:color="auto"/>
      </w:divBdr>
      <w:divsChild>
        <w:div w:id="747308943">
          <w:marLeft w:val="0"/>
          <w:marRight w:val="0"/>
          <w:marTop w:val="0"/>
          <w:marBottom w:val="0"/>
          <w:divBdr>
            <w:top w:val="none" w:sz="0" w:space="0" w:color="auto"/>
            <w:left w:val="none" w:sz="0" w:space="0" w:color="auto"/>
            <w:bottom w:val="none" w:sz="0" w:space="0" w:color="auto"/>
            <w:right w:val="none" w:sz="0" w:space="0" w:color="auto"/>
          </w:divBdr>
        </w:div>
        <w:div w:id="888565255">
          <w:marLeft w:val="0"/>
          <w:marRight w:val="0"/>
          <w:marTop w:val="0"/>
          <w:marBottom w:val="0"/>
          <w:divBdr>
            <w:top w:val="none" w:sz="0" w:space="0" w:color="auto"/>
            <w:left w:val="none" w:sz="0" w:space="0" w:color="auto"/>
            <w:bottom w:val="none" w:sz="0" w:space="0" w:color="auto"/>
            <w:right w:val="none" w:sz="0" w:space="0" w:color="auto"/>
          </w:divBdr>
        </w:div>
        <w:div w:id="2030595256">
          <w:marLeft w:val="0"/>
          <w:marRight w:val="0"/>
          <w:marTop w:val="0"/>
          <w:marBottom w:val="0"/>
          <w:divBdr>
            <w:top w:val="none" w:sz="0" w:space="0" w:color="auto"/>
            <w:left w:val="none" w:sz="0" w:space="0" w:color="auto"/>
            <w:bottom w:val="none" w:sz="0" w:space="0" w:color="auto"/>
            <w:right w:val="none" w:sz="0" w:space="0" w:color="auto"/>
          </w:divBdr>
        </w:div>
        <w:div w:id="2101945478">
          <w:marLeft w:val="0"/>
          <w:marRight w:val="0"/>
          <w:marTop w:val="0"/>
          <w:marBottom w:val="0"/>
          <w:divBdr>
            <w:top w:val="none" w:sz="0" w:space="0" w:color="auto"/>
            <w:left w:val="none" w:sz="0" w:space="0" w:color="auto"/>
            <w:bottom w:val="none" w:sz="0" w:space="0" w:color="auto"/>
            <w:right w:val="none" w:sz="0" w:space="0" w:color="auto"/>
          </w:divBdr>
        </w:div>
      </w:divsChild>
    </w:div>
    <w:div w:id="1109275099">
      <w:bodyDiv w:val="1"/>
      <w:marLeft w:val="0"/>
      <w:marRight w:val="0"/>
      <w:marTop w:val="0"/>
      <w:marBottom w:val="0"/>
      <w:divBdr>
        <w:top w:val="none" w:sz="0" w:space="0" w:color="auto"/>
        <w:left w:val="none" w:sz="0" w:space="0" w:color="auto"/>
        <w:bottom w:val="none" w:sz="0" w:space="0" w:color="auto"/>
        <w:right w:val="none" w:sz="0" w:space="0" w:color="auto"/>
      </w:divBdr>
      <w:divsChild>
        <w:div w:id="908425993">
          <w:marLeft w:val="0"/>
          <w:marRight w:val="0"/>
          <w:marTop w:val="0"/>
          <w:marBottom w:val="0"/>
          <w:divBdr>
            <w:top w:val="none" w:sz="0" w:space="0" w:color="auto"/>
            <w:left w:val="none" w:sz="0" w:space="0" w:color="auto"/>
            <w:bottom w:val="none" w:sz="0" w:space="0" w:color="auto"/>
            <w:right w:val="none" w:sz="0" w:space="0" w:color="auto"/>
          </w:divBdr>
          <w:divsChild>
            <w:div w:id="1587883890">
              <w:marLeft w:val="0"/>
              <w:marRight w:val="0"/>
              <w:marTop w:val="0"/>
              <w:marBottom w:val="0"/>
              <w:divBdr>
                <w:top w:val="none" w:sz="0" w:space="0" w:color="auto"/>
                <w:left w:val="none" w:sz="0" w:space="0" w:color="auto"/>
                <w:bottom w:val="none" w:sz="0" w:space="0" w:color="auto"/>
                <w:right w:val="none" w:sz="0" w:space="0" w:color="auto"/>
              </w:divBdr>
              <w:divsChild>
                <w:div w:id="903372222">
                  <w:marLeft w:val="0"/>
                  <w:marRight w:val="0"/>
                  <w:marTop w:val="0"/>
                  <w:marBottom w:val="0"/>
                  <w:divBdr>
                    <w:top w:val="none" w:sz="0" w:space="0" w:color="auto"/>
                    <w:left w:val="none" w:sz="0" w:space="0" w:color="auto"/>
                    <w:bottom w:val="none" w:sz="0" w:space="0" w:color="auto"/>
                    <w:right w:val="none" w:sz="0" w:space="0" w:color="auto"/>
                  </w:divBdr>
                  <w:divsChild>
                    <w:div w:id="1860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9603">
      <w:bodyDiv w:val="1"/>
      <w:marLeft w:val="0"/>
      <w:marRight w:val="0"/>
      <w:marTop w:val="0"/>
      <w:marBottom w:val="0"/>
      <w:divBdr>
        <w:top w:val="none" w:sz="0" w:space="0" w:color="auto"/>
        <w:left w:val="none" w:sz="0" w:space="0" w:color="auto"/>
        <w:bottom w:val="none" w:sz="0" w:space="0" w:color="auto"/>
        <w:right w:val="none" w:sz="0" w:space="0" w:color="auto"/>
      </w:divBdr>
    </w:div>
    <w:div w:id="1159689153">
      <w:bodyDiv w:val="1"/>
      <w:marLeft w:val="0"/>
      <w:marRight w:val="0"/>
      <w:marTop w:val="0"/>
      <w:marBottom w:val="0"/>
      <w:divBdr>
        <w:top w:val="none" w:sz="0" w:space="0" w:color="auto"/>
        <w:left w:val="none" w:sz="0" w:space="0" w:color="auto"/>
        <w:bottom w:val="none" w:sz="0" w:space="0" w:color="auto"/>
        <w:right w:val="none" w:sz="0" w:space="0" w:color="auto"/>
      </w:divBdr>
    </w:div>
    <w:div w:id="1191527346">
      <w:bodyDiv w:val="1"/>
      <w:marLeft w:val="0"/>
      <w:marRight w:val="0"/>
      <w:marTop w:val="0"/>
      <w:marBottom w:val="0"/>
      <w:divBdr>
        <w:top w:val="none" w:sz="0" w:space="0" w:color="auto"/>
        <w:left w:val="none" w:sz="0" w:space="0" w:color="auto"/>
        <w:bottom w:val="none" w:sz="0" w:space="0" w:color="auto"/>
        <w:right w:val="none" w:sz="0" w:space="0" w:color="auto"/>
      </w:divBdr>
      <w:divsChild>
        <w:div w:id="847330300">
          <w:marLeft w:val="0"/>
          <w:marRight w:val="0"/>
          <w:marTop w:val="0"/>
          <w:marBottom w:val="0"/>
          <w:divBdr>
            <w:top w:val="none" w:sz="0" w:space="0" w:color="auto"/>
            <w:left w:val="none" w:sz="0" w:space="0" w:color="auto"/>
            <w:bottom w:val="none" w:sz="0" w:space="0" w:color="auto"/>
            <w:right w:val="none" w:sz="0" w:space="0" w:color="auto"/>
          </w:divBdr>
          <w:divsChild>
            <w:div w:id="1585995937">
              <w:marLeft w:val="0"/>
              <w:marRight w:val="0"/>
              <w:marTop w:val="0"/>
              <w:marBottom w:val="0"/>
              <w:divBdr>
                <w:top w:val="none" w:sz="0" w:space="0" w:color="auto"/>
                <w:left w:val="none" w:sz="0" w:space="0" w:color="auto"/>
                <w:bottom w:val="none" w:sz="0" w:space="0" w:color="auto"/>
                <w:right w:val="none" w:sz="0" w:space="0" w:color="auto"/>
              </w:divBdr>
              <w:divsChild>
                <w:div w:id="1750956426">
                  <w:marLeft w:val="0"/>
                  <w:marRight w:val="0"/>
                  <w:marTop w:val="0"/>
                  <w:marBottom w:val="0"/>
                  <w:divBdr>
                    <w:top w:val="none" w:sz="0" w:space="0" w:color="auto"/>
                    <w:left w:val="none" w:sz="0" w:space="0" w:color="auto"/>
                    <w:bottom w:val="none" w:sz="0" w:space="0" w:color="auto"/>
                    <w:right w:val="none" w:sz="0" w:space="0" w:color="auto"/>
                  </w:divBdr>
                  <w:divsChild>
                    <w:div w:id="79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83449">
      <w:bodyDiv w:val="1"/>
      <w:marLeft w:val="0"/>
      <w:marRight w:val="0"/>
      <w:marTop w:val="0"/>
      <w:marBottom w:val="0"/>
      <w:divBdr>
        <w:top w:val="none" w:sz="0" w:space="0" w:color="auto"/>
        <w:left w:val="none" w:sz="0" w:space="0" w:color="auto"/>
        <w:bottom w:val="none" w:sz="0" w:space="0" w:color="auto"/>
        <w:right w:val="none" w:sz="0" w:space="0" w:color="auto"/>
      </w:divBdr>
    </w:div>
    <w:div w:id="1202354032">
      <w:bodyDiv w:val="1"/>
      <w:marLeft w:val="0"/>
      <w:marRight w:val="0"/>
      <w:marTop w:val="0"/>
      <w:marBottom w:val="0"/>
      <w:divBdr>
        <w:top w:val="none" w:sz="0" w:space="0" w:color="auto"/>
        <w:left w:val="none" w:sz="0" w:space="0" w:color="auto"/>
        <w:bottom w:val="none" w:sz="0" w:space="0" w:color="auto"/>
        <w:right w:val="none" w:sz="0" w:space="0" w:color="auto"/>
      </w:divBdr>
    </w:div>
    <w:div w:id="1206214575">
      <w:bodyDiv w:val="1"/>
      <w:marLeft w:val="0"/>
      <w:marRight w:val="0"/>
      <w:marTop w:val="0"/>
      <w:marBottom w:val="0"/>
      <w:divBdr>
        <w:top w:val="none" w:sz="0" w:space="0" w:color="auto"/>
        <w:left w:val="none" w:sz="0" w:space="0" w:color="auto"/>
        <w:bottom w:val="none" w:sz="0" w:space="0" w:color="auto"/>
        <w:right w:val="none" w:sz="0" w:space="0" w:color="auto"/>
      </w:divBdr>
    </w:div>
    <w:div w:id="1209297714">
      <w:bodyDiv w:val="1"/>
      <w:marLeft w:val="0"/>
      <w:marRight w:val="0"/>
      <w:marTop w:val="0"/>
      <w:marBottom w:val="0"/>
      <w:divBdr>
        <w:top w:val="none" w:sz="0" w:space="0" w:color="auto"/>
        <w:left w:val="none" w:sz="0" w:space="0" w:color="auto"/>
        <w:bottom w:val="none" w:sz="0" w:space="0" w:color="auto"/>
        <w:right w:val="none" w:sz="0" w:space="0" w:color="auto"/>
      </w:divBdr>
      <w:divsChild>
        <w:div w:id="1176189277">
          <w:marLeft w:val="0"/>
          <w:marRight w:val="0"/>
          <w:marTop w:val="0"/>
          <w:marBottom w:val="0"/>
          <w:divBdr>
            <w:top w:val="none" w:sz="0" w:space="0" w:color="auto"/>
            <w:left w:val="none" w:sz="0" w:space="0" w:color="auto"/>
            <w:bottom w:val="none" w:sz="0" w:space="0" w:color="auto"/>
            <w:right w:val="none" w:sz="0" w:space="0" w:color="auto"/>
          </w:divBdr>
          <w:divsChild>
            <w:div w:id="155726810">
              <w:marLeft w:val="0"/>
              <w:marRight w:val="0"/>
              <w:marTop w:val="0"/>
              <w:marBottom w:val="0"/>
              <w:divBdr>
                <w:top w:val="none" w:sz="0" w:space="0" w:color="auto"/>
                <w:left w:val="none" w:sz="0" w:space="0" w:color="auto"/>
                <w:bottom w:val="none" w:sz="0" w:space="0" w:color="auto"/>
                <w:right w:val="none" w:sz="0" w:space="0" w:color="auto"/>
              </w:divBdr>
              <w:divsChild>
                <w:div w:id="15437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4028">
      <w:bodyDiv w:val="1"/>
      <w:marLeft w:val="0"/>
      <w:marRight w:val="0"/>
      <w:marTop w:val="0"/>
      <w:marBottom w:val="0"/>
      <w:divBdr>
        <w:top w:val="none" w:sz="0" w:space="0" w:color="auto"/>
        <w:left w:val="none" w:sz="0" w:space="0" w:color="auto"/>
        <w:bottom w:val="none" w:sz="0" w:space="0" w:color="auto"/>
        <w:right w:val="none" w:sz="0" w:space="0" w:color="auto"/>
      </w:divBdr>
      <w:divsChild>
        <w:div w:id="955210336">
          <w:marLeft w:val="0"/>
          <w:marRight w:val="0"/>
          <w:marTop w:val="0"/>
          <w:marBottom w:val="0"/>
          <w:divBdr>
            <w:top w:val="none" w:sz="0" w:space="0" w:color="auto"/>
            <w:left w:val="none" w:sz="0" w:space="0" w:color="auto"/>
            <w:bottom w:val="none" w:sz="0" w:space="0" w:color="auto"/>
            <w:right w:val="none" w:sz="0" w:space="0" w:color="auto"/>
          </w:divBdr>
          <w:divsChild>
            <w:div w:id="512962745">
              <w:marLeft w:val="0"/>
              <w:marRight w:val="0"/>
              <w:marTop w:val="0"/>
              <w:marBottom w:val="0"/>
              <w:divBdr>
                <w:top w:val="none" w:sz="0" w:space="0" w:color="auto"/>
                <w:left w:val="none" w:sz="0" w:space="0" w:color="auto"/>
                <w:bottom w:val="none" w:sz="0" w:space="0" w:color="auto"/>
                <w:right w:val="none" w:sz="0" w:space="0" w:color="auto"/>
              </w:divBdr>
              <w:divsChild>
                <w:div w:id="15365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1620">
      <w:bodyDiv w:val="1"/>
      <w:marLeft w:val="0"/>
      <w:marRight w:val="0"/>
      <w:marTop w:val="0"/>
      <w:marBottom w:val="0"/>
      <w:divBdr>
        <w:top w:val="none" w:sz="0" w:space="0" w:color="auto"/>
        <w:left w:val="none" w:sz="0" w:space="0" w:color="auto"/>
        <w:bottom w:val="none" w:sz="0" w:space="0" w:color="auto"/>
        <w:right w:val="none" w:sz="0" w:space="0" w:color="auto"/>
      </w:divBdr>
    </w:div>
    <w:div w:id="1216770912">
      <w:bodyDiv w:val="1"/>
      <w:marLeft w:val="0"/>
      <w:marRight w:val="0"/>
      <w:marTop w:val="0"/>
      <w:marBottom w:val="0"/>
      <w:divBdr>
        <w:top w:val="none" w:sz="0" w:space="0" w:color="auto"/>
        <w:left w:val="none" w:sz="0" w:space="0" w:color="auto"/>
        <w:bottom w:val="none" w:sz="0" w:space="0" w:color="auto"/>
        <w:right w:val="none" w:sz="0" w:space="0" w:color="auto"/>
      </w:divBdr>
    </w:div>
    <w:div w:id="1245605363">
      <w:bodyDiv w:val="1"/>
      <w:marLeft w:val="0"/>
      <w:marRight w:val="0"/>
      <w:marTop w:val="0"/>
      <w:marBottom w:val="0"/>
      <w:divBdr>
        <w:top w:val="none" w:sz="0" w:space="0" w:color="auto"/>
        <w:left w:val="none" w:sz="0" w:space="0" w:color="auto"/>
        <w:bottom w:val="none" w:sz="0" w:space="0" w:color="auto"/>
        <w:right w:val="none" w:sz="0" w:space="0" w:color="auto"/>
      </w:divBdr>
    </w:div>
    <w:div w:id="1272199576">
      <w:bodyDiv w:val="1"/>
      <w:marLeft w:val="0"/>
      <w:marRight w:val="0"/>
      <w:marTop w:val="0"/>
      <w:marBottom w:val="0"/>
      <w:divBdr>
        <w:top w:val="none" w:sz="0" w:space="0" w:color="auto"/>
        <w:left w:val="none" w:sz="0" w:space="0" w:color="auto"/>
        <w:bottom w:val="none" w:sz="0" w:space="0" w:color="auto"/>
        <w:right w:val="none" w:sz="0" w:space="0" w:color="auto"/>
      </w:divBdr>
      <w:divsChild>
        <w:div w:id="80568930">
          <w:marLeft w:val="0"/>
          <w:marRight w:val="0"/>
          <w:marTop w:val="0"/>
          <w:marBottom w:val="0"/>
          <w:divBdr>
            <w:top w:val="none" w:sz="0" w:space="0" w:color="auto"/>
            <w:left w:val="none" w:sz="0" w:space="0" w:color="auto"/>
            <w:bottom w:val="none" w:sz="0" w:space="0" w:color="auto"/>
            <w:right w:val="none" w:sz="0" w:space="0" w:color="auto"/>
          </w:divBdr>
        </w:div>
        <w:div w:id="1002126737">
          <w:marLeft w:val="0"/>
          <w:marRight w:val="0"/>
          <w:marTop w:val="0"/>
          <w:marBottom w:val="0"/>
          <w:divBdr>
            <w:top w:val="none" w:sz="0" w:space="0" w:color="auto"/>
            <w:left w:val="none" w:sz="0" w:space="0" w:color="auto"/>
            <w:bottom w:val="none" w:sz="0" w:space="0" w:color="auto"/>
            <w:right w:val="none" w:sz="0" w:space="0" w:color="auto"/>
          </w:divBdr>
        </w:div>
        <w:div w:id="1633055290">
          <w:marLeft w:val="0"/>
          <w:marRight w:val="0"/>
          <w:marTop w:val="0"/>
          <w:marBottom w:val="0"/>
          <w:divBdr>
            <w:top w:val="none" w:sz="0" w:space="0" w:color="auto"/>
            <w:left w:val="none" w:sz="0" w:space="0" w:color="auto"/>
            <w:bottom w:val="none" w:sz="0" w:space="0" w:color="auto"/>
            <w:right w:val="none" w:sz="0" w:space="0" w:color="auto"/>
          </w:divBdr>
        </w:div>
        <w:div w:id="1757285235">
          <w:marLeft w:val="0"/>
          <w:marRight w:val="0"/>
          <w:marTop w:val="0"/>
          <w:marBottom w:val="0"/>
          <w:divBdr>
            <w:top w:val="none" w:sz="0" w:space="0" w:color="auto"/>
            <w:left w:val="none" w:sz="0" w:space="0" w:color="auto"/>
            <w:bottom w:val="none" w:sz="0" w:space="0" w:color="auto"/>
            <w:right w:val="none" w:sz="0" w:space="0" w:color="auto"/>
          </w:divBdr>
        </w:div>
      </w:divsChild>
    </w:div>
    <w:div w:id="1279265607">
      <w:bodyDiv w:val="1"/>
      <w:marLeft w:val="0"/>
      <w:marRight w:val="0"/>
      <w:marTop w:val="0"/>
      <w:marBottom w:val="0"/>
      <w:divBdr>
        <w:top w:val="none" w:sz="0" w:space="0" w:color="auto"/>
        <w:left w:val="none" w:sz="0" w:space="0" w:color="auto"/>
        <w:bottom w:val="none" w:sz="0" w:space="0" w:color="auto"/>
        <w:right w:val="none" w:sz="0" w:space="0" w:color="auto"/>
      </w:divBdr>
    </w:div>
    <w:div w:id="1287853013">
      <w:bodyDiv w:val="1"/>
      <w:marLeft w:val="0"/>
      <w:marRight w:val="0"/>
      <w:marTop w:val="0"/>
      <w:marBottom w:val="0"/>
      <w:divBdr>
        <w:top w:val="none" w:sz="0" w:space="0" w:color="auto"/>
        <w:left w:val="none" w:sz="0" w:space="0" w:color="auto"/>
        <w:bottom w:val="none" w:sz="0" w:space="0" w:color="auto"/>
        <w:right w:val="none" w:sz="0" w:space="0" w:color="auto"/>
      </w:divBdr>
    </w:div>
    <w:div w:id="1386683358">
      <w:bodyDiv w:val="1"/>
      <w:marLeft w:val="0"/>
      <w:marRight w:val="0"/>
      <w:marTop w:val="0"/>
      <w:marBottom w:val="0"/>
      <w:divBdr>
        <w:top w:val="none" w:sz="0" w:space="0" w:color="auto"/>
        <w:left w:val="none" w:sz="0" w:space="0" w:color="auto"/>
        <w:bottom w:val="none" w:sz="0" w:space="0" w:color="auto"/>
        <w:right w:val="none" w:sz="0" w:space="0" w:color="auto"/>
      </w:divBdr>
      <w:divsChild>
        <w:div w:id="1602568108">
          <w:marLeft w:val="0"/>
          <w:marRight w:val="0"/>
          <w:marTop w:val="0"/>
          <w:marBottom w:val="0"/>
          <w:divBdr>
            <w:top w:val="none" w:sz="0" w:space="0" w:color="auto"/>
            <w:left w:val="none" w:sz="0" w:space="0" w:color="auto"/>
            <w:bottom w:val="none" w:sz="0" w:space="0" w:color="auto"/>
            <w:right w:val="none" w:sz="0" w:space="0" w:color="auto"/>
          </w:divBdr>
          <w:divsChild>
            <w:div w:id="1776708511">
              <w:marLeft w:val="0"/>
              <w:marRight w:val="0"/>
              <w:marTop w:val="0"/>
              <w:marBottom w:val="0"/>
              <w:divBdr>
                <w:top w:val="none" w:sz="0" w:space="0" w:color="auto"/>
                <w:left w:val="none" w:sz="0" w:space="0" w:color="auto"/>
                <w:bottom w:val="none" w:sz="0" w:space="0" w:color="auto"/>
                <w:right w:val="none" w:sz="0" w:space="0" w:color="auto"/>
              </w:divBdr>
              <w:divsChild>
                <w:div w:id="5140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4435">
      <w:bodyDiv w:val="1"/>
      <w:marLeft w:val="0"/>
      <w:marRight w:val="0"/>
      <w:marTop w:val="0"/>
      <w:marBottom w:val="0"/>
      <w:divBdr>
        <w:top w:val="none" w:sz="0" w:space="0" w:color="auto"/>
        <w:left w:val="none" w:sz="0" w:space="0" w:color="auto"/>
        <w:bottom w:val="none" w:sz="0" w:space="0" w:color="auto"/>
        <w:right w:val="none" w:sz="0" w:space="0" w:color="auto"/>
      </w:divBdr>
    </w:div>
    <w:div w:id="1429157949">
      <w:bodyDiv w:val="1"/>
      <w:marLeft w:val="0"/>
      <w:marRight w:val="0"/>
      <w:marTop w:val="0"/>
      <w:marBottom w:val="0"/>
      <w:divBdr>
        <w:top w:val="none" w:sz="0" w:space="0" w:color="auto"/>
        <w:left w:val="none" w:sz="0" w:space="0" w:color="auto"/>
        <w:bottom w:val="none" w:sz="0" w:space="0" w:color="auto"/>
        <w:right w:val="none" w:sz="0" w:space="0" w:color="auto"/>
      </w:divBdr>
    </w:div>
    <w:div w:id="1434399277">
      <w:bodyDiv w:val="1"/>
      <w:marLeft w:val="0"/>
      <w:marRight w:val="0"/>
      <w:marTop w:val="0"/>
      <w:marBottom w:val="0"/>
      <w:divBdr>
        <w:top w:val="none" w:sz="0" w:space="0" w:color="auto"/>
        <w:left w:val="none" w:sz="0" w:space="0" w:color="auto"/>
        <w:bottom w:val="none" w:sz="0" w:space="0" w:color="auto"/>
        <w:right w:val="none" w:sz="0" w:space="0" w:color="auto"/>
      </w:divBdr>
    </w:div>
    <w:div w:id="1437216330">
      <w:bodyDiv w:val="1"/>
      <w:marLeft w:val="0"/>
      <w:marRight w:val="0"/>
      <w:marTop w:val="0"/>
      <w:marBottom w:val="0"/>
      <w:divBdr>
        <w:top w:val="none" w:sz="0" w:space="0" w:color="auto"/>
        <w:left w:val="none" w:sz="0" w:space="0" w:color="auto"/>
        <w:bottom w:val="none" w:sz="0" w:space="0" w:color="auto"/>
        <w:right w:val="none" w:sz="0" w:space="0" w:color="auto"/>
      </w:divBdr>
    </w:div>
    <w:div w:id="1447044715">
      <w:bodyDiv w:val="1"/>
      <w:marLeft w:val="0"/>
      <w:marRight w:val="0"/>
      <w:marTop w:val="0"/>
      <w:marBottom w:val="0"/>
      <w:divBdr>
        <w:top w:val="none" w:sz="0" w:space="0" w:color="auto"/>
        <w:left w:val="none" w:sz="0" w:space="0" w:color="auto"/>
        <w:bottom w:val="none" w:sz="0" w:space="0" w:color="auto"/>
        <w:right w:val="none" w:sz="0" w:space="0" w:color="auto"/>
      </w:divBdr>
    </w:div>
    <w:div w:id="1449736440">
      <w:bodyDiv w:val="1"/>
      <w:marLeft w:val="0"/>
      <w:marRight w:val="0"/>
      <w:marTop w:val="0"/>
      <w:marBottom w:val="0"/>
      <w:divBdr>
        <w:top w:val="none" w:sz="0" w:space="0" w:color="auto"/>
        <w:left w:val="none" w:sz="0" w:space="0" w:color="auto"/>
        <w:bottom w:val="none" w:sz="0" w:space="0" w:color="auto"/>
        <w:right w:val="none" w:sz="0" w:space="0" w:color="auto"/>
      </w:divBdr>
      <w:divsChild>
        <w:div w:id="1283346403">
          <w:marLeft w:val="0"/>
          <w:marRight w:val="0"/>
          <w:marTop w:val="0"/>
          <w:marBottom w:val="0"/>
          <w:divBdr>
            <w:top w:val="none" w:sz="0" w:space="0" w:color="auto"/>
            <w:left w:val="none" w:sz="0" w:space="0" w:color="auto"/>
            <w:bottom w:val="none" w:sz="0" w:space="0" w:color="auto"/>
            <w:right w:val="none" w:sz="0" w:space="0" w:color="auto"/>
          </w:divBdr>
          <w:divsChild>
            <w:div w:id="1005203948">
              <w:marLeft w:val="0"/>
              <w:marRight w:val="0"/>
              <w:marTop w:val="0"/>
              <w:marBottom w:val="0"/>
              <w:divBdr>
                <w:top w:val="none" w:sz="0" w:space="0" w:color="auto"/>
                <w:left w:val="none" w:sz="0" w:space="0" w:color="auto"/>
                <w:bottom w:val="none" w:sz="0" w:space="0" w:color="auto"/>
                <w:right w:val="none" w:sz="0" w:space="0" w:color="auto"/>
              </w:divBdr>
              <w:divsChild>
                <w:div w:id="170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017">
      <w:bodyDiv w:val="1"/>
      <w:marLeft w:val="0"/>
      <w:marRight w:val="0"/>
      <w:marTop w:val="0"/>
      <w:marBottom w:val="0"/>
      <w:divBdr>
        <w:top w:val="none" w:sz="0" w:space="0" w:color="auto"/>
        <w:left w:val="none" w:sz="0" w:space="0" w:color="auto"/>
        <w:bottom w:val="none" w:sz="0" w:space="0" w:color="auto"/>
        <w:right w:val="none" w:sz="0" w:space="0" w:color="auto"/>
      </w:divBdr>
    </w:div>
    <w:div w:id="1459835454">
      <w:bodyDiv w:val="1"/>
      <w:marLeft w:val="0"/>
      <w:marRight w:val="0"/>
      <w:marTop w:val="0"/>
      <w:marBottom w:val="0"/>
      <w:divBdr>
        <w:top w:val="none" w:sz="0" w:space="0" w:color="auto"/>
        <w:left w:val="none" w:sz="0" w:space="0" w:color="auto"/>
        <w:bottom w:val="none" w:sz="0" w:space="0" w:color="auto"/>
        <w:right w:val="none" w:sz="0" w:space="0" w:color="auto"/>
      </w:divBdr>
    </w:div>
    <w:div w:id="1472167754">
      <w:bodyDiv w:val="1"/>
      <w:marLeft w:val="0"/>
      <w:marRight w:val="0"/>
      <w:marTop w:val="0"/>
      <w:marBottom w:val="0"/>
      <w:divBdr>
        <w:top w:val="none" w:sz="0" w:space="0" w:color="auto"/>
        <w:left w:val="none" w:sz="0" w:space="0" w:color="auto"/>
        <w:bottom w:val="none" w:sz="0" w:space="0" w:color="auto"/>
        <w:right w:val="none" w:sz="0" w:space="0" w:color="auto"/>
      </w:divBdr>
    </w:div>
    <w:div w:id="1478451815">
      <w:bodyDiv w:val="1"/>
      <w:marLeft w:val="0"/>
      <w:marRight w:val="0"/>
      <w:marTop w:val="0"/>
      <w:marBottom w:val="0"/>
      <w:divBdr>
        <w:top w:val="none" w:sz="0" w:space="0" w:color="auto"/>
        <w:left w:val="none" w:sz="0" w:space="0" w:color="auto"/>
        <w:bottom w:val="none" w:sz="0" w:space="0" w:color="auto"/>
        <w:right w:val="none" w:sz="0" w:space="0" w:color="auto"/>
      </w:divBdr>
    </w:div>
    <w:div w:id="1506166475">
      <w:bodyDiv w:val="1"/>
      <w:marLeft w:val="0"/>
      <w:marRight w:val="0"/>
      <w:marTop w:val="0"/>
      <w:marBottom w:val="0"/>
      <w:divBdr>
        <w:top w:val="none" w:sz="0" w:space="0" w:color="auto"/>
        <w:left w:val="none" w:sz="0" w:space="0" w:color="auto"/>
        <w:bottom w:val="none" w:sz="0" w:space="0" w:color="auto"/>
        <w:right w:val="none" w:sz="0" w:space="0" w:color="auto"/>
      </w:divBdr>
    </w:div>
    <w:div w:id="1524633704">
      <w:bodyDiv w:val="1"/>
      <w:marLeft w:val="0"/>
      <w:marRight w:val="0"/>
      <w:marTop w:val="0"/>
      <w:marBottom w:val="0"/>
      <w:divBdr>
        <w:top w:val="none" w:sz="0" w:space="0" w:color="auto"/>
        <w:left w:val="none" w:sz="0" w:space="0" w:color="auto"/>
        <w:bottom w:val="none" w:sz="0" w:space="0" w:color="auto"/>
        <w:right w:val="none" w:sz="0" w:space="0" w:color="auto"/>
      </w:divBdr>
    </w:div>
    <w:div w:id="1533031358">
      <w:bodyDiv w:val="1"/>
      <w:marLeft w:val="0"/>
      <w:marRight w:val="0"/>
      <w:marTop w:val="0"/>
      <w:marBottom w:val="0"/>
      <w:divBdr>
        <w:top w:val="none" w:sz="0" w:space="0" w:color="auto"/>
        <w:left w:val="none" w:sz="0" w:space="0" w:color="auto"/>
        <w:bottom w:val="none" w:sz="0" w:space="0" w:color="auto"/>
        <w:right w:val="none" w:sz="0" w:space="0" w:color="auto"/>
      </w:divBdr>
    </w:div>
    <w:div w:id="1567958186">
      <w:bodyDiv w:val="1"/>
      <w:marLeft w:val="0"/>
      <w:marRight w:val="0"/>
      <w:marTop w:val="0"/>
      <w:marBottom w:val="0"/>
      <w:divBdr>
        <w:top w:val="none" w:sz="0" w:space="0" w:color="auto"/>
        <w:left w:val="none" w:sz="0" w:space="0" w:color="auto"/>
        <w:bottom w:val="none" w:sz="0" w:space="0" w:color="auto"/>
        <w:right w:val="none" w:sz="0" w:space="0" w:color="auto"/>
      </w:divBdr>
    </w:div>
    <w:div w:id="1606620419">
      <w:bodyDiv w:val="1"/>
      <w:marLeft w:val="0"/>
      <w:marRight w:val="0"/>
      <w:marTop w:val="0"/>
      <w:marBottom w:val="0"/>
      <w:divBdr>
        <w:top w:val="none" w:sz="0" w:space="0" w:color="auto"/>
        <w:left w:val="none" w:sz="0" w:space="0" w:color="auto"/>
        <w:bottom w:val="none" w:sz="0" w:space="0" w:color="auto"/>
        <w:right w:val="none" w:sz="0" w:space="0" w:color="auto"/>
      </w:divBdr>
    </w:div>
    <w:div w:id="1607616690">
      <w:bodyDiv w:val="1"/>
      <w:marLeft w:val="0"/>
      <w:marRight w:val="0"/>
      <w:marTop w:val="0"/>
      <w:marBottom w:val="0"/>
      <w:divBdr>
        <w:top w:val="none" w:sz="0" w:space="0" w:color="auto"/>
        <w:left w:val="none" w:sz="0" w:space="0" w:color="auto"/>
        <w:bottom w:val="none" w:sz="0" w:space="0" w:color="auto"/>
        <w:right w:val="none" w:sz="0" w:space="0" w:color="auto"/>
      </w:divBdr>
      <w:divsChild>
        <w:div w:id="1973292267">
          <w:marLeft w:val="0"/>
          <w:marRight w:val="0"/>
          <w:marTop w:val="0"/>
          <w:marBottom w:val="0"/>
          <w:divBdr>
            <w:top w:val="none" w:sz="0" w:space="0" w:color="auto"/>
            <w:left w:val="none" w:sz="0" w:space="0" w:color="auto"/>
            <w:bottom w:val="none" w:sz="0" w:space="0" w:color="auto"/>
            <w:right w:val="none" w:sz="0" w:space="0" w:color="auto"/>
          </w:divBdr>
        </w:div>
        <w:div w:id="580333066">
          <w:marLeft w:val="0"/>
          <w:marRight w:val="0"/>
          <w:marTop w:val="0"/>
          <w:marBottom w:val="0"/>
          <w:divBdr>
            <w:top w:val="none" w:sz="0" w:space="0" w:color="auto"/>
            <w:left w:val="none" w:sz="0" w:space="0" w:color="auto"/>
            <w:bottom w:val="none" w:sz="0" w:space="0" w:color="auto"/>
            <w:right w:val="none" w:sz="0" w:space="0" w:color="auto"/>
          </w:divBdr>
        </w:div>
        <w:div w:id="1074932672">
          <w:marLeft w:val="0"/>
          <w:marRight w:val="0"/>
          <w:marTop w:val="0"/>
          <w:marBottom w:val="0"/>
          <w:divBdr>
            <w:top w:val="none" w:sz="0" w:space="0" w:color="auto"/>
            <w:left w:val="none" w:sz="0" w:space="0" w:color="auto"/>
            <w:bottom w:val="none" w:sz="0" w:space="0" w:color="auto"/>
            <w:right w:val="none" w:sz="0" w:space="0" w:color="auto"/>
          </w:divBdr>
        </w:div>
        <w:div w:id="1927879709">
          <w:marLeft w:val="0"/>
          <w:marRight w:val="0"/>
          <w:marTop w:val="0"/>
          <w:marBottom w:val="0"/>
          <w:divBdr>
            <w:top w:val="none" w:sz="0" w:space="0" w:color="auto"/>
            <w:left w:val="none" w:sz="0" w:space="0" w:color="auto"/>
            <w:bottom w:val="none" w:sz="0" w:space="0" w:color="auto"/>
            <w:right w:val="none" w:sz="0" w:space="0" w:color="auto"/>
          </w:divBdr>
        </w:div>
        <w:div w:id="464930804">
          <w:marLeft w:val="0"/>
          <w:marRight w:val="0"/>
          <w:marTop w:val="0"/>
          <w:marBottom w:val="0"/>
          <w:divBdr>
            <w:top w:val="none" w:sz="0" w:space="0" w:color="auto"/>
            <w:left w:val="none" w:sz="0" w:space="0" w:color="auto"/>
            <w:bottom w:val="none" w:sz="0" w:space="0" w:color="auto"/>
            <w:right w:val="none" w:sz="0" w:space="0" w:color="auto"/>
          </w:divBdr>
        </w:div>
        <w:div w:id="1817601328">
          <w:marLeft w:val="0"/>
          <w:marRight w:val="0"/>
          <w:marTop w:val="0"/>
          <w:marBottom w:val="0"/>
          <w:divBdr>
            <w:top w:val="none" w:sz="0" w:space="0" w:color="auto"/>
            <w:left w:val="none" w:sz="0" w:space="0" w:color="auto"/>
            <w:bottom w:val="none" w:sz="0" w:space="0" w:color="auto"/>
            <w:right w:val="none" w:sz="0" w:space="0" w:color="auto"/>
          </w:divBdr>
        </w:div>
        <w:div w:id="2135251037">
          <w:marLeft w:val="0"/>
          <w:marRight w:val="0"/>
          <w:marTop w:val="0"/>
          <w:marBottom w:val="0"/>
          <w:divBdr>
            <w:top w:val="none" w:sz="0" w:space="0" w:color="auto"/>
            <w:left w:val="none" w:sz="0" w:space="0" w:color="auto"/>
            <w:bottom w:val="none" w:sz="0" w:space="0" w:color="auto"/>
            <w:right w:val="none" w:sz="0" w:space="0" w:color="auto"/>
          </w:divBdr>
        </w:div>
        <w:div w:id="69160463">
          <w:marLeft w:val="0"/>
          <w:marRight w:val="0"/>
          <w:marTop w:val="0"/>
          <w:marBottom w:val="0"/>
          <w:divBdr>
            <w:top w:val="none" w:sz="0" w:space="0" w:color="auto"/>
            <w:left w:val="none" w:sz="0" w:space="0" w:color="auto"/>
            <w:bottom w:val="none" w:sz="0" w:space="0" w:color="auto"/>
            <w:right w:val="none" w:sz="0" w:space="0" w:color="auto"/>
          </w:divBdr>
        </w:div>
        <w:div w:id="1201091469">
          <w:marLeft w:val="0"/>
          <w:marRight w:val="0"/>
          <w:marTop w:val="0"/>
          <w:marBottom w:val="0"/>
          <w:divBdr>
            <w:top w:val="none" w:sz="0" w:space="0" w:color="auto"/>
            <w:left w:val="none" w:sz="0" w:space="0" w:color="auto"/>
            <w:bottom w:val="none" w:sz="0" w:space="0" w:color="auto"/>
            <w:right w:val="none" w:sz="0" w:space="0" w:color="auto"/>
          </w:divBdr>
        </w:div>
        <w:div w:id="1126041537">
          <w:marLeft w:val="0"/>
          <w:marRight w:val="0"/>
          <w:marTop w:val="0"/>
          <w:marBottom w:val="0"/>
          <w:divBdr>
            <w:top w:val="none" w:sz="0" w:space="0" w:color="auto"/>
            <w:left w:val="none" w:sz="0" w:space="0" w:color="auto"/>
            <w:bottom w:val="none" w:sz="0" w:space="0" w:color="auto"/>
            <w:right w:val="none" w:sz="0" w:space="0" w:color="auto"/>
          </w:divBdr>
        </w:div>
        <w:div w:id="1890215611">
          <w:marLeft w:val="0"/>
          <w:marRight w:val="0"/>
          <w:marTop w:val="0"/>
          <w:marBottom w:val="0"/>
          <w:divBdr>
            <w:top w:val="none" w:sz="0" w:space="0" w:color="auto"/>
            <w:left w:val="none" w:sz="0" w:space="0" w:color="auto"/>
            <w:bottom w:val="none" w:sz="0" w:space="0" w:color="auto"/>
            <w:right w:val="none" w:sz="0" w:space="0" w:color="auto"/>
          </w:divBdr>
        </w:div>
        <w:div w:id="1092316972">
          <w:marLeft w:val="0"/>
          <w:marRight w:val="0"/>
          <w:marTop w:val="0"/>
          <w:marBottom w:val="0"/>
          <w:divBdr>
            <w:top w:val="none" w:sz="0" w:space="0" w:color="auto"/>
            <w:left w:val="none" w:sz="0" w:space="0" w:color="auto"/>
            <w:bottom w:val="none" w:sz="0" w:space="0" w:color="auto"/>
            <w:right w:val="none" w:sz="0" w:space="0" w:color="auto"/>
          </w:divBdr>
        </w:div>
        <w:div w:id="597954219">
          <w:marLeft w:val="0"/>
          <w:marRight w:val="0"/>
          <w:marTop w:val="0"/>
          <w:marBottom w:val="0"/>
          <w:divBdr>
            <w:top w:val="none" w:sz="0" w:space="0" w:color="auto"/>
            <w:left w:val="none" w:sz="0" w:space="0" w:color="auto"/>
            <w:bottom w:val="none" w:sz="0" w:space="0" w:color="auto"/>
            <w:right w:val="none" w:sz="0" w:space="0" w:color="auto"/>
          </w:divBdr>
        </w:div>
        <w:div w:id="845902327">
          <w:marLeft w:val="0"/>
          <w:marRight w:val="0"/>
          <w:marTop w:val="0"/>
          <w:marBottom w:val="0"/>
          <w:divBdr>
            <w:top w:val="none" w:sz="0" w:space="0" w:color="auto"/>
            <w:left w:val="none" w:sz="0" w:space="0" w:color="auto"/>
            <w:bottom w:val="none" w:sz="0" w:space="0" w:color="auto"/>
            <w:right w:val="none" w:sz="0" w:space="0" w:color="auto"/>
          </w:divBdr>
        </w:div>
        <w:div w:id="1138257436">
          <w:marLeft w:val="0"/>
          <w:marRight w:val="0"/>
          <w:marTop w:val="0"/>
          <w:marBottom w:val="0"/>
          <w:divBdr>
            <w:top w:val="none" w:sz="0" w:space="0" w:color="auto"/>
            <w:left w:val="none" w:sz="0" w:space="0" w:color="auto"/>
            <w:bottom w:val="none" w:sz="0" w:space="0" w:color="auto"/>
            <w:right w:val="none" w:sz="0" w:space="0" w:color="auto"/>
          </w:divBdr>
        </w:div>
        <w:div w:id="1627157181">
          <w:marLeft w:val="0"/>
          <w:marRight w:val="0"/>
          <w:marTop w:val="0"/>
          <w:marBottom w:val="0"/>
          <w:divBdr>
            <w:top w:val="none" w:sz="0" w:space="0" w:color="auto"/>
            <w:left w:val="none" w:sz="0" w:space="0" w:color="auto"/>
            <w:bottom w:val="none" w:sz="0" w:space="0" w:color="auto"/>
            <w:right w:val="none" w:sz="0" w:space="0" w:color="auto"/>
          </w:divBdr>
        </w:div>
        <w:div w:id="1493597023">
          <w:marLeft w:val="0"/>
          <w:marRight w:val="0"/>
          <w:marTop w:val="0"/>
          <w:marBottom w:val="0"/>
          <w:divBdr>
            <w:top w:val="none" w:sz="0" w:space="0" w:color="auto"/>
            <w:left w:val="none" w:sz="0" w:space="0" w:color="auto"/>
            <w:bottom w:val="none" w:sz="0" w:space="0" w:color="auto"/>
            <w:right w:val="none" w:sz="0" w:space="0" w:color="auto"/>
          </w:divBdr>
        </w:div>
        <w:div w:id="517499232">
          <w:marLeft w:val="0"/>
          <w:marRight w:val="0"/>
          <w:marTop w:val="0"/>
          <w:marBottom w:val="0"/>
          <w:divBdr>
            <w:top w:val="none" w:sz="0" w:space="0" w:color="auto"/>
            <w:left w:val="none" w:sz="0" w:space="0" w:color="auto"/>
            <w:bottom w:val="none" w:sz="0" w:space="0" w:color="auto"/>
            <w:right w:val="none" w:sz="0" w:space="0" w:color="auto"/>
          </w:divBdr>
        </w:div>
        <w:div w:id="912933844">
          <w:marLeft w:val="0"/>
          <w:marRight w:val="0"/>
          <w:marTop w:val="0"/>
          <w:marBottom w:val="0"/>
          <w:divBdr>
            <w:top w:val="none" w:sz="0" w:space="0" w:color="auto"/>
            <w:left w:val="none" w:sz="0" w:space="0" w:color="auto"/>
            <w:bottom w:val="none" w:sz="0" w:space="0" w:color="auto"/>
            <w:right w:val="none" w:sz="0" w:space="0" w:color="auto"/>
          </w:divBdr>
        </w:div>
        <w:div w:id="1204058140">
          <w:marLeft w:val="0"/>
          <w:marRight w:val="0"/>
          <w:marTop w:val="0"/>
          <w:marBottom w:val="0"/>
          <w:divBdr>
            <w:top w:val="none" w:sz="0" w:space="0" w:color="auto"/>
            <w:left w:val="none" w:sz="0" w:space="0" w:color="auto"/>
            <w:bottom w:val="none" w:sz="0" w:space="0" w:color="auto"/>
            <w:right w:val="none" w:sz="0" w:space="0" w:color="auto"/>
          </w:divBdr>
        </w:div>
        <w:div w:id="1743138282">
          <w:marLeft w:val="0"/>
          <w:marRight w:val="0"/>
          <w:marTop w:val="0"/>
          <w:marBottom w:val="0"/>
          <w:divBdr>
            <w:top w:val="none" w:sz="0" w:space="0" w:color="auto"/>
            <w:left w:val="none" w:sz="0" w:space="0" w:color="auto"/>
            <w:bottom w:val="none" w:sz="0" w:space="0" w:color="auto"/>
            <w:right w:val="none" w:sz="0" w:space="0" w:color="auto"/>
          </w:divBdr>
        </w:div>
        <w:div w:id="251014263">
          <w:marLeft w:val="0"/>
          <w:marRight w:val="0"/>
          <w:marTop w:val="0"/>
          <w:marBottom w:val="0"/>
          <w:divBdr>
            <w:top w:val="none" w:sz="0" w:space="0" w:color="auto"/>
            <w:left w:val="none" w:sz="0" w:space="0" w:color="auto"/>
            <w:bottom w:val="none" w:sz="0" w:space="0" w:color="auto"/>
            <w:right w:val="none" w:sz="0" w:space="0" w:color="auto"/>
          </w:divBdr>
        </w:div>
        <w:div w:id="1487086191">
          <w:marLeft w:val="0"/>
          <w:marRight w:val="0"/>
          <w:marTop w:val="0"/>
          <w:marBottom w:val="0"/>
          <w:divBdr>
            <w:top w:val="none" w:sz="0" w:space="0" w:color="auto"/>
            <w:left w:val="none" w:sz="0" w:space="0" w:color="auto"/>
            <w:bottom w:val="none" w:sz="0" w:space="0" w:color="auto"/>
            <w:right w:val="none" w:sz="0" w:space="0" w:color="auto"/>
          </w:divBdr>
        </w:div>
        <w:div w:id="58214796">
          <w:marLeft w:val="0"/>
          <w:marRight w:val="0"/>
          <w:marTop w:val="0"/>
          <w:marBottom w:val="0"/>
          <w:divBdr>
            <w:top w:val="none" w:sz="0" w:space="0" w:color="auto"/>
            <w:left w:val="none" w:sz="0" w:space="0" w:color="auto"/>
            <w:bottom w:val="none" w:sz="0" w:space="0" w:color="auto"/>
            <w:right w:val="none" w:sz="0" w:space="0" w:color="auto"/>
          </w:divBdr>
        </w:div>
        <w:div w:id="550965833">
          <w:marLeft w:val="0"/>
          <w:marRight w:val="0"/>
          <w:marTop w:val="0"/>
          <w:marBottom w:val="0"/>
          <w:divBdr>
            <w:top w:val="none" w:sz="0" w:space="0" w:color="auto"/>
            <w:left w:val="none" w:sz="0" w:space="0" w:color="auto"/>
            <w:bottom w:val="none" w:sz="0" w:space="0" w:color="auto"/>
            <w:right w:val="none" w:sz="0" w:space="0" w:color="auto"/>
          </w:divBdr>
        </w:div>
        <w:div w:id="378869705">
          <w:marLeft w:val="0"/>
          <w:marRight w:val="0"/>
          <w:marTop w:val="0"/>
          <w:marBottom w:val="0"/>
          <w:divBdr>
            <w:top w:val="none" w:sz="0" w:space="0" w:color="auto"/>
            <w:left w:val="none" w:sz="0" w:space="0" w:color="auto"/>
            <w:bottom w:val="none" w:sz="0" w:space="0" w:color="auto"/>
            <w:right w:val="none" w:sz="0" w:space="0" w:color="auto"/>
          </w:divBdr>
        </w:div>
        <w:div w:id="2042895300">
          <w:marLeft w:val="0"/>
          <w:marRight w:val="0"/>
          <w:marTop w:val="0"/>
          <w:marBottom w:val="0"/>
          <w:divBdr>
            <w:top w:val="none" w:sz="0" w:space="0" w:color="auto"/>
            <w:left w:val="none" w:sz="0" w:space="0" w:color="auto"/>
            <w:bottom w:val="none" w:sz="0" w:space="0" w:color="auto"/>
            <w:right w:val="none" w:sz="0" w:space="0" w:color="auto"/>
          </w:divBdr>
        </w:div>
        <w:div w:id="1031106591">
          <w:marLeft w:val="0"/>
          <w:marRight w:val="0"/>
          <w:marTop w:val="0"/>
          <w:marBottom w:val="0"/>
          <w:divBdr>
            <w:top w:val="none" w:sz="0" w:space="0" w:color="auto"/>
            <w:left w:val="none" w:sz="0" w:space="0" w:color="auto"/>
            <w:bottom w:val="none" w:sz="0" w:space="0" w:color="auto"/>
            <w:right w:val="none" w:sz="0" w:space="0" w:color="auto"/>
          </w:divBdr>
        </w:div>
        <w:div w:id="70541289">
          <w:marLeft w:val="0"/>
          <w:marRight w:val="0"/>
          <w:marTop w:val="0"/>
          <w:marBottom w:val="0"/>
          <w:divBdr>
            <w:top w:val="none" w:sz="0" w:space="0" w:color="auto"/>
            <w:left w:val="none" w:sz="0" w:space="0" w:color="auto"/>
            <w:bottom w:val="none" w:sz="0" w:space="0" w:color="auto"/>
            <w:right w:val="none" w:sz="0" w:space="0" w:color="auto"/>
          </w:divBdr>
        </w:div>
        <w:div w:id="355934099">
          <w:marLeft w:val="0"/>
          <w:marRight w:val="0"/>
          <w:marTop w:val="0"/>
          <w:marBottom w:val="0"/>
          <w:divBdr>
            <w:top w:val="none" w:sz="0" w:space="0" w:color="auto"/>
            <w:left w:val="none" w:sz="0" w:space="0" w:color="auto"/>
            <w:bottom w:val="none" w:sz="0" w:space="0" w:color="auto"/>
            <w:right w:val="none" w:sz="0" w:space="0" w:color="auto"/>
          </w:divBdr>
        </w:div>
        <w:div w:id="1691639362">
          <w:marLeft w:val="0"/>
          <w:marRight w:val="0"/>
          <w:marTop w:val="0"/>
          <w:marBottom w:val="0"/>
          <w:divBdr>
            <w:top w:val="none" w:sz="0" w:space="0" w:color="auto"/>
            <w:left w:val="none" w:sz="0" w:space="0" w:color="auto"/>
            <w:bottom w:val="none" w:sz="0" w:space="0" w:color="auto"/>
            <w:right w:val="none" w:sz="0" w:space="0" w:color="auto"/>
          </w:divBdr>
        </w:div>
        <w:div w:id="942227283">
          <w:marLeft w:val="0"/>
          <w:marRight w:val="0"/>
          <w:marTop w:val="0"/>
          <w:marBottom w:val="0"/>
          <w:divBdr>
            <w:top w:val="none" w:sz="0" w:space="0" w:color="auto"/>
            <w:left w:val="none" w:sz="0" w:space="0" w:color="auto"/>
            <w:bottom w:val="none" w:sz="0" w:space="0" w:color="auto"/>
            <w:right w:val="none" w:sz="0" w:space="0" w:color="auto"/>
          </w:divBdr>
        </w:div>
        <w:div w:id="2036156127">
          <w:marLeft w:val="0"/>
          <w:marRight w:val="0"/>
          <w:marTop w:val="0"/>
          <w:marBottom w:val="0"/>
          <w:divBdr>
            <w:top w:val="none" w:sz="0" w:space="0" w:color="auto"/>
            <w:left w:val="none" w:sz="0" w:space="0" w:color="auto"/>
            <w:bottom w:val="none" w:sz="0" w:space="0" w:color="auto"/>
            <w:right w:val="none" w:sz="0" w:space="0" w:color="auto"/>
          </w:divBdr>
        </w:div>
        <w:div w:id="39912557">
          <w:marLeft w:val="0"/>
          <w:marRight w:val="0"/>
          <w:marTop w:val="0"/>
          <w:marBottom w:val="0"/>
          <w:divBdr>
            <w:top w:val="none" w:sz="0" w:space="0" w:color="auto"/>
            <w:left w:val="none" w:sz="0" w:space="0" w:color="auto"/>
            <w:bottom w:val="none" w:sz="0" w:space="0" w:color="auto"/>
            <w:right w:val="none" w:sz="0" w:space="0" w:color="auto"/>
          </w:divBdr>
        </w:div>
      </w:divsChild>
    </w:div>
    <w:div w:id="1621305564">
      <w:bodyDiv w:val="1"/>
      <w:marLeft w:val="0"/>
      <w:marRight w:val="0"/>
      <w:marTop w:val="0"/>
      <w:marBottom w:val="0"/>
      <w:divBdr>
        <w:top w:val="none" w:sz="0" w:space="0" w:color="auto"/>
        <w:left w:val="none" w:sz="0" w:space="0" w:color="auto"/>
        <w:bottom w:val="none" w:sz="0" w:space="0" w:color="auto"/>
        <w:right w:val="none" w:sz="0" w:space="0" w:color="auto"/>
      </w:divBdr>
    </w:div>
    <w:div w:id="1649822728">
      <w:bodyDiv w:val="1"/>
      <w:marLeft w:val="0"/>
      <w:marRight w:val="0"/>
      <w:marTop w:val="0"/>
      <w:marBottom w:val="0"/>
      <w:divBdr>
        <w:top w:val="none" w:sz="0" w:space="0" w:color="auto"/>
        <w:left w:val="none" w:sz="0" w:space="0" w:color="auto"/>
        <w:bottom w:val="none" w:sz="0" w:space="0" w:color="auto"/>
        <w:right w:val="none" w:sz="0" w:space="0" w:color="auto"/>
      </w:divBdr>
    </w:div>
    <w:div w:id="1657762214">
      <w:bodyDiv w:val="1"/>
      <w:marLeft w:val="0"/>
      <w:marRight w:val="0"/>
      <w:marTop w:val="0"/>
      <w:marBottom w:val="0"/>
      <w:divBdr>
        <w:top w:val="none" w:sz="0" w:space="0" w:color="auto"/>
        <w:left w:val="none" w:sz="0" w:space="0" w:color="auto"/>
        <w:bottom w:val="none" w:sz="0" w:space="0" w:color="auto"/>
        <w:right w:val="none" w:sz="0" w:space="0" w:color="auto"/>
      </w:divBdr>
    </w:div>
    <w:div w:id="1666979448">
      <w:bodyDiv w:val="1"/>
      <w:marLeft w:val="0"/>
      <w:marRight w:val="0"/>
      <w:marTop w:val="0"/>
      <w:marBottom w:val="0"/>
      <w:divBdr>
        <w:top w:val="none" w:sz="0" w:space="0" w:color="auto"/>
        <w:left w:val="none" w:sz="0" w:space="0" w:color="auto"/>
        <w:bottom w:val="none" w:sz="0" w:space="0" w:color="auto"/>
        <w:right w:val="none" w:sz="0" w:space="0" w:color="auto"/>
      </w:divBdr>
    </w:div>
    <w:div w:id="1700351723">
      <w:bodyDiv w:val="1"/>
      <w:marLeft w:val="0"/>
      <w:marRight w:val="0"/>
      <w:marTop w:val="0"/>
      <w:marBottom w:val="0"/>
      <w:divBdr>
        <w:top w:val="none" w:sz="0" w:space="0" w:color="auto"/>
        <w:left w:val="none" w:sz="0" w:space="0" w:color="auto"/>
        <w:bottom w:val="none" w:sz="0" w:space="0" w:color="auto"/>
        <w:right w:val="none" w:sz="0" w:space="0" w:color="auto"/>
      </w:divBdr>
    </w:div>
    <w:div w:id="1718889533">
      <w:bodyDiv w:val="1"/>
      <w:marLeft w:val="0"/>
      <w:marRight w:val="0"/>
      <w:marTop w:val="0"/>
      <w:marBottom w:val="0"/>
      <w:divBdr>
        <w:top w:val="none" w:sz="0" w:space="0" w:color="auto"/>
        <w:left w:val="none" w:sz="0" w:space="0" w:color="auto"/>
        <w:bottom w:val="none" w:sz="0" w:space="0" w:color="auto"/>
        <w:right w:val="none" w:sz="0" w:space="0" w:color="auto"/>
      </w:divBdr>
    </w:div>
    <w:div w:id="1718968910">
      <w:bodyDiv w:val="1"/>
      <w:marLeft w:val="0"/>
      <w:marRight w:val="0"/>
      <w:marTop w:val="0"/>
      <w:marBottom w:val="0"/>
      <w:divBdr>
        <w:top w:val="none" w:sz="0" w:space="0" w:color="auto"/>
        <w:left w:val="none" w:sz="0" w:space="0" w:color="auto"/>
        <w:bottom w:val="none" w:sz="0" w:space="0" w:color="auto"/>
        <w:right w:val="none" w:sz="0" w:space="0" w:color="auto"/>
      </w:divBdr>
    </w:div>
    <w:div w:id="1725135271">
      <w:bodyDiv w:val="1"/>
      <w:marLeft w:val="0"/>
      <w:marRight w:val="0"/>
      <w:marTop w:val="0"/>
      <w:marBottom w:val="0"/>
      <w:divBdr>
        <w:top w:val="none" w:sz="0" w:space="0" w:color="auto"/>
        <w:left w:val="none" w:sz="0" w:space="0" w:color="auto"/>
        <w:bottom w:val="none" w:sz="0" w:space="0" w:color="auto"/>
        <w:right w:val="none" w:sz="0" w:space="0" w:color="auto"/>
      </w:divBdr>
    </w:div>
    <w:div w:id="1731617207">
      <w:bodyDiv w:val="1"/>
      <w:marLeft w:val="0"/>
      <w:marRight w:val="0"/>
      <w:marTop w:val="0"/>
      <w:marBottom w:val="0"/>
      <w:divBdr>
        <w:top w:val="none" w:sz="0" w:space="0" w:color="auto"/>
        <w:left w:val="none" w:sz="0" w:space="0" w:color="auto"/>
        <w:bottom w:val="none" w:sz="0" w:space="0" w:color="auto"/>
        <w:right w:val="none" w:sz="0" w:space="0" w:color="auto"/>
      </w:divBdr>
    </w:div>
    <w:div w:id="1738934170">
      <w:bodyDiv w:val="1"/>
      <w:marLeft w:val="0"/>
      <w:marRight w:val="0"/>
      <w:marTop w:val="0"/>
      <w:marBottom w:val="0"/>
      <w:divBdr>
        <w:top w:val="none" w:sz="0" w:space="0" w:color="auto"/>
        <w:left w:val="none" w:sz="0" w:space="0" w:color="auto"/>
        <w:bottom w:val="none" w:sz="0" w:space="0" w:color="auto"/>
        <w:right w:val="none" w:sz="0" w:space="0" w:color="auto"/>
      </w:divBdr>
    </w:div>
    <w:div w:id="1775056126">
      <w:bodyDiv w:val="1"/>
      <w:marLeft w:val="0"/>
      <w:marRight w:val="0"/>
      <w:marTop w:val="0"/>
      <w:marBottom w:val="0"/>
      <w:divBdr>
        <w:top w:val="none" w:sz="0" w:space="0" w:color="auto"/>
        <w:left w:val="none" w:sz="0" w:space="0" w:color="auto"/>
        <w:bottom w:val="none" w:sz="0" w:space="0" w:color="auto"/>
        <w:right w:val="none" w:sz="0" w:space="0" w:color="auto"/>
      </w:divBdr>
    </w:div>
    <w:div w:id="1806072823">
      <w:bodyDiv w:val="1"/>
      <w:marLeft w:val="0"/>
      <w:marRight w:val="0"/>
      <w:marTop w:val="0"/>
      <w:marBottom w:val="0"/>
      <w:divBdr>
        <w:top w:val="none" w:sz="0" w:space="0" w:color="auto"/>
        <w:left w:val="none" w:sz="0" w:space="0" w:color="auto"/>
        <w:bottom w:val="none" w:sz="0" w:space="0" w:color="auto"/>
        <w:right w:val="none" w:sz="0" w:space="0" w:color="auto"/>
      </w:divBdr>
    </w:div>
    <w:div w:id="1817188169">
      <w:bodyDiv w:val="1"/>
      <w:marLeft w:val="0"/>
      <w:marRight w:val="0"/>
      <w:marTop w:val="0"/>
      <w:marBottom w:val="0"/>
      <w:divBdr>
        <w:top w:val="none" w:sz="0" w:space="0" w:color="auto"/>
        <w:left w:val="none" w:sz="0" w:space="0" w:color="auto"/>
        <w:bottom w:val="none" w:sz="0" w:space="0" w:color="auto"/>
        <w:right w:val="none" w:sz="0" w:space="0" w:color="auto"/>
      </w:divBdr>
      <w:divsChild>
        <w:div w:id="940642685">
          <w:marLeft w:val="0"/>
          <w:marRight w:val="0"/>
          <w:marTop w:val="0"/>
          <w:marBottom w:val="0"/>
          <w:divBdr>
            <w:top w:val="none" w:sz="0" w:space="0" w:color="auto"/>
            <w:left w:val="none" w:sz="0" w:space="0" w:color="auto"/>
            <w:bottom w:val="none" w:sz="0" w:space="0" w:color="auto"/>
            <w:right w:val="none" w:sz="0" w:space="0" w:color="auto"/>
          </w:divBdr>
        </w:div>
        <w:div w:id="1120032852">
          <w:marLeft w:val="0"/>
          <w:marRight w:val="0"/>
          <w:marTop w:val="0"/>
          <w:marBottom w:val="0"/>
          <w:divBdr>
            <w:top w:val="none" w:sz="0" w:space="0" w:color="auto"/>
            <w:left w:val="none" w:sz="0" w:space="0" w:color="auto"/>
            <w:bottom w:val="none" w:sz="0" w:space="0" w:color="auto"/>
            <w:right w:val="none" w:sz="0" w:space="0" w:color="auto"/>
          </w:divBdr>
          <w:divsChild>
            <w:div w:id="110966415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22037248">
      <w:bodyDiv w:val="1"/>
      <w:marLeft w:val="0"/>
      <w:marRight w:val="0"/>
      <w:marTop w:val="0"/>
      <w:marBottom w:val="0"/>
      <w:divBdr>
        <w:top w:val="none" w:sz="0" w:space="0" w:color="auto"/>
        <w:left w:val="none" w:sz="0" w:space="0" w:color="auto"/>
        <w:bottom w:val="none" w:sz="0" w:space="0" w:color="auto"/>
        <w:right w:val="none" w:sz="0" w:space="0" w:color="auto"/>
      </w:divBdr>
    </w:div>
    <w:div w:id="1822040952">
      <w:bodyDiv w:val="1"/>
      <w:marLeft w:val="0"/>
      <w:marRight w:val="0"/>
      <w:marTop w:val="0"/>
      <w:marBottom w:val="0"/>
      <w:divBdr>
        <w:top w:val="none" w:sz="0" w:space="0" w:color="auto"/>
        <w:left w:val="none" w:sz="0" w:space="0" w:color="auto"/>
        <w:bottom w:val="none" w:sz="0" w:space="0" w:color="auto"/>
        <w:right w:val="none" w:sz="0" w:space="0" w:color="auto"/>
      </w:divBdr>
    </w:div>
    <w:div w:id="1823306612">
      <w:bodyDiv w:val="1"/>
      <w:marLeft w:val="0"/>
      <w:marRight w:val="0"/>
      <w:marTop w:val="0"/>
      <w:marBottom w:val="0"/>
      <w:divBdr>
        <w:top w:val="none" w:sz="0" w:space="0" w:color="auto"/>
        <w:left w:val="none" w:sz="0" w:space="0" w:color="auto"/>
        <w:bottom w:val="none" w:sz="0" w:space="0" w:color="auto"/>
        <w:right w:val="none" w:sz="0" w:space="0" w:color="auto"/>
      </w:divBdr>
      <w:divsChild>
        <w:div w:id="700320208">
          <w:marLeft w:val="0"/>
          <w:marRight w:val="0"/>
          <w:marTop w:val="0"/>
          <w:marBottom w:val="0"/>
          <w:divBdr>
            <w:top w:val="none" w:sz="0" w:space="0" w:color="auto"/>
            <w:left w:val="none" w:sz="0" w:space="0" w:color="auto"/>
            <w:bottom w:val="none" w:sz="0" w:space="0" w:color="auto"/>
            <w:right w:val="none" w:sz="0" w:space="0" w:color="auto"/>
          </w:divBdr>
          <w:divsChild>
            <w:div w:id="1388723075">
              <w:marLeft w:val="0"/>
              <w:marRight w:val="0"/>
              <w:marTop w:val="0"/>
              <w:marBottom w:val="0"/>
              <w:divBdr>
                <w:top w:val="none" w:sz="0" w:space="0" w:color="auto"/>
                <w:left w:val="none" w:sz="0" w:space="0" w:color="auto"/>
                <w:bottom w:val="none" w:sz="0" w:space="0" w:color="auto"/>
                <w:right w:val="none" w:sz="0" w:space="0" w:color="auto"/>
              </w:divBdr>
              <w:divsChild>
                <w:div w:id="1537936020">
                  <w:marLeft w:val="0"/>
                  <w:marRight w:val="0"/>
                  <w:marTop w:val="0"/>
                  <w:marBottom w:val="0"/>
                  <w:divBdr>
                    <w:top w:val="none" w:sz="0" w:space="0" w:color="auto"/>
                    <w:left w:val="none" w:sz="0" w:space="0" w:color="auto"/>
                    <w:bottom w:val="none" w:sz="0" w:space="0" w:color="auto"/>
                    <w:right w:val="none" w:sz="0" w:space="0" w:color="auto"/>
                  </w:divBdr>
                  <w:divsChild>
                    <w:div w:id="19359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4488">
      <w:bodyDiv w:val="1"/>
      <w:marLeft w:val="0"/>
      <w:marRight w:val="0"/>
      <w:marTop w:val="0"/>
      <w:marBottom w:val="0"/>
      <w:divBdr>
        <w:top w:val="none" w:sz="0" w:space="0" w:color="auto"/>
        <w:left w:val="none" w:sz="0" w:space="0" w:color="auto"/>
        <w:bottom w:val="none" w:sz="0" w:space="0" w:color="auto"/>
        <w:right w:val="none" w:sz="0" w:space="0" w:color="auto"/>
      </w:divBdr>
    </w:div>
    <w:div w:id="1829050382">
      <w:bodyDiv w:val="1"/>
      <w:marLeft w:val="0"/>
      <w:marRight w:val="0"/>
      <w:marTop w:val="0"/>
      <w:marBottom w:val="0"/>
      <w:divBdr>
        <w:top w:val="none" w:sz="0" w:space="0" w:color="auto"/>
        <w:left w:val="none" w:sz="0" w:space="0" w:color="auto"/>
        <w:bottom w:val="none" w:sz="0" w:space="0" w:color="auto"/>
        <w:right w:val="none" w:sz="0" w:space="0" w:color="auto"/>
      </w:divBdr>
      <w:divsChild>
        <w:div w:id="87580596">
          <w:marLeft w:val="0"/>
          <w:marRight w:val="0"/>
          <w:marTop w:val="0"/>
          <w:marBottom w:val="0"/>
          <w:divBdr>
            <w:top w:val="none" w:sz="0" w:space="0" w:color="auto"/>
            <w:left w:val="none" w:sz="0" w:space="0" w:color="auto"/>
            <w:bottom w:val="none" w:sz="0" w:space="0" w:color="auto"/>
            <w:right w:val="none" w:sz="0" w:space="0" w:color="auto"/>
          </w:divBdr>
        </w:div>
        <w:div w:id="752312667">
          <w:marLeft w:val="0"/>
          <w:marRight w:val="0"/>
          <w:marTop w:val="0"/>
          <w:marBottom w:val="0"/>
          <w:divBdr>
            <w:top w:val="none" w:sz="0" w:space="0" w:color="auto"/>
            <w:left w:val="none" w:sz="0" w:space="0" w:color="auto"/>
            <w:bottom w:val="none" w:sz="0" w:space="0" w:color="auto"/>
            <w:right w:val="none" w:sz="0" w:space="0" w:color="auto"/>
          </w:divBdr>
        </w:div>
        <w:div w:id="186137511">
          <w:marLeft w:val="0"/>
          <w:marRight w:val="0"/>
          <w:marTop w:val="0"/>
          <w:marBottom w:val="0"/>
          <w:divBdr>
            <w:top w:val="none" w:sz="0" w:space="0" w:color="auto"/>
            <w:left w:val="none" w:sz="0" w:space="0" w:color="auto"/>
            <w:bottom w:val="none" w:sz="0" w:space="0" w:color="auto"/>
            <w:right w:val="none" w:sz="0" w:space="0" w:color="auto"/>
          </w:divBdr>
        </w:div>
        <w:div w:id="161702180">
          <w:marLeft w:val="0"/>
          <w:marRight w:val="0"/>
          <w:marTop w:val="0"/>
          <w:marBottom w:val="0"/>
          <w:divBdr>
            <w:top w:val="none" w:sz="0" w:space="0" w:color="auto"/>
            <w:left w:val="none" w:sz="0" w:space="0" w:color="auto"/>
            <w:bottom w:val="none" w:sz="0" w:space="0" w:color="auto"/>
            <w:right w:val="none" w:sz="0" w:space="0" w:color="auto"/>
          </w:divBdr>
        </w:div>
        <w:div w:id="1072656471">
          <w:marLeft w:val="0"/>
          <w:marRight w:val="0"/>
          <w:marTop w:val="0"/>
          <w:marBottom w:val="0"/>
          <w:divBdr>
            <w:top w:val="none" w:sz="0" w:space="0" w:color="auto"/>
            <w:left w:val="none" w:sz="0" w:space="0" w:color="auto"/>
            <w:bottom w:val="none" w:sz="0" w:space="0" w:color="auto"/>
            <w:right w:val="none" w:sz="0" w:space="0" w:color="auto"/>
          </w:divBdr>
        </w:div>
        <w:div w:id="1882017126">
          <w:marLeft w:val="0"/>
          <w:marRight w:val="0"/>
          <w:marTop w:val="0"/>
          <w:marBottom w:val="0"/>
          <w:divBdr>
            <w:top w:val="none" w:sz="0" w:space="0" w:color="auto"/>
            <w:left w:val="none" w:sz="0" w:space="0" w:color="auto"/>
            <w:bottom w:val="none" w:sz="0" w:space="0" w:color="auto"/>
            <w:right w:val="none" w:sz="0" w:space="0" w:color="auto"/>
          </w:divBdr>
        </w:div>
        <w:div w:id="1910841746">
          <w:marLeft w:val="0"/>
          <w:marRight w:val="0"/>
          <w:marTop w:val="0"/>
          <w:marBottom w:val="0"/>
          <w:divBdr>
            <w:top w:val="none" w:sz="0" w:space="0" w:color="auto"/>
            <w:left w:val="none" w:sz="0" w:space="0" w:color="auto"/>
            <w:bottom w:val="none" w:sz="0" w:space="0" w:color="auto"/>
            <w:right w:val="none" w:sz="0" w:space="0" w:color="auto"/>
          </w:divBdr>
        </w:div>
        <w:div w:id="2064592607">
          <w:marLeft w:val="0"/>
          <w:marRight w:val="0"/>
          <w:marTop w:val="0"/>
          <w:marBottom w:val="0"/>
          <w:divBdr>
            <w:top w:val="none" w:sz="0" w:space="0" w:color="auto"/>
            <w:left w:val="none" w:sz="0" w:space="0" w:color="auto"/>
            <w:bottom w:val="none" w:sz="0" w:space="0" w:color="auto"/>
            <w:right w:val="none" w:sz="0" w:space="0" w:color="auto"/>
          </w:divBdr>
        </w:div>
        <w:div w:id="705105443">
          <w:marLeft w:val="0"/>
          <w:marRight w:val="0"/>
          <w:marTop w:val="0"/>
          <w:marBottom w:val="0"/>
          <w:divBdr>
            <w:top w:val="none" w:sz="0" w:space="0" w:color="auto"/>
            <w:left w:val="none" w:sz="0" w:space="0" w:color="auto"/>
            <w:bottom w:val="none" w:sz="0" w:space="0" w:color="auto"/>
            <w:right w:val="none" w:sz="0" w:space="0" w:color="auto"/>
          </w:divBdr>
        </w:div>
        <w:div w:id="1803696165">
          <w:marLeft w:val="0"/>
          <w:marRight w:val="0"/>
          <w:marTop w:val="0"/>
          <w:marBottom w:val="0"/>
          <w:divBdr>
            <w:top w:val="none" w:sz="0" w:space="0" w:color="auto"/>
            <w:left w:val="none" w:sz="0" w:space="0" w:color="auto"/>
            <w:bottom w:val="none" w:sz="0" w:space="0" w:color="auto"/>
            <w:right w:val="none" w:sz="0" w:space="0" w:color="auto"/>
          </w:divBdr>
        </w:div>
        <w:div w:id="1922248798">
          <w:marLeft w:val="0"/>
          <w:marRight w:val="0"/>
          <w:marTop w:val="0"/>
          <w:marBottom w:val="0"/>
          <w:divBdr>
            <w:top w:val="none" w:sz="0" w:space="0" w:color="auto"/>
            <w:left w:val="none" w:sz="0" w:space="0" w:color="auto"/>
            <w:bottom w:val="none" w:sz="0" w:space="0" w:color="auto"/>
            <w:right w:val="none" w:sz="0" w:space="0" w:color="auto"/>
          </w:divBdr>
        </w:div>
        <w:div w:id="240874043">
          <w:marLeft w:val="0"/>
          <w:marRight w:val="0"/>
          <w:marTop w:val="0"/>
          <w:marBottom w:val="0"/>
          <w:divBdr>
            <w:top w:val="none" w:sz="0" w:space="0" w:color="auto"/>
            <w:left w:val="none" w:sz="0" w:space="0" w:color="auto"/>
            <w:bottom w:val="none" w:sz="0" w:space="0" w:color="auto"/>
            <w:right w:val="none" w:sz="0" w:space="0" w:color="auto"/>
          </w:divBdr>
        </w:div>
        <w:div w:id="1847014685">
          <w:marLeft w:val="0"/>
          <w:marRight w:val="0"/>
          <w:marTop w:val="0"/>
          <w:marBottom w:val="0"/>
          <w:divBdr>
            <w:top w:val="none" w:sz="0" w:space="0" w:color="auto"/>
            <w:left w:val="none" w:sz="0" w:space="0" w:color="auto"/>
            <w:bottom w:val="none" w:sz="0" w:space="0" w:color="auto"/>
            <w:right w:val="none" w:sz="0" w:space="0" w:color="auto"/>
          </w:divBdr>
        </w:div>
        <w:div w:id="924647474">
          <w:marLeft w:val="0"/>
          <w:marRight w:val="0"/>
          <w:marTop w:val="0"/>
          <w:marBottom w:val="0"/>
          <w:divBdr>
            <w:top w:val="none" w:sz="0" w:space="0" w:color="auto"/>
            <w:left w:val="none" w:sz="0" w:space="0" w:color="auto"/>
            <w:bottom w:val="none" w:sz="0" w:space="0" w:color="auto"/>
            <w:right w:val="none" w:sz="0" w:space="0" w:color="auto"/>
          </w:divBdr>
        </w:div>
        <w:div w:id="327559235">
          <w:marLeft w:val="0"/>
          <w:marRight w:val="0"/>
          <w:marTop w:val="0"/>
          <w:marBottom w:val="0"/>
          <w:divBdr>
            <w:top w:val="none" w:sz="0" w:space="0" w:color="auto"/>
            <w:left w:val="none" w:sz="0" w:space="0" w:color="auto"/>
            <w:bottom w:val="none" w:sz="0" w:space="0" w:color="auto"/>
            <w:right w:val="none" w:sz="0" w:space="0" w:color="auto"/>
          </w:divBdr>
        </w:div>
        <w:div w:id="825367097">
          <w:marLeft w:val="0"/>
          <w:marRight w:val="0"/>
          <w:marTop w:val="0"/>
          <w:marBottom w:val="0"/>
          <w:divBdr>
            <w:top w:val="none" w:sz="0" w:space="0" w:color="auto"/>
            <w:left w:val="none" w:sz="0" w:space="0" w:color="auto"/>
            <w:bottom w:val="none" w:sz="0" w:space="0" w:color="auto"/>
            <w:right w:val="none" w:sz="0" w:space="0" w:color="auto"/>
          </w:divBdr>
        </w:div>
        <w:div w:id="195780794">
          <w:marLeft w:val="0"/>
          <w:marRight w:val="0"/>
          <w:marTop w:val="0"/>
          <w:marBottom w:val="0"/>
          <w:divBdr>
            <w:top w:val="none" w:sz="0" w:space="0" w:color="auto"/>
            <w:left w:val="none" w:sz="0" w:space="0" w:color="auto"/>
            <w:bottom w:val="none" w:sz="0" w:space="0" w:color="auto"/>
            <w:right w:val="none" w:sz="0" w:space="0" w:color="auto"/>
          </w:divBdr>
        </w:div>
        <w:div w:id="1654676582">
          <w:marLeft w:val="0"/>
          <w:marRight w:val="0"/>
          <w:marTop w:val="0"/>
          <w:marBottom w:val="0"/>
          <w:divBdr>
            <w:top w:val="none" w:sz="0" w:space="0" w:color="auto"/>
            <w:left w:val="none" w:sz="0" w:space="0" w:color="auto"/>
            <w:bottom w:val="none" w:sz="0" w:space="0" w:color="auto"/>
            <w:right w:val="none" w:sz="0" w:space="0" w:color="auto"/>
          </w:divBdr>
        </w:div>
        <w:div w:id="1433277891">
          <w:marLeft w:val="0"/>
          <w:marRight w:val="0"/>
          <w:marTop w:val="0"/>
          <w:marBottom w:val="0"/>
          <w:divBdr>
            <w:top w:val="none" w:sz="0" w:space="0" w:color="auto"/>
            <w:left w:val="none" w:sz="0" w:space="0" w:color="auto"/>
            <w:bottom w:val="none" w:sz="0" w:space="0" w:color="auto"/>
            <w:right w:val="none" w:sz="0" w:space="0" w:color="auto"/>
          </w:divBdr>
        </w:div>
        <w:div w:id="1715078149">
          <w:marLeft w:val="0"/>
          <w:marRight w:val="0"/>
          <w:marTop w:val="0"/>
          <w:marBottom w:val="0"/>
          <w:divBdr>
            <w:top w:val="none" w:sz="0" w:space="0" w:color="auto"/>
            <w:left w:val="none" w:sz="0" w:space="0" w:color="auto"/>
            <w:bottom w:val="none" w:sz="0" w:space="0" w:color="auto"/>
            <w:right w:val="none" w:sz="0" w:space="0" w:color="auto"/>
          </w:divBdr>
        </w:div>
        <w:div w:id="1155337096">
          <w:marLeft w:val="0"/>
          <w:marRight w:val="0"/>
          <w:marTop w:val="0"/>
          <w:marBottom w:val="0"/>
          <w:divBdr>
            <w:top w:val="none" w:sz="0" w:space="0" w:color="auto"/>
            <w:left w:val="none" w:sz="0" w:space="0" w:color="auto"/>
            <w:bottom w:val="none" w:sz="0" w:space="0" w:color="auto"/>
            <w:right w:val="none" w:sz="0" w:space="0" w:color="auto"/>
          </w:divBdr>
        </w:div>
        <w:div w:id="2009016495">
          <w:marLeft w:val="0"/>
          <w:marRight w:val="0"/>
          <w:marTop w:val="0"/>
          <w:marBottom w:val="0"/>
          <w:divBdr>
            <w:top w:val="none" w:sz="0" w:space="0" w:color="auto"/>
            <w:left w:val="none" w:sz="0" w:space="0" w:color="auto"/>
            <w:bottom w:val="none" w:sz="0" w:space="0" w:color="auto"/>
            <w:right w:val="none" w:sz="0" w:space="0" w:color="auto"/>
          </w:divBdr>
        </w:div>
        <w:div w:id="1636179709">
          <w:marLeft w:val="0"/>
          <w:marRight w:val="0"/>
          <w:marTop w:val="0"/>
          <w:marBottom w:val="0"/>
          <w:divBdr>
            <w:top w:val="none" w:sz="0" w:space="0" w:color="auto"/>
            <w:left w:val="none" w:sz="0" w:space="0" w:color="auto"/>
            <w:bottom w:val="none" w:sz="0" w:space="0" w:color="auto"/>
            <w:right w:val="none" w:sz="0" w:space="0" w:color="auto"/>
          </w:divBdr>
        </w:div>
        <w:div w:id="1603755845">
          <w:marLeft w:val="0"/>
          <w:marRight w:val="0"/>
          <w:marTop w:val="0"/>
          <w:marBottom w:val="0"/>
          <w:divBdr>
            <w:top w:val="none" w:sz="0" w:space="0" w:color="auto"/>
            <w:left w:val="none" w:sz="0" w:space="0" w:color="auto"/>
            <w:bottom w:val="none" w:sz="0" w:space="0" w:color="auto"/>
            <w:right w:val="none" w:sz="0" w:space="0" w:color="auto"/>
          </w:divBdr>
        </w:div>
        <w:div w:id="1983583786">
          <w:marLeft w:val="0"/>
          <w:marRight w:val="0"/>
          <w:marTop w:val="0"/>
          <w:marBottom w:val="0"/>
          <w:divBdr>
            <w:top w:val="none" w:sz="0" w:space="0" w:color="auto"/>
            <w:left w:val="none" w:sz="0" w:space="0" w:color="auto"/>
            <w:bottom w:val="none" w:sz="0" w:space="0" w:color="auto"/>
            <w:right w:val="none" w:sz="0" w:space="0" w:color="auto"/>
          </w:divBdr>
        </w:div>
        <w:div w:id="1566530029">
          <w:marLeft w:val="0"/>
          <w:marRight w:val="0"/>
          <w:marTop w:val="0"/>
          <w:marBottom w:val="0"/>
          <w:divBdr>
            <w:top w:val="none" w:sz="0" w:space="0" w:color="auto"/>
            <w:left w:val="none" w:sz="0" w:space="0" w:color="auto"/>
            <w:bottom w:val="none" w:sz="0" w:space="0" w:color="auto"/>
            <w:right w:val="none" w:sz="0" w:space="0" w:color="auto"/>
          </w:divBdr>
        </w:div>
        <w:div w:id="58403969">
          <w:marLeft w:val="0"/>
          <w:marRight w:val="0"/>
          <w:marTop w:val="0"/>
          <w:marBottom w:val="0"/>
          <w:divBdr>
            <w:top w:val="none" w:sz="0" w:space="0" w:color="auto"/>
            <w:left w:val="none" w:sz="0" w:space="0" w:color="auto"/>
            <w:bottom w:val="none" w:sz="0" w:space="0" w:color="auto"/>
            <w:right w:val="none" w:sz="0" w:space="0" w:color="auto"/>
          </w:divBdr>
        </w:div>
        <w:div w:id="2004620063">
          <w:marLeft w:val="0"/>
          <w:marRight w:val="0"/>
          <w:marTop w:val="0"/>
          <w:marBottom w:val="0"/>
          <w:divBdr>
            <w:top w:val="none" w:sz="0" w:space="0" w:color="auto"/>
            <w:left w:val="none" w:sz="0" w:space="0" w:color="auto"/>
            <w:bottom w:val="none" w:sz="0" w:space="0" w:color="auto"/>
            <w:right w:val="none" w:sz="0" w:space="0" w:color="auto"/>
          </w:divBdr>
        </w:div>
        <w:div w:id="604263808">
          <w:marLeft w:val="0"/>
          <w:marRight w:val="0"/>
          <w:marTop w:val="0"/>
          <w:marBottom w:val="0"/>
          <w:divBdr>
            <w:top w:val="none" w:sz="0" w:space="0" w:color="auto"/>
            <w:left w:val="none" w:sz="0" w:space="0" w:color="auto"/>
            <w:bottom w:val="none" w:sz="0" w:space="0" w:color="auto"/>
            <w:right w:val="none" w:sz="0" w:space="0" w:color="auto"/>
          </w:divBdr>
        </w:div>
        <w:div w:id="564688151">
          <w:marLeft w:val="0"/>
          <w:marRight w:val="0"/>
          <w:marTop w:val="0"/>
          <w:marBottom w:val="0"/>
          <w:divBdr>
            <w:top w:val="none" w:sz="0" w:space="0" w:color="auto"/>
            <w:left w:val="none" w:sz="0" w:space="0" w:color="auto"/>
            <w:bottom w:val="none" w:sz="0" w:space="0" w:color="auto"/>
            <w:right w:val="none" w:sz="0" w:space="0" w:color="auto"/>
          </w:divBdr>
        </w:div>
        <w:div w:id="431053983">
          <w:marLeft w:val="0"/>
          <w:marRight w:val="0"/>
          <w:marTop w:val="0"/>
          <w:marBottom w:val="0"/>
          <w:divBdr>
            <w:top w:val="none" w:sz="0" w:space="0" w:color="auto"/>
            <w:left w:val="none" w:sz="0" w:space="0" w:color="auto"/>
            <w:bottom w:val="none" w:sz="0" w:space="0" w:color="auto"/>
            <w:right w:val="none" w:sz="0" w:space="0" w:color="auto"/>
          </w:divBdr>
        </w:div>
        <w:div w:id="1517691979">
          <w:marLeft w:val="0"/>
          <w:marRight w:val="0"/>
          <w:marTop w:val="0"/>
          <w:marBottom w:val="0"/>
          <w:divBdr>
            <w:top w:val="none" w:sz="0" w:space="0" w:color="auto"/>
            <w:left w:val="none" w:sz="0" w:space="0" w:color="auto"/>
            <w:bottom w:val="none" w:sz="0" w:space="0" w:color="auto"/>
            <w:right w:val="none" w:sz="0" w:space="0" w:color="auto"/>
          </w:divBdr>
        </w:div>
        <w:div w:id="1663074236">
          <w:marLeft w:val="0"/>
          <w:marRight w:val="0"/>
          <w:marTop w:val="0"/>
          <w:marBottom w:val="0"/>
          <w:divBdr>
            <w:top w:val="none" w:sz="0" w:space="0" w:color="auto"/>
            <w:left w:val="none" w:sz="0" w:space="0" w:color="auto"/>
            <w:bottom w:val="none" w:sz="0" w:space="0" w:color="auto"/>
            <w:right w:val="none" w:sz="0" w:space="0" w:color="auto"/>
          </w:divBdr>
        </w:div>
        <w:div w:id="1843735451">
          <w:marLeft w:val="0"/>
          <w:marRight w:val="0"/>
          <w:marTop w:val="0"/>
          <w:marBottom w:val="0"/>
          <w:divBdr>
            <w:top w:val="none" w:sz="0" w:space="0" w:color="auto"/>
            <w:left w:val="none" w:sz="0" w:space="0" w:color="auto"/>
            <w:bottom w:val="none" w:sz="0" w:space="0" w:color="auto"/>
            <w:right w:val="none" w:sz="0" w:space="0" w:color="auto"/>
          </w:divBdr>
        </w:div>
      </w:divsChild>
    </w:div>
    <w:div w:id="1851068050">
      <w:bodyDiv w:val="1"/>
      <w:marLeft w:val="0"/>
      <w:marRight w:val="0"/>
      <w:marTop w:val="0"/>
      <w:marBottom w:val="0"/>
      <w:divBdr>
        <w:top w:val="none" w:sz="0" w:space="0" w:color="auto"/>
        <w:left w:val="none" w:sz="0" w:space="0" w:color="auto"/>
        <w:bottom w:val="none" w:sz="0" w:space="0" w:color="auto"/>
        <w:right w:val="none" w:sz="0" w:space="0" w:color="auto"/>
      </w:divBdr>
    </w:div>
    <w:div w:id="1859661101">
      <w:bodyDiv w:val="1"/>
      <w:marLeft w:val="0"/>
      <w:marRight w:val="0"/>
      <w:marTop w:val="0"/>
      <w:marBottom w:val="0"/>
      <w:divBdr>
        <w:top w:val="none" w:sz="0" w:space="0" w:color="auto"/>
        <w:left w:val="none" w:sz="0" w:space="0" w:color="auto"/>
        <w:bottom w:val="none" w:sz="0" w:space="0" w:color="auto"/>
        <w:right w:val="none" w:sz="0" w:space="0" w:color="auto"/>
      </w:divBdr>
    </w:div>
    <w:div w:id="1869175276">
      <w:bodyDiv w:val="1"/>
      <w:marLeft w:val="0"/>
      <w:marRight w:val="0"/>
      <w:marTop w:val="0"/>
      <w:marBottom w:val="0"/>
      <w:divBdr>
        <w:top w:val="none" w:sz="0" w:space="0" w:color="auto"/>
        <w:left w:val="none" w:sz="0" w:space="0" w:color="auto"/>
        <w:bottom w:val="none" w:sz="0" w:space="0" w:color="auto"/>
        <w:right w:val="none" w:sz="0" w:space="0" w:color="auto"/>
      </w:divBdr>
    </w:div>
    <w:div w:id="1870794665">
      <w:bodyDiv w:val="1"/>
      <w:marLeft w:val="0"/>
      <w:marRight w:val="0"/>
      <w:marTop w:val="0"/>
      <w:marBottom w:val="0"/>
      <w:divBdr>
        <w:top w:val="none" w:sz="0" w:space="0" w:color="auto"/>
        <w:left w:val="none" w:sz="0" w:space="0" w:color="auto"/>
        <w:bottom w:val="none" w:sz="0" w:space="0" w:color="auto"/>
        <w:right w:val="none" w:sz="0" w:space="0" w:color="auto"/>
      </w:divBdr>
    </w:div>
    <w:div w:id="1880774446">
      <w:bodyDiv w:val="1"/>
      <w:marLeft w:val="0"/>
      <w:marRight w:val="0"/>
      <w:marTop w:val="0"/>
      <w:marBottom w:val="0"/>
      <w:divBdr>
        <w:top w:val="none" w:sz="0" w:space="0" w:color="auto"/>
        <w:left w:val="none" w:sz="0" w:space="0" w:color="auto"/>
        <w:bottom w:val="none" w:sz="0" w:space="0" w:color="auto"/>
        <w:right w:val="none" w:sz="0" w:space="0" w:color="auto"/>
      </w:divBdr>
    </w:div>
    <w:div w:id="1891185249">
      <w:bodyDiv w:val="1"/>
      <w:marLeft w:val="0"/>
      <w:marRight w:val="0"/>
      <w:marTop w:val="0"/>
      <w:marBottom w:val="0"/>
      <w:divBdr>
        <w:top w:val="none" w:sz="0" w:space="0" w:color="auto"/>
        <w:left w:val="none" w:sz="0" w:space="0" w:color="auto"/>
        <w:bottom w:val="none" w:sz="0" w:space="0" w:color="auto"/>
        <w:right w:val="none" w:sz="0" w:space="0" w:color="auto"/>
      </w:divBdr>
      <w:divsChild>
        <w:div w:id="34625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6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9427">
      <w:bodyDiv w:val="1"/>
      <w:marLeft w:val="0"/>
      <w:marRight w:val="0"/>
      <w:marTop w:val="0"/>
      <w:marBottom w:val="0"/>
      <w:divBdr>
        <w:top w:val="none" w:sz="0" w:space="0" w:color="auto"/>
        <w:left w:val="none" w:sz="0" w:space="0" w:color="auto"/>
        <w:bottom w:val="none" w:sz="0" w:space="0" w:color="auto"/>
        <w:right w:val="none" w:sz="0" w:space="0" w:color="auto"/>
      </w:divBdr>
    </w:div>
    <w:div w:id="1925992599">
      <w:bodyDiv w:val="1"/>
      <w:marLeft w:val="0"/>
      <w:marRight w:val="0"/>
      <w:marTop w:val="0"/>
      <w:marBottom w:val="0"/>
      <w:divBdr>
        <w:top w:val="none" w:sz="0" w:space="0" w:color="auto"/>
        <w:left w:val="none" w:sz="0" w:space="0" w:color="auto"/>
        <w:bottom w:val="none" w:sz="0" w:space="0" w:color="auto"/>
        <w:right w:val="none" w:sz="0" w:space="0" w:color="auto"/>
      </w:divBdr>
    </w:div>
    <w:div w:id="1935434521">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91207625">
      <w:bodyDiv w:val="1"/>
      <w:marLeft w:val="0"/>
      <w:marRight w:val="0"/>
      <w:marTop w:val="0"/>
      <w:marBottom w:val="0"/>
      <w:divBdr>
        <w:top w:val="none" w:sz="0" w:space="0" w:color="auto"/>
        <w:left w:val="none" w:sz="0" w:space="0" w:color="auto"/>
        <w:bottom w:val="none" w:sz="0" w:space="0" w:color="auto"/>
        <w:right w:val="none" w:sz="0" w:space="0" w:color="auto"/>
      </w:divBdr>
    </w:div>
    <w:div w:id="1995986873">
      <w:bodyDiv w:val="1"/>
      <w:marLeft w:val="0"/>
      <w:marRight w:val="0"/>
      <w:marTop w:val="0"/>
      <w:marBottom w:val="0"/>
      <w:divBdr>
        <w:top w:val="none" w:sz="0" w:space="0" w:color="auto"/>
        <w:left w:val="none" w:sz="0" w:space="0" w:color="auto"/>
        <w:bottom w:val="none" w:sz="0" w:space="0" w:color="auto"/>
        <w:right w:val="none" w:sz="0" w:space="0" w:color="auto"/>
      </w:divBdr>
    </w:div>
    <w:div w:id="1998922212">
      <w:bodyDiv w:val="1"/>
      <w:marLeft w:val="0"/>
      <w:marRight w:val="0"/>
      <w:marTop w:val="0"/>
      <w:marBottom w:val="0"/>
      <w:divBdr>
        <w:top w:val="none" w:sz="0" w:space="0" w:color="auto"/>
        <w:left w:val="none" w:sz="0" w:space="0" w:color="auto"/>
        <w:bottom w:val="none" w:sz="0" w:space="0" w:color="auto"/>
        <w:right w:val="none" w:sz="0" w:space="0" w:color="auto"/>
      </w:divBdr>
      <w:divsChild>
        <w:div w:id="1086877296">
          <w:marLeft w:val="0"/>
          <w:marRight w:val="0"/>
          <w:marTop w:val="0"/>
          <w:marBottom w:val="0"/>
          <w:divBdr>
            <w:top w:val="none" w:sz="0" w:space="0" w:color="auto"/>
            <w:left w:val="none" w:sz="0" w:space="0" w:color="auto"/>
            <w:bottom w:val="none" w:sz="0" w:space="0" w:color="auto"/>
            <w:right w:val="none" w:sz="0" w:space="0" w:color="auto"/>
          </w:divBdr>
          <w:divsChild>
            <w:div w:id="1764107885">
              <w:marLeft w:val="0"/>
              <w:marRight w:val="0"/>
              <w:marTop w:val="0"/>
              <w:marBottom w:val="0"/>
              <w:divBdr>
                <w:top w:val="none" w:sz="0" w:space="0" w:color="auto"/>
                <w:left w:val="none" w:sz="0" w:space="0" w:color="auto"/>
                <w:bottom w:val="none" w:sz="0" w:space="0" w:color="auto"/>
                <w:right w:val="none" w:sz="0" w:space="0" w:color="auto"/>
              </w:divBdr>
              <w:divsChild>
                <w:div w:id="1877231654">
                  <w:marLeft w:val="0"/>
                  <w:marRight w:val="0"/>
                  <w:marTop w:val="0"/>
                  <w:marBottom w:val="0"/>
                  <w:divBdr>
                    <w:top w:val="none" w:sz="0" w:space="0" w:color="auto"/>
                    <w:left w:val="none" w:sz="0" w:space="0" w:color="auto"/>
                    <w:bottom w:val="none" w:sz="0" w:space="0" w:color="auto"/>
                    <w:right w:val="none" w:sz="0" w:space="0" w:color="auto"/>
                  </w:divBdr>
                  <w:divsChild>
                    <w:div w:id="2936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22212">
      <w:bodyDiv w:val="1"/>
      <w:marLeft w:val="0"/>
      <w:marRight w:val="0"/>
      <w:marTop w:val="0"/>
      <w:marBottom w:val="0"/>
      <w:divBdr>
        <w:top w:val="none" w:sz="0" w:space="0" w:color="auto"/>
        <w:left w:val="none" w:sz="0" w:space="0" w:color="auto"/>
        <w:bottom w:val="none" w:sz="0" w:space="0" w:color="auto"/>
        <w:right w:val="none" w:sz="0" w:space="0" w:color="auto"/>
      </w:divBdr>
      <w:divsChild>
        <w:div w:id="863708469">
          <w:marLeft w:val="0"/>
          <w:marRight w:val="0"/>
          <w:marTop w:val="0"/>
          <w:marBottom w:val="0"/>
          <w:divBdr>
            <w:top w:val="none" w:sz="0" w:space="0" w:color="auto"/>
            <w:left w:val="none" w:sz="0" w:space="0" w:color="auto"/>
            <w:bottom w:val="none" w:sz="0" w:space="0" w:color="auto"/>
            <w:right w:val="none" w:sz="0" w:space="0" w:color="auto"/>
          </w:divBdr>
          <w:divsChild>
            <w:div w:id="1905484768">
              <w:marLeft w:val="0"/>
              <w:marRight w:val="0"/>
              <w:marTop w:val="0"/>
              <w:marBottom w:val="0"/>
              <w:divBdr>
                <w:top w:val="none" w:sz="0" w:space="0" w:color="auto"/>
                <w:left w:val="none" w:sz="0" w:space="0" w:color="auto"/>
                <w:bottom w:val="none" w:sz="0" w:space="0" w:color="auto"/>
                <w:right w:val="none" w:sz="0" w:space="0" w:color="auto"/>
              </w:divBdr>
              <w:divsChild>
                <w:div w:id="12827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6170">
      <w:bodyDiv w:val="1"/>
      <w:marLeft w:val="0"/>
      <w:marRight w:val="0"/>
      <w:marTop w:val="0"/>
      <w:marBottom w:val="0"/>
      <w:divBdr>
        <w:top w:val="none" w:sz="0" w:space="0" w:color="auto"/>
        <w:left w:val="none" w:sz="0" w:space="0" w:color="auto"/>
        <w:bottom w:val="none" w:sz="0" w:space="0" w:color="auto"/>
        <w:right w:val="none" w:sz="0" w:space="0" w:color="auto"/>
      </w:divBdr>
    </w:div>
    <w:div w:id="2040084061">
      <w:bodyDiv w:val="1"/>
      <w:marLeft w:val="0"/>
      <w:marRight w:val="0"/>
      <w:marTop w:val="0"/>
      <w:marBottom w:val="0"/>
      <w:divBdr>
        <w:top w:val="none" w:sz="0" w:space="0" w:color="auto"/>
        <w:left w:val="none" w:sz="0" w:space="0" w:color="auto"/>
        <w:bottom w:val="none" w:sz="0" w:space="0" w:color="auto"/>
        <w:right w:val="none" w:sz="0" w:space="0" w:color="auto"/>
      </w:divBdr>
    </w:div>
    <w:div w:id="2089499989">
      <w:bodyDiv w:val="1"/>
      <w:marLeft w:val="0"/>
      <w:marRight w:val="0"/>
      <w:marTop w:val="0"/>
      <w:marBottom w:val="0"/>
      <w:divBdr>
        <w:top w:val="none" w:sz="0" w:space="0" w:color="auto"/>
        <w:left w:val="none" w:sz="0" w:space="0" w:color="auto"/>
        <w:bottom w:val="none" w:sz="0" w:space="0" w:color="auto"/>
        <w:right w:val="none" w:sz="0" w:space="0" w:color="auto"/>
      </w:divBdr>
    </w:div>
    <w:div w:id="2092315781">
      <w:bodyDiv w:val="1"/>
      <w:marLeft w:val="0"/>
      <w:marRight w:val="0"/>
      <w:marTop w:val="0"/>
      <w:marBottom w:val="0"/>
      <w:divBdr>
        <w:top w:val="none" w:sz="0" w:space="0" w:color="auto"/>
        <w:left w:val="none" w:sz="0" w:space="0" w:color="auto"/>
        <w:bottom w:val="none" w:sz="0" w:space="0" w:color="auto"/>
        <w:right w:val="none" w:sz="0" w:space="0" w:color="auto"/>
      </w:divBdr>
    </w:div>
    <w:div w:id="2107652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hyperlink" Target="http://www.sciencedirect.com/science/journal/03784266/36/12" TargetMode="External"/><Relationship Id="rId39" Type="http://schemas.openxmlformats.org/officeDocument/2006/relationships/header" Target="header3.xml"/><Relationship Id="rId21" Type="http://schemas.openxmlformats.org/officeDocument/2006/relationships/chart" Target="charts/chart4.xml"/><Relationship Id="rId34" Type="http://schemas.openxmlformats.org/officeDocument/2006/relationships/hyperlink" Target="http://lattes.cnpq.br/918867305029071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hyperlink" Target="http://lattes.cnpq.br/55163121217709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www.sciencedirect.com/science/journal/03784266" TargetMode="External"/><Relationship Id="rId37" Type="http://schemas.openxmlformats.org/officeDocument/2006/relationships/hyperlink" Target="http://lattes.cnpq.br/4773608871754250"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yperlink" Target="http://lattes.cnpq.br/4101397161261330" TargetMode="External"/><Relationship Id="rId36" Type="http://schemas.openxmlformats.org/officeDocument/2006/relationships/hyperlink" Target="http://lattes.cnpq.br/6532955603934459" TargetMode="Externa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hyperlink" Target="https://link.springer.com/journal/1313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hyperlink" Target="https://www.emeraldinsight.com/doi/abs/10.1108/IMEFM-10-2013-0111" TargetMode="External"/><Relationship Id="rId30" Type="http://schemas.openxmlformats.org/officeDocument/2006/relationships/hyperlink" Target="http://lattes.cnpq.br/3939060361810087" TargetMode="External"/><Relationship Id="rId35" Type="http://schemas.openxmlformats.org/officeDocument/2006/relationships/hyperlink" Target="http://lattes.cnpq.br/2871132953526178"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sciencedirect.com/science/journal/03784266" TargetMode="External"/><Relationship Id="rId33" Type="http://schemas.openxmlformats.org/officeDocument/2006/relationships/hyperlink" Target="http://www.sciencedirect.com/science/journal/03784266/37/5" TargetMode="External"/><Relationship Id="rId38" Type="http://schemas.openxmlformats.org/officeDocument/2006/relationships/hyperlink" Target="http://econpapers.repec.org/RePEc:bla:jfinan:v:43:y:1988:i:3:p:567-9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estrado\Bases%20de%20Dados\An&#225;lise%20Descritiva%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estrado\Bases%20de%20Dados\An&#225;lise%20Descritiva%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8701339\Desktop\Pasta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f8701339\Desktop\Pasta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f8701339\Desktop\Pasta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Graficos!$C$2</c:f>
              <c:strCache>
                <c:ptCount val="1"/>
                <c:pt idx="0">
                  <c:v>CE</c:v>
                </c:pt>
              </c:strCache>
            </c:strRef>
          </c:tx>
          <c:spPr>
            <a:ln w="22225" cap="rnd" cmpd="sng" algn="ctr">
              <a:solidFill>
                <a:schemeClr val="accent1"/>
              </a:solidFill>
              <a:round/>
            </a:ln>
            <a:effectLst/>
          </c:spPr>
          <c:marker>
            <c:symbol val="none"/>
          </c:marker>
          <c:dLbls>
            <c:dLbl>
              <c:idx val="0"/>
              <c:layout>
                <c:manualLayout>
                  <c:x val="-4.9020376877669053E-2"/>
                  <c:y val="-2.1978021978021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EC-4591-8AE4-38B03BB17396}"/>
                </c:ext>
              </c:extLst>
            </c:dLbl>
            <c:dLbl>
              <c:idx val="1"/>
              <c:layout>
                <c:manualLayout>
                  <c:x val="-4.6491931871347987E-2"/>
                  <c:y val="-3.66300366300366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EC-4591-8AE4-38B03BB17396}"/>
                </c:ext>
              </c:extLst>
            </c:dLbl>
            <c:dLbl>
              <c:idx val="2"/>
              <c:layout>
                <c:manualLayout>
                  <c:x val="-7.6833271947201243E-2"/>
                  <c:y val="2.93040293040293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EC-4591-8AE4-38B03BB17396}"/>
                </c:ext>
              </c:extLst>
            </c:dLbl>
            <c:dLbl>
              <c:idx val="3"/>
              <c:layout>
                <c:manualLayout>
                  <c:x val="-8.4418606966164628E-2"/>
                  <c:y val="2.1978021978021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EC-4591-8AE4-38B03BB17396}"/>
                </c:ext>
              </c:extLst>
            </c:dLbl>
            <c:dLbl>
              <c:idx val="4"/>
              <c:layout>
                <c:manualLayout>
                  <c:x val="-3.384970683974238E-2"/>
                  <c:y val="-2.9304029304029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EC-4591-8AE4-38B03BB17396}"/>
                </c:ext>
              </c:extLst>
            </c:dLbl>
            <c:dLbl>
              <c:idx val="5"/>
              <c:layout>
                <c:manualLayout>
                  <c:x val="-8.9475496978806857E-2"/>
                  <c:y val="3.2967032967032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EC-4591-8AE4-38B03BB17396}"/>
                </c:ext>
              </c:extLst>
            </c:dLbl>
            <c:dLbl>
              <c:idx val="6"/>
              <c:layout>
                <c:manualLayout>
                  <c:x val="-3.4951272683835063E-2"/>
                  <c:y val="-2.197802197802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EC-4591-8AE4-38B03BB1739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a:solidFill>
                  <a:schemeClr val="accent1"/>
                </a:solidFill>
              </a:ln>
              <a:effectLst/>
            </c:spPr>
            <c:trendlineType val="linear"/>
            <c:dispRSqr val="1"/>
            <c:dispEq val="0"/>
            <c:trendlineLbl>
              <c:layout>
                <c:manualLayout>
                  <c:x val="7.5055795016773341E-2"/>
                  <c:y val="7.338698047359464E-2"/>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pt-BR"/>
                </a:p>
              </c:txPr>
            </c:trendlineLbl>
          </c:trendline>
          <c:cat>
            <c:numRef>
              <c:f>Graficos!$B$3:$B$9</c:f>
              <c:numCache>
                <c:formatCode>General</c:formatCode>
                <c:ptCount val="7"/>
                <c:pt idx="0">
                  <c:v>2010</c:v>
                </c:pt>
                <c:pt idx="1">
                  <c:v>2011</c:v>
                </c:pt>
                <c:pt idx="2">
                  <c:v>2012</c:v>
                </c:pt>
                <c:pt idx="3">
                  <c:v>2013</c:v>
                </c:pt>
                <c:pt idx="4">
                  <c:v>2014</c:v>
                </c:pt>
                <c:pt idx="5">
                  <c:v>2015</c:v>
                </c:pt>
                <c:pt idx="6">
                  <c:v>2016</c:v>
                </c:pt>
              </c:numCache>
            </c:numRef>
          </c:cat>
          <c:val>
            <c:numRef>
              <c:f>Graficos!$C$3:$C$9</c:f>
              <c:numCache>
                <c:formatCode>0.00%</c:formatCode>
                <c:ptCount val="7"/>
                <c:pt idx="0">
                  <c:v>0.85580000000000001</c:v>
                </c:pt>
                <c:pt idx="1">
                  <c:v>0.84350000000000003</c:v>
                </c:pt>
                <c:pt idx="2">
                  <c:v>0.82609999999999995</c:v>
                </c:pt>
                <c:pt idx="3">
                  <c:v>0.81330000000000002</c:v>
                </c:pt>
                <c:pt idx="4">
                  <c:v>0.81059999999999999</c:v>
                </c:pt>
                <c:pt idx="5">
                  <c:v>0.79549999999999998</c:v>
                </c:pt>
                <c:pt idx="6">
                  <c:v>0.79610000000000003</c:v>
                </c:pt>
              </c:numCache>
            </c:numRef>
          </c:val>
          <c:smooth val="0"/>
          <c:extLst>
            <c:ext xmlns:c16="http://schemas.microsoft.com/office/drawing/2014/chart" uri="{C3380CC4-5D6E-409C-BE32-E72D297353CC}">
              <c16:uniqueId val="{00000000-0EEC-4591-8AE4-38B03BB17396}"/>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134172344"/>
        <c:axId val="-2118874232"/>
      </c:lineChart>
      <c:catAx>
        <c:axId val="-213417234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mn-lt"/>
                <a:ea typeface="+mn-ea"/>
                <a:cs typeface="+mn-cs"/>
              </a:defRPr>
            </a:pPr>
            <a:endParaRPr lang="pt-BR"/>
          </a:p>
        </c:txPr>
        <c:crossAx val="-2118874232"/>
        <c:crosses val="autoZero"/>
        <c:auto val="1"/>
        <c:lblAlgn val="ctr"/>
        <c:lblOffset val="100"/>
        <c:noMultiLvlLbl val="0"/>
      </c:catAx>
      <c:valAx>
        <c:axId val="-2118874232"/>
        <c:scaling>
          <c:orientation val="minMax"/>
          <c:min val="0.78"/>
        </c:scaling>
        <c:delete val="1"/>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pt-BR" sz="900" b="1" i="1" u="none" strike="noStrike" cap="all" baseline="0">
                    <a:effectLst/>
                  </a:rPr>
                  <a:t>M</a:t>
                </a:r>
                <a:r>
                  <a:rPr lang="pt-BR" sz="900" b="1" i="0" u="none" strike="noStrike" cap="all" baseline="0">
                    <a:effectLst/>
                  </a:rPr>
                  <a:t>édia</a:t>
                </a:r>
                <a:r>
                  <a:rPr lang="pt-BR" sz="900" b="1" i="1" u="none" strike="noStrike" cap="all" baseline="0">
                    <a:effectLst/>
                  </a:rPr>
                  <a:t> %</a:t>
                </a:r>
                <a:r>
                  <a:rPr lang="pt-BR" sz="900" b="1" i="0" u="none" strike="noStrike" cap="all" baseline="0">
                    <a:effectLst/>
                  </a:rPr>
                  <a:t> de conselheiros externos (CE)</a:t>
                </a:r>
                <a:endParaRPr lang="pt-B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pt-BR"/>
            </a:p>
          </c:txPr>
        </c:title>
        <c:numFmt formatCode="0.00%" sourceLinked="1"/>
        <c:majorTickMark val="none"/>
        <c:minorTickMark val="none"/>
        <c:tickLblPos val="nextTo"/>
        <c:crossAx val="-213417234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Graficos!$C$18</c:f>
              <c:strCache>
                <c:ptCount val="1"/>
                <c:pt idx="0">
                  <c:v>CI</c:v>
                </c:pt>
              </c:strCache>
            </c:strRef>
          </c:tx>
          <c:spPr>
            <a:ln w="22225" cap="rnd" cmpd="sng" algn="ctr">
              <a:solidFill>
                <a:schemeClr val="accent1"/>
              </a:solidFill>
              <a:round/>
            </a:ln>
            <a:effectLst/>
          </c:spPr>
          <c:marker>
            <c:symbol val="none"/>
          </c:marker>
          <c:dLbls>
            <c:dLbl>
              <c:idx val="0"/>
              <c:layout>
                <c:manualLayout>
                  <c:x val="-7.9728756302938478E-2"/>
                  <c:y val="-4.97263950979188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93-4806-AB50-F62755265584}"/>
                </c:ext>
              </c:extLst>
            </c:dLbl>
            <c:dLbl>
              <c:idx val="1"/>
              <c:layout>
                <c:manualLayout>
                  <c:x val="-6.4586800466976332E-2"/>
                  <c:y val="-2.9471179379871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A93-4806-AB50-F62755265584}"/>
                </c:ext>
              </c:extLst>
            </c:dLbl>
            <c:dLbl>
              <c:idx val="2"/>
              <c:layout>
                <c:manualLayout>
                  <c:x val="-4.4397526019026891E-2"/>
                  <c:y val="-3.35222225234809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93-4806-AB50-F62755265584}"/>
                </c:ext>
              </c:extLst>
            </c:dLbl>
            <c:dLbl>
              <c:idx val="3"/>
              <c:layout>
                <c:manualLayout>
                  <c:x val="-6.2063141160982639E-2"/>
                  <c:y val="3.12944677742707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93-4806-AB50-F62755265584}"/>
                </c:ext>
              </c:extLst>
            </c:dLbl>
            <c:dLbl>
              <c:idx val="4"/>
              <c:layout>
                <c:manualLayout>
                  <c:x val="-6.2063141160982639E-2"/>
                  <c:y val="-3.3522222523480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93-4806-AB50-F62755265584}"/>
                </c:ext>
              </c:extLst>
            </c:dLbl>
            <c:dLbl>
              <c:idx val="5"/>
              <c:layout>
                <c:manualLayout>
                  <c:x val="-6.2063141160982729E-2"/>
                  <c:y val="-3.3522222523480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93-4806-AB50-F62755265584}"/>
                </c:ext>
              </c:extLst>
            </c:dLbl>
            <c:dLbl>
              <c:idx val="6"/>
              <c:layout>
                <c:manualLayout>
                  <c:x val="-5.0910355448471147E-2"/>
                  <c:y val="3.44641697993138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93-4806-AB50-F6275526558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a:solidFill>
                  <a:schemeClr val="accent1"/>
                </a:solidFill>
              </a:ln>
              <a:effectLst/>
            </c:spPr>
            <c:trendlineType val="linear"/>
            <c:dispRSqr val="0"/>
            <c:dispEq val="0"/>
          </c:trendline>
          <c:trendline>
            <c:spPr>
              <a:ln w="9525" cap="rnd">
                <a:solidFill>
                  <a:schemeClr val="accent1"/>
                </a:solidFill>
              </a:ln>
              <a:effectLst/>
            </c:spPr>
            <c:trendlineType val="linear"/>
            <c:dispRSqr val="1"/>
            <c:dispEq val="0"/>
            <c:trendlineLbl>
              <c:layout>
                <c:manualLayout>
                  <c:x val="7.5680170893464821E-2"/>
                  <c:y val="0.3167666934078045"/>
                </c:manualLayout>
              </c:layout>
              <c:numFmt formatCode="General" sourceLinked="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pt-BR"/>
                </a:p>
              </c:txPr>
            </c:trendlineLbl>
          </c:trendline>
          <c:cat>
            <c:numRef>
              <c:f>Graficos!$B$19:$B$25</c:f>
              <c:numCache>
                <c:formatCode>General</c:formatCode>
                <c:ptCount val="7"/>
                <c:pt idx="0">
                  <c:v>2010</c:v>
                </c:pt>
                <c:pt idx="1">
                  <c:v>2011</c:v>
                </c:pt>
                <c:pt idx="2">
                  <c:v>2012</c:v>
                </c:pt>
                <c:pt idx="3">
                  <c:v>2013</c:v>
                </c:pt>
                <c:pt idx="4">
                  <c:v>2014</c:v>
                </c:pt>
                <c:pt idx="5">
                  <c:v>2015</c:v>
                </c:pt>
                <c:pt idx="6">
                  <c:v>2016</c:v>
                </c:pt>
              </c:numCache>
            </c:numRef>
          </c:cat>
          <c:val>
            <c:numRef>
              <c:f>Graficos!$C$19:$C$25</c:f>
              <c:numCache>
                <c:formatCode>0.00%</c:formatCode>
                <c:ptCount val="7"/>
                <c:pt idx="0">
                  <c:v>0.1822</c:v>
                </c:pt>
                <c:pt idx="1">
                  <c:v>0.2112</c:v>
                </c:pt>
                <c:pt idx="2">
                  <c:v>0.1905</c:v>
                </c:pt>
                <c:pt idx="3">
                  <c:v>0.17469999999999999</c:v>
                </c:pt>
                <c:pt idx="4">
                  <c:v>0.17430000000000001</c:v>
                </c:pt>
                <c:pt idx="5">
                  <c:v>0.17199999999999999</c:v>
                </c:pt>
                <c:pt idx="6">
                  <c:v>0.15229999999999999</c:v>
                </c:pt>
              </c:numCache>
            </c:numRef>
          </c:val>
          <c:smooth val="0"/>
          <c:extLst>
            <c:ext xmlns:c16="http://schemas.microsoft.com/office/drawing/2014/chart" uri="{C3380CC4-5D6E-409C-BE32-E72D297353CC}">
              <c16:uniqueId val="{00000001-4A93-4806-AB50-F62755265584}"/>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119044376"/>
        <c:axId val="-2118605352"/>
      </c:lineChart>
      <c:catAx>
        <c:axId val="-21190443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mn-lt"/>
                <a:ea typeface="+mn-ea"/>
                <a:cs typeface="+mn-cs"/>
              </a:defRPr>
            </a:pPr>
            <a:endParaRPr lang="pt-BR"/>
          </a:p>
        </c:txPr>
        <c:crossAx val="-2118605352"/>
        <c:crosses val="autoZero"/>
        <c:auto val="1"/>
        <c:lblAlgn val="ctr"/>
        <c:lblOffset val="100"/>
        <c:noMultiLvlLbl val="0"/>
      </c:catAx>
      <c:valAx>
        <c:axId val="-2118605352"/>
        <c:scaling>
          <c:orientation val="minMax"/>
          <c:max val="0.25"/>
          <c:min val="0.1"/>
        </c:scaling>
        <c:delete val="1"/>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pt-BR" sz="900" b="1" i="0" u="none" strike="noStrike" cap="all" baseline="0">
                    <a:effectLst/>
                  </a:rPr>
                  <a:t>média % de conselheiros independentes (CI)</a:t>
                </a:r>
                <a:endParaRPr lang="pt-B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pt-BR"/>
            </a:p>
          </c:txPr>
        </c:title>
        <c:numFmt formatCode="0.00%" sourceLinked="1"/>
        <c:majorTickMark val="none"/>
        <c:minorTickMark val="none"/>
        <c:tickLblPos val="nextTo"/>
        <c:crossAx val="-2119044376"/>
        <c:crosses val="autoZero"/>
        <c:crossBetween val="between"/>
        <c:majorUnit val="0.05"/>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Gráficos!$B$35</c:f>
              <c:strCache>
                <c:ptCount val="1"/>
                <c:pt idx="0">
                  <c:v>Média</c:v>
                </c:pt>
              </c:strCache>
            </c:strRef>
          </c:tx>
          <c:spPr>
            <a:ln w="22225" cap="rnd" cmpd="sng" algn="ctr">
              <a:solidFill>
                <a:schemeClr val="accent1"/>
              </a:solidFill>
              <a:round/>
            </a:ln>
            <a:effectLst/>
          </c:spPr>
          <c:marker>
            <c:symbol val="none"/>
          </c:marker>
          <c:dLbls>
            <c:dLbl>
              <c:idx val="0"/>
              <c:layout>
                <c:manualLayout>
                  <c:x val="-4.7171717171717184E-2"/>
                  <c:y val="-3.89436705027256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66-447A-AFDE-CAFB4324F79F}"/>
                </c:ext>
              </c:extLst>
            </c:dLbl>
            <c:dLbl>
              <c:idx val="1"/>
              <c:layout>
                <c:manualLayout>
                  <c:x val="-4.9696969696969698E-2"/>
                  <c:y val="-4.30462346052896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66-447A-AFDE-CAFB4324F79F}"/>
                </c:ext>
              </c:extLst>
            </c:dLbl>
            <c:dLbl>
              <c:idx val="2"/>
              <c:layout>
                <c:manualLayout>
                  <c:x val="-4.9696969696969698E-2"/>
                  <c:y val="-3.48411064001615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66-447A-AFDE-CAFB4324F79F}"/>
                </c:ext>
              </c:extLst>
            </c:dLbl>
            <c:dLbl>
              <c:idx val="4"/>
              <c:layout>
                <c:manualLayout>
                  <c:x val="-4.9696969696969698E-2"/>
                  <c:y val="-3.4841106400161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66-447A-AFDE-CAFB4324F79F}"/>
                </c:ext>
              </c:extLst>
            </c:dLbl>
            <c:dLbl>
              <c:idx val="5"/>
              <c:layout>
                <c:manualLayout>
                  <c:x val="-5.5454545454545548E-2"/>
                  <c:y val="-3.07385422975974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66-447A-AFDE-CAFB4324F79F}"/>
                </c:ext>
              </c:extLst>
            </c:dLbl>
            <c:dLbl>
              <c:idx val="6"/>
              <c:layout>
                <c:manualLayout>
                  <c:x val="-4.9696969696969698E-2"/>
                  <c:y val="-3.0738542297597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66-447A-AFDE-CAFB4324F7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Gráficos!$A$36:$A$42</c:f>
              <c:numCache>
                <c:formatCode>General</c:formatCode>
                <c:ptCount val="7"/>
                <c:pt idx="0">
                  <c:v>2010</c:v>
                </c:pt>
                <c:pt idx="1">
                  <c:v>2011</c:v>
                </c:pt>
                <c:pt idx="2">
                  <c:v>2012</c:v>
                </c:pt>
                <c:pt idx="3">
                  <c:v>2013</c:v>
                </c:pt>
                <c:pt idx="4">
                  <c:v>2014</c:v>
                </c:pt>
                <c:pt idx="5">
                  <c:v>2015</c:v>
                </c:pt>
                <c:pt idx="6">
                  <c:v>2016</c:v>
                </c:pt>
              </c:numCache>
            </c:numRef>
          </c:cat>
          <c:val>
            <c:numRef>
              <c:f>Gráficos!$B$36:$B$42</c:f>
              <c:numCache>
                <c:formatCode>0.00%</c:formatCode>
                <c:ptCount val="7"/>
                <c:pt idx="0">
                  <c:v>8.7239999999999998E-2</c:v>
                </c:pt>
                <c:pt idx="1">
                  <c:v>8.6540000000000006E-2</c:v>
                </c:pt>
                <c:pt idx="2">
                  <c:v>9.0389999999999998E-2</c:v>
                </c:pt>
                <c:pt idx="3">
                  <c:v>7.782E-2</c:v>
                </c:pt>
                <c:pt idx="4">
                  <c:v>9.3950000000000006E-2</c:v>
                </c:pt>
                <c:pt idx="5">
                  <c:v>0.1026</c:v>
                </c:pt>
                <c:pt idx="6">
                  <c:v>6.2700000000000006E-2</c:v>
                </c:pt>
              </c:numCache>
            </c:numRef>
          </c:val>
          <c:smooth val="0"/>
          <c:extLst>
            <c:ext xmlns:c16="http://schemas.microsoft.com/office/drawing/2014/chart" uri="{C3380CC4-5D6E-409C-BE32-E72D297353CC}">
              <c16:uniqueId val="{00000006-1A66-447A-AFDE-CAFB4324F79F}"/>
            </c:ext>
          </c:extLst>
        </c:ser>
        <c:ser>
          <c:idx val="1"/>
          <c:order val="1"/>
          <c:tx>
            <c:strRef>
              <c:f>Gráficos!$C$35</c:f>
              <c:strCache>
                <c:ptCount val="1"/>
                <c:pt idx="0">
                  <c:v>Mínimo</c:v>
                </c:pt>
              </c:strCache>
            </c:strRef>
          </c:tx>
          <c:spPr>
            <a:ln w="22225" cap="rnd" cmpd="sng" algn="ctr">
              <a:solidFill>
                <a:schemeClr val="accent2"/>
              </a:solidFill>
              <a:round/>
            </a:ln>
            <a:effectLst/>
          </c:spPr>
          <c:marker>
            <c:symbol val="none"/>
          </c:marker>
          <c:dLbls>
            <c:dLbl>
              <c:idx val="0"/>
              <c:layout>
                <c:manualLayout>
                  <c:x val="-4.9696969696969698E-2"/>
                  <c:y val="-3.48411064001615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66-447A-AFDE-CAFB4324F79F}"/>
                </c:ext>
              </c:extLst>
            </c:dLbl>
            <c:dLbl>
              <c:idx val="1"/>
              <c:layout>
                <c:manualLayout>
                  <c:x val="-4.9696969696969698E-2"/>
                  <c:y val="-3.0738542297597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66-447A-AFDE-CAFB4324F79F}"/>
                </c:ext>
              </c:extLst>
            </c:dLbl>
            <c:dLbl>
              <c:idx val="2"/>
              <c:layout>
                <c:manualLayout>
                  <c:x val="-4.9696969696969698E-2"/>
                  <c:y val="-3.0738542297597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66-447A-AFDE-CAFB4324F79F}"/>
                </c:ext>
              </c:extLst>
            </c:dLbl>
            <c:dLbl>
              <c:idx val="3"/>
              <c:layout>
                <c:manualLayout>
                  <c:x val="-4.9696969696969698E-2"/>
                  <c:y val="-3.48411064001615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66-447A-AFDE-CAFB4324F79F}"/>
                </c:ext>
              </c:extLst>
            </c:dLbl>
            <c:dLbl>
              <c:idx val="4"/>
              <c:layout>
                <c:manualLayout>
                  <c:x val="-4.9696969696969698E-2"/>
                  <c:y val="-3.0738542297597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66-447A-AFDE-CAFB4324F79F}"/>
                </c:ext>
              </c:extLst>
            </c:dLbl>
            <c:dLbl>
              <c:idx val="5"/>
              <c:layout>
                <c:manualLayout>
                  <c:x val="-4.9616241151674317E-2"/>
                  <c:y val="-3.5741732283464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66-447A-AFDE-CAFB4324F79F}"/>
                </c:ext>
              </c:extLst>
            </c:dLbl>
            <c:dLbl>
              <c:idx val="6"/>
              <c:layout>
                <c:manualLayout>
                  <c:x val="-4.9111190646623899E-2"/>
                  <c:y val="-3.5214536644457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A66-447A-AFDE-CAFB4324F7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Gráficos!$A$36:$A$42</c:f>
              <c:numCache>
                <c:formatCode>General</c:formatCode>
                <c:ptCount val="7"/>
                <c:pt idx="0">
                  <c:v>2010</c:v>
                </c:pt>
                <c:pt idx="1">
                  <c:v>2011</c:v>
                </c:pt>
                <c:pt idx="2">
                  <c:v>2012</c:v>
                </c:pt>
                <c:pt idx="3">
                  <c:v>2013</c:v>
                </c:pt>
                <c:pt idx="4">
                  <c:v>2014</c:v>
                </c:pt>
                <c:pt idx="5">
                  <c:v>2015</c:v>
                </c:pt>
                <c:pt idx="6">
                  <c:v>2016</c:v>
                </c:pt>
              </c:numCache>
            </c:numRef>
          </c:cat>
          <c:val>
            <c:numRef>
              <c:f>Gráficos!$C$36:$C$42</c:f>
              <c:numCache>
                <c:formatCode>0.00%</c:formatCode>
                <c:ptCount val="7"/>
                <c:pt idx="0">
                  <c:v>0</c:v>
                </c:pt>
                <c:pt idx="1">
                  <c:v>0</c:v>
                </c:pt>
                <c:pt idx="2">
                  <c:v>0</c:v>
                </c:pt>
                <c:pt idx="3">
                  <c:v>0</c:v>
                </c:pt>
                <c:pt idx="4">
                  <c:v>0</c:v>
                </c:pt>
                <c:pt idx="5">
                  <c:v>0</c:v>
                </c:pt>
                <c:pt idx="6">
                  <c:v>0</c:v>
                </c:pt>
              </c:numCache>
            </c:numRef>
          </c:val>
          <c:smooth val="0"/>
          <c:extLst>
            <c:ext xmlns:c16="http://schemas.microsoft.com/office/drawing/2014/chart" uri="{C3380CC4-5D6E-409C-BE32-E72D297353CC}">
              <c16:uniqueId val="{0000000E-1A66-447A-AFDE-CAFB4324F79F}"/>
            </c:ext>
          </c:extLst>
        </c:ser>
        <c:ser>
          <c:idx val="2"/>
          <c:order val="2"/>
          <c:tx>
            <c:strRef>
              <c:f>Gráficos!$D$35</c:f>
              <c:strCache>
                <c:ptCount val="1"/>
                <c:pt idx="0">
                  <c:v>Máximo</c:v>
                </c:pt>
              </c:strCache>
            </c:strRef>
          </c:tx>
          <c:spPr>
            <a:ln w="22225" cap="rnd" cmpd="sng" algn="ctr">
              <a:solidFill>
                <a:schemeClr val="accent3"/>
              </a:solidFill>
              <a:round/>
            </a:ln>
            <a:effectLst/>
          </c:spPr>
          <c:marker>
            <c:symbol val="none"/>
          </c:marker>
          <c:dLbls>
            <c:dLbl>
              <c:idx val="0"/>
              <c:layout>
                <c:manualLayout>
                  <c:x val="-6.2102322436968109E-2"/>
                  <c:y val="-3.8051120533010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A66-447A-AFDE-CAFB4324F79F}"/>
                </c:ext>
              </c:extLst>
            </c:dLbl>
            <c:dLbl>
              <c:idx val="1"/>
              <c:layout>
                <c:manualLayout>
                  <c:x val="-5.9577069911715581E-2"/>
                  <c:y val="-3.3948556430446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A66-447A-AFDE-CAFB4324F79F}"/>
                </c:ext>
              </c:extLst>
            </c:dLbl>
            <c:dLbl>
              <c:idx val="2"/>
              <c:layout>
                <c:manualLayout>
                  <c:x val="-6.2102322436968151E-2"/>
                  <c:y val="-3.39485564304461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A66-447A-AFDE-CAFB4324F79F}"/>
                </c:ext>
              </c:extLst>
            </c:dLbl>
            <c:dLbl>
              <c:idx val="5"/>
              <c:layout>
                <c:manualLayout>
                  <c:x val="-6.2102322436968109E-2"/>
                  <c:y val="-3.80511205330102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A66-447A-AFDE-CAFB4324F7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Gráficos!$A$36:$A$42</c:f>
              <c:numCache>
                <c:formatCode>General</c:formatCode>
                <c:ptCount val="7"/>
                <c:pt idx="0">
                  <c:v>2010</c:v>
                </c:pt>
                <c:pt idx="1">
                  <c:v>2011</c:v>
                </c:pt>
                <c:pt idx="2">
                  <c:v>2012</c:v>
                </c:pt>
                <c:pt idx="3">
                  <c:v>2013</c:v>
                </c:pt>
                <c:pt idx="4">
                  <c:v>2014</c:v>
                </c:pt>
                <c:pt idx="5">
                  <c:v>2015</c:v>
                </c:pt>
                <c:pt idx="6">
                  <c:v>2016</c:v>
                </c:pt>
              </c:numCache>
            </c:numRef>
          </c:cat>
          <c:val>
            <c:numRef>
              <c:f>Gráficos!$D$36:$D$42</c:f>
              <c:numCache>
                <c:formatCode>0.00%</c:formatCode>
                <c:ptCount val="7"/>
                <c:pt idx="0">
                  <c:v>0.6</c:v>
                </c:pt>
                <c:pt idx="1">
                  <c:v>0.6</c:v>
                </c:pt>
                <c:pt idx="2">
                  <c:v>0.6</c:v>
                </c:pt>
                <c:pt idx="3">
                  <c:v>0.4</c:v>
                </c:pt>
                <c:pt idx="4">
                  <c:v>0.4</c:v>
                </c:pt>
                <c:pt idx="5">
                  <c:v>0.6</c:v>
                </c:pt>
                <c:pt idx="6">
                  <c:v>0.4</c:v>
                </c:pt>
              </c:numCache>
            </c:numRef>
          </c:val>
          <c:smooth val="0"/>
          <c:extLst>
            <c:ext xmlns:c16="http://schemas.microsoft.com/office/drawing/2014/chart" uri="{C3380CC4-5D6E-409C-BE32-E72D297353CC}">
              <c16:uniqueId val="{0000000F-1A66-447A-AFDE-CAFB4324F79F}"/>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138367864"/>
        <c:axId val="2138373208"/>
      </c:lineChart>
      <c:catAx>
        <c:axId val="21383678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mn-lt"/>
                <a:ea typeface="+mn-ea"/>
                <a:cs typeface="+mn-cs"/>
              </a:defRPr>
            </a:pPr>
            <a:endParaRPr lang="pt-BR"/>
          </a:p>
        </c:txPr>
        <c:crossAx val="2138373208"/>
        <c:crosses val="autoZero"/>
        <c:auto val="1"/>
        <c:lblAlgn val="ctr"/>
        <c:lblOffset val="100"/>
        <c:noMultiLvlLbl val="0"/>
      </c:catAx>
      <c:valAx>
        <c:axId val="2138373208"/>
        <c:scaling>
          <c:orientation val="minMax"/>
        </c:scaling>
        <c:delete val="1"/>
        <c:axPos val="l"/>
        <c:title>
          <c:tx>
            <c:rich>
              <a:bodyPr rot="-540000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r>
                  <a:rPr lang="pt-BR" b="1"/>
                  <a:t>Média % de mulheres nos conselhos (CM)</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endParaRPr lang="pt-BR"/>
            </a:p>
          </c:txPr>
        </c:title>
        <c:numFmt formatCode="0.00%" sourceLinked="1"/>
        <c:majorTickMark val="none"/>
        <c:minorTickMark val="none"/>
        <c:tickLblPos val="nextTo"/>
        <c:crossAx val="21383678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Gráficos!$B$50</c:f>
              <c:strCache>
                <c:ptCount val="1"/>
                <c:pt idx="0">
                  <c:v>Idade média</c:v>
                </c:pt>
              </c:strCache>
            </c:strRef>
          </c:tx>
          <c:spPr>
            <a:ln w="22225" cap="rnd" cmpd="sng" algn="ctr">
              <a:solidFill>
                <a:schemeClr val="accent1"/>
              </a:solidFill>
              <a:round/>
            </a:ln>
            <a:effectLst/>
          </c:spPr>
          <c:marker>
            <c:symbol val="none"/>
          </c:marker>
          <c:dLbls>
            <c:dLbl>
              <c:idx val="0"/>
              <c:layout>
                <c:manualLayout>
                  <c:x val="-5.2062554680664931E-2"/>
                  <c:y val="-3.9317220764071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85-474C-91C2-792C06EAE250}"/>
                </c:ext>
              </c:extLst>
            </c:dLbl>
            <c:dLbl>
              <c:idx val="1"/>
              <c:layout>
                <c:manualLayout>
                  <c:x val="-5.2062554680664917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85-474C-91C2-792C06EAE250}"/>
                </c:ext>
              </c:extLst>
            </c:dLbl>
            <c:dLbl>
              <c:idx val="2"/>
              <c:layout>
                <c:manualLayout>
                  <c:x val="-5.2062554680664917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85-474C-91C2-792C06EAE250}"/>
                </c:ext>
              </c:extLst>
            </c:dLbl>
            <c:dLbl>
              <c:idx val="3"/>
              <c:layout>
                <c:manualLayout>
                  <c:x val="-5.2062554680664917E-2"/>
                  <c:y val="-3.9317220764071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85-474C-91C2-792C06EAE250}"/>
                </c:ext>
              </c:extLst>
            </c:dLbl>
            <c:dLbl>
              <c:idx val="4"/>
              <c:layout>
                <c:manualLayout>
                  <c:x val="-5.2062554680664917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D85-474C-91C2-792C06EAE250}"/>
                </c:ext>
              </c:extLst>
            </c:dLbl>
            <c:dLbl>
              <c:idx val="5"/>
              <c:layout>
                <c:manualLayout>
                  <c:x val="-5.2062554680665021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D85-474C-91C2-792C06EAE250}"/>
                </c:ext>
              </c:extLst>
            </c:dLbl>
            <c:dLbl>
              <c:idx val="6"/>
              <c:layout>
                <c:manualLayout>
                  <c:x val="-5.2062554680664917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D85-474C-91C2-792C06EAE25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Gráficos!$A$51:$A$57</c:f>
              <c:numCache>
                <c:formatCode>General</c:formatCode>
                <c:ptCount val="7"/>
                <c:pt idx="0">
                  <c:v>2010</c:v>
                </c:pt>
                <c:pt idx="1">
                  <c:v>2011</c:v>
                </c:pt>
                <c:pt idx="2">
                  <c:v>2012</c:v>
                </c:pt>
                <c:pt idx="3">
                  <c:v>2013</c:v>
                </c:pt>
                <c:pt idx="4">
                  <c:v>2014</c:v>
                </c:pt>
                <c:pt idx="5">
                  <c:v>2015</c:v>
                </c:pt>
                <c:pt idx="6">
                  <c:v>2016</c:v>
                </c:pt>
              </c:numCache>
            </c:numRef>
          </c:cat>
          <c:val>
            <c:numRef>
              <c:f>Gráficos!$B$51:$B$57</c:f>
              <c:numCache>
                <c:formatCode>0.00</c:formatCode>
                <c:ptCount val="7"/>
                <c:pt idx="0">
                  <c:v>55.84</c:v>
                </c:pt>
                <c:pt idx="1">
                  <c:v>55.72</c:v>
                </c:pt>
                <c:pt idx="2">
                  <c:v>56.53</c:v>
                </c:pt>
                <c:pt idx="3">
                  <c:v>56.16</c:v>
                </c:pt>
                <c:pt idx="4">
                  <c:v>56.43</c:v>
                </c:pt>
                <c:pt idx="5">
                  <c:v>56.53</c:v>
                </c:pt>
                <c:pt idx="6">
                  <c:v>58.14</c:v>
                </c:pt>
              </c:numCache>
            </c:numRef>
          </c:val>
          <c:smooth val="0"/>
          <c:extLst>
            <c:ext xmlns:c16="http://schemas.microsoft.com/office/drawing/2014/chart" uri="{C3380CC4-5D6E-409C-BE32-E72D297353CC}">
              <c16:uniqueId val="{00000007-2D85-474C-91C2-792C06EAE250}"/>
            </c:ext>
          </c:extLst>
        </c:ser>
        <c:ser>
          <c:idx val="1"/>
          <c:order val="1"/>
          <c:tx>
            <c:strRef>
              <c:f>Gráficos!$C$50</c:f>
              <c:strCache>
                <c:ptCount val="1"/>
                <c:pt idx="0">
                  <c:v>Idade média mínima</c:v>
                </c:pt>
              </c:strCache>
            </c:strRef>
          </c:tx>
          <c:spPr>
            <a:ln w="22225" cap="rnd" cmpd="sng" algn="ctr">
              <a:solidFill>
                <a:schemeClr val="accent2"/>
              </a:solidFill>
              <a:round/>
            </a:ln>
            <a:effectLst/>
          </c:spPr>
          <c:marker>
            <c:symbol val="none"/>
          </c:marker>
          <c:dLbls>
            <c:dLbl>
              <c:idx val="0"/>
              <c:layout>
                <c:manualLayout>
                  <c:x val="-5.2062554680664931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D85-474C-91C2-792C06EAE250}"/>
                </c:ext>
              </c:extLst>
            </c:dLbl>
            <c:dLbl>
              <c:idx val="1"/>
              <c:layout>
                <c:manualLayout>
                  <c:x val="-5.2062554680664917E-2"/>
                  <c:y val="4.4016112569262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D85-474C-91C2-792C06EAE250}"/>
                </c:ext>
              </c:extLst>
            </c:dLbl>
            <c:dLbl>
              <c:idx val="2"/>
              <c:layout>
                <c:manualLayout>
                  <c:x val="-5.2062554680664917E-2"/>
                  <c:y val="3.93864829396324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D85-474C-91C2-792C06EAE250}"/>
                </c:ext>
              </c:extLst>
            </c:dLbl>
            <c:dLbl>
              <c:idx val="3"/>
              <c:layout>
                <c:manualLayout>
                  <c:x val="-5.2062554680664917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D85-474C-91C2-792C06EAE250}"/>
                </c:ext>
              </c:extLst>
            </c:dLbl>
            <c:dLbl>
              <c:idx val="4"/>
              <c:layout>
                <c:manualLayout>
                  <c:x val="-5.4840332458442692E-2"/>
                  <c:y val="3.01272236803732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D85-474C-91C2-792C06EAE250}"/>
                </c:ext>
              </c:extLst>
            </c:dLbl>
            <c:dLbl>
              <c:idx val="5"/>
              <c:layout>
                <c:manualLayout>
                  <c:x val="-5.2062554680665021E-2"/>
                  <c:y val="5.79050014581510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D85-474C-91C2-792C06EAE250}"/>
                </c:ext>
              </c:extLst>
            </c:dLbl>
            <c:dLbl>
              <c:idx val="6"/>
              <c:layout>
                <c:manualLayout>
                  <c:x val="-5.2062554680664917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D85-474C-91C2-792C06EAE25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Gráficos!$A$51:$A$57</c:f>
              <c:numCache>
                <c:formatCode>General</c:formatCode>
                <c:ptCount val="7"/>
                <c:pt idx="0">
                  <c:v>2010</c:v>
                </c:pt>
                <c:pt idx="1">
                  <c:v>2011</c:v>
                </c:pt>
                <c:pt idx="2">
                  <c:v>2012</c:v>
                </c:pt>
                <c:pt idx="3">
                  <c:v>2013</c:v>
                </c:pt>
                <c:pt idx="4">
                  <c:v>2014</c:v>
                </c:pt>
                <c:pt idx="5">
                  <c:v>2015</c:v>
                </c:pt>
                <c:pt idx="6">
                  <c:v>2016</c:v>
                </c:pt>
              </c:numCache>
            </c:numRef>
          </c:cat>
          <c:val>
            <c:numRef>
              <c:f>Gráficos!$C$51:$C$57</c:f>
              <c:numCache>
                <c:formatCode>0.00</c:formatCode>
                <c:ptCount val="7"/>
                <c:pt idx="0">
                  <c:v>44.5</c:v>
                </c:pt>
                <c:pt idx="1">
                  <c:v>41.33</c:v>
                </c:pt>
                <c:pt idx="2">
                  <c:v>39.5</c:v>
                </c:pt>
                <c:pt idx="3">
                  <c:v>42.83</c:v>
                </c:pt>
                <c:pt idx="4">
                  <c:v>38.799999999999997</c:v>
                </c:pt>
                <c:pt idx="5">
                  <c:v>46</c:v>
                </c:pt>
                <c:pt idx="6">
                  <c:v>43</c:v>
                </c:pt>
              </c:numCache>
            </c:numRef>
          </c:val>
          <c:smooth val="0"/>
          <c:extLst>
            <c:ext xmlns:c16="http://schemas.microsoft.com/office/drawing/2014/chart" uri="{C3380CC4-5D6E-409C-BE32-E72D297353CC}">
              <c16:uniqueId val="{0000000F-2D85-474C-91C2-792C06EAE250}"/>
            </c:ext>
          </c:extLst>
        </c:ser>
        <c:ser>
          <c:idx val="2"/>
          <c:order val="2"/>
          <c:tx>
            <c:strRef>
              <c:f>Gráficos!$D$50</c:f>
              <c:strCache>
                <c:ptCount val="1"/>
                <c:pt idx="0">
                  <c:v>Idade média máxima</c:v>
                </c:pt>
              </c:strCache>
            </c:strRef>
          </c:tx>
          <c:spPr>
            <a:ln w="22225" cap="rnd" cmpd="sng" algn="ctr">
              <a:solidFill>
                <a:schemeClr val="accent3"/>
              </a:solidFill>
              <a:round/>
            </a:ln>
            <a:effectLst/>
          </c:spPr>
          <c:marker>
            <c:symbol val="none"/>
          </c:marker>
          <c:dLbls>
            <c:dLbl>
              <c:idx val="0"/>
              <c:layout>
                <c:manualLayout>
                  <c:x val="-5.2062554680664931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D85-474C-91C2-792C06EAE250}"/>
                </c:ext>
              </c:extLst>
            </c:dLbl>
            <c:dLbl>
              <c:idx val="1"/>
              <c:layout>
                <c:manualLayout>
                  <c:x val="-5.2062554680664917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D85-474C-91C2-792C06EAE250}"/>
                </c:ext>
              </c:extLst>
            </c:dLbl>
            <c:dLbl>
              <c:idx val="2"/>
              <c:layout>
                <c:manualLayout>
                  <c:x val="-5.2062554680664917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D85-474C-91C2-792C06EAE250}"/>
                </c:ext>
              </c:extLst>
            </c:dLbl>
            <c:dLbl>
              <c:idx val="3"/>
              <c:layout>
                <c:manualLayout>
                  <c:x val="-5.2062554680664917E-2"/>
                  <c:y val="-3.46875911344415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D85-474C-91C2-792C06EAE250}"/>
                </c:ext>
              </c:extLst>
            </c:dLbl>
            <c:dLbl>
              <c:idx val="4"/>
              <c:layout>
                <c:manualLayout>
                  <c:x val="-5.2062554680664917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D85-474C-91C2-792C06EAE250}"/>
                </c:ext>
              </c:extLst>
            </c:dLbl>
            <c:dLbl>
              <c:idx val="5"/>
              <c:layout>
                <c:manualLayout>
                  <c:x val="-5.2062554680665021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D85-474C-91C2-792C06EAE250}"/>
                </c:ext>
              </c:extLst>
            </c:dLbl>
            <c:dLbl>
              <c:idx val="6"/>
              <c:layout>
                <c:manualLayout>
                  <c:x val="-5.4840332458442692E-2"/>
                  <c:y val="-3.00579615048119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D85-474C-91C2-792C06EAE25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Gráficos!$A$51:$A$57</c:f>
              <c:numCache>
                <c:formatCode>General</c:formatCode>
                <c:ptCount val="7"/>
                <c:pt idx="0">
                  <c:v>2010</c:v>
                </c:pt>
                <c:pt idx="1">
                  <c:v>2011</c:v>
                </c:pt>
                <c:pt idx="2">
                  <c:v>2012</c:v>
                </c:pt>
                <c:pt idx="3">
                  <c:v>2013</c:v>
                </c:pt>
                <c:pt idx="4">
                  <c:v>2014</c:v>
                </c:pt>
                <c:pt idx="5">
                  <c:v>2015</c:v>
                </c:pt>
                <c:pt idx="6">
                  <c:v>2016</c:v>
                </c:pt>
              </c:numCache>
            </c:numRef>
          </c:cat>
          <c:val>
            <c:numRef>
              <c:f>Gráficos!$D$51:$D$57</c:f>
              <c:numCache>
                <c:formatCode>0.00</c:formatCode>
                <c:ptCount val="7"/>
                <c:pt idx="0">
                  <c:v>70.599999999999994</c:v>
                </c:pt>
                <c:pt idx="1">
                  <c:v>71.599999999999994</c:v>
                </c:pt>
                <c:pt idx="2">
                  <c:v>72.400000000000006</c:v>
                </c:pt>
                <c:pt idx="3">
                  <c:v>73.400000000000006</c:v>
                </c:pt>
                <c:pt idx="4">
                  <c:v>74.400000000000006</c:v>
                </c:pt>
                <c:pt idx="5">
                  <c:v>75.599999999999994</c:v>
                </c:pt>
                <c:pt idx="6">
                  <c:v>77.400000000000006</c:v>
                </c:pt>
              </c:numCache>
            </c:numRef>
          </c:val>
          <c:smooth val="0"/>
          <c:extLst>
            <c:ext xmlns:c16="http://schemas.microsoft.com/office/drawing/2014/chart" uri="{C3380CC4-5D6E-409C-BE32-E72D297353CC}">
              <c16:uniqueId val="{00000017-2D85-474C-91C2-792C06EAE250}"/>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138410104"/>
        <c:axId val="2138415304"/>
      </c:lineChart>
      <c:catAx>
        <c:axId val="21384101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mn-lt"/>
                <a:ea typeface="+mn-ea"/>
                <a:cs typeface="+mn-cs"/>
              </a:defRPr>
            </a:pPr>
            <a:endParaRPr lang="pt-BR"/>
          </a:p>
        </c:txPr>
        <c:crossAx val="2138415304"/>
        <c:crosses val="autoZero"/>
        <c:auto val="1"/>
        <c:lblAlgn val="ctr"/>
        <c:lblOffset val="100"/>
        <c:noMultiLvlLbl val="0"/>
      </c:catAx>
      <c:valAx>
        <c:axId val="2138415304"/>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pt-BR" sz="900" b="1" i="1" u="none" strike="noStrike" cap="all" baseline="0">
                    <a:effectLst/>
                  </a:rPr>
                  <a:t>idade média dos conselheiros</a:t>
                </a:r>
                <a:r>
                  <a:rPr lang="pt-BR" sz="900" b="1" i="0" u="none" strike="noStrike" cap="all" baseline="0">
                    <a:effectLst/>
                  </a:rPr>
                  <a:t> (MIC)</a:t>
                </a:r>
                <a:endParaRPr lang="pt-BR"/>
              </a:p>
            </c:rich>
          </c:tx>
          <c:layout>
            <c:manualLayout>
              <c:xMode val="edge"/>
              <c:yMode val="edge"/>
              <c:x val="2.2222222222222223E-2"/>
              <c:y val="6.8302347623213772E-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pt-BR"/>
            </a:p>
          </c:txPr>
        </c:title>
        <c:numFmt formatCode="0.00" sourceLinked="1"/>
        <c:majorTickMark val="none"/>
        <c:minorTickMark val="none"/>
        <c:tickLblPos val="nextTo"/>
        <c:crossAx val="213841010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Gráficos!$B$75</c:f>
              <c:strCache>
                <c:ptCount val="1"/>
                <c:pt idx="0">
                  <c:v>Média</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Gráficos!$A$76:$A$82</c:f>
              <c:numCache>
                <c:formatCode>General</c:formatCode>
                <c:ptCount val="7"/>
                <c:pt idx="0">
                  <c:v>2010</c:v>
                </c:pt>
                <c:pt idx="1">
                  <c:v>2011</c:v>
                </c:pt>
                <c:pt idx="2">
                  <c:v>2012</c:v>
                </c:pt>
                <c:pt idx="3">
                  <c:v>2013</c:v>
                </c:pt>
                <c:pt idx="4">
                  <c:v>2014</c:v>
                </c:pt>
                <c:pt idx="5">
                  <c:v>2015</c:v>
                </c:pt>
                <c:pt idx="6">
                  <c:v>2016</c:v>
                </c:pt>
              </c:numCache>
            </c:numRef>
          </c:cat>
          <c:val>
            <c:numRef>
              <c:f>Gráficos!$B$76:$B$82</c:f>
              <c:numCache>
                <c:formatCode>0.00</c:formatCode>
                <c:ptCount val="7"/>
                <c:pt idx="0">
                  <c:v>9.0740000000000016</c:v>
                </c:pt>
                <c:pt idx="1">
                  <c:v>9.3570000000000046</c:v>
                </c:pt>
                <c:pt idx="2">
                  <c:v>9.1379999999999999</c:v>
                </c:pt>
                <c:pt idx="3">
                  <c:v>9.3450000000000006</c:v>
                </c:pt>
                <c:pt idx="4">
                  <c:v>10.34</c:v>
                </c:pt>
                <c:pt idx="5">
                  <c:v>10</c:v>
                </c:pt>
                <c:pt idx="6">
                  <c:v>9.7040000000000006</c:v>
                </c:pt>
              </c:numCache>
            </c:numRef>
          </c:val>
          <c:smooth val="0"/>
          <c:extLst>
            <c:ext xmlns:c16="http://schemas.microsoft.com/office/drawing/2014/chart" uri="{C3380CC4-5D6E-409C-BE32-E72D297353CC}">
              <c16:uniqueId val="{00000000-609A-419A-A34B-7D4BCB2B5A65}"/>
            </c:ext>
          </c:extLst>
        </c:ser>
        <c:ser>
          <c:idx val="1"/>
          <c:order val="1"/>
          <c:tx>
            <c:strRef>
              <c:f>Gráficos!$C$75</c:f>
              <c:strCache>
                <c:ptCount val="1"/>
                <c:pt idx="0">
                  <c:v>Mínimo</c:v>
                </c:pt>
              </c:strCache>
            </c:strRef>
          </c:tx>
          <c:spPr>
            <a:ln w="22225" cap="rnd" cmpd="sng" algn="ctr">
              <a:solidFill>
                <a:schemeClr val="accent2"/>
              </a:solidFill>
              <a:round/>
            </a:ln>
            <a:effectLst/>
          </c:spPr>
          <c:marker>
            <c:symbol val="none"/>
          </c:marker>
          <c:dLbls>
            <c:dLbl>
              <c:idx val="0"/>
              <c:layout>
                <c:manualLayout>
                  <c:x val="-4.5833333333333344E-2"/>
                  <c:y val="-4.8576480023330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A-419A-A34B-7D4BCB2B5A65}"/>
                </c:ext>
              </c:extLst>
            </c:dLbl>
            <c:dLbl>
              <c:idx val="1"/>
              <c:layout>
                <c:manualLayout>
                  <c:x val="-4.583333333333333E-2"/>
                  <c:y val="-4.8576480023330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A-419A-A34B-7D4BCB2B5A65}"/>
                </c:ext>
              </c:extLst>
            </c:dLbl>
            <c:dLbl>
              <c:idx val="2"/>
              <c:layout>
                <c:manualLayout>
                  <c:x val="-4.5833333333333386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9A-419A-A34B-7D4BCB2B5A65}"/>
                </c:ext>
              </c:extLst>
            </c:dLbl>
            <c:dLbl>
              <c:idx val="4"/>
              <c:layout>
                <c:manualLayout>
                  <c:x val="-4.8611111111111112E-2"/>
                  <c:y val="-5.3206109652960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9A-419A-A34B-7D4BCB2B5A65}"/>
                </c:ext>
              </c:extLst>
            </c:dLbl>
            <c:dLbl>
              <c:idx val="5"/>
              <c:layout>
                <c:manualLayout>
                  <c:x val="-4.583333333333333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9A-419A-A34B-7D4BCB2B5A65}"/>
                </c:ext>
              </c:extLst>
            </c:dLbl>
            <c:dLbl>
              <c:idx val="6"/>
              <c:layout>
                <c:manualLayout>
                  <c:x val="-5.138888888888879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9A-419A-A34B-7D4BCB2B5A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Gráficos!$A$76:$A$82</c:f>
              <c:numCache>
                <c:formatCode>General</c:formatCode>
                <c:ptCount val="7"/>
                <c:pt idx="0">
                  <c:v>2010</c:v>
                </c:pt>
                <c:pt idx="1">
                  <c:v>2011</c:v>
                </c:pt>
                <c:pt idx="2">
                  <c:v>2012</c:v>
                </c:pt>
                <c:pt idx="3">
                  <c:v>2013</c:v>
                </c:pt>
                <c:pt idx="4">
                  <c:v>2014</c:v>
                </c:pt>
                <c:pt idx="5">
                  <c:v>2015</c:v>
                </c:pt>
                <c:pt idx="6">
                  <c:v>2016</c:v>
                </c:pt>
              </c:numCache>
            </c:numRef>
          </c:cat>
          <c:val>
            <c:numRef>
              <c:f>Gráficos!$C$76:$C$82</c:f>
              <c:numCache>
                <c:formatCode>0.00</c:formatCode>
                <c:ptCount val="7"/>
                <c:pt idx="0">
                  <c:v>1</c:v>
                </c:pt>
                <c:pt idx="1">
                  <c:v>2</c:v>
                </c:pt>
                <c:pt idx="2">
                  <c:v>1</c:v>
                </c:pt>
                <c:pt idx="3">
                  <c:v>2</c:v>
                </c:pt>
                <c:pt idx="4">
                  <c:v>4</c:v>
                </c:pt>
                <c:pt idx="5">
                  <c:v>3</c:v>
                </c:pt>
                <c:pt idx="6">
                  <c:v>1</c:v>
                </c:pt>
              </c:numCache>
            </c:numRef>
          </c:val>
          <c:smooth val="0"/>
          <c:extLst>
            <c:ext xmlns:c16="http://schemas.microsoft.com/office/drawing/2014/chart" uri="{C3380CC4-5D6E-409C-BE32-E72D297353CC}">
              <c16:uniqueId val="{00000007-609A-419A-A34B-7D4BCB2B5A65}"/>
            </c:ext>
          </c:extLst>
        </c:ser>
        <c:ser>
          <c:idx val="2"/>
          <c:order val="2"/>
          <c:tx>
            <c:strRef>
              <c:f>Gráficos!$D$75</c:f>
              <c:strCache>
                <c:ptCount val="1"/>
                <c:pt idx="0">
                  <c:v>Máximo</c:v>
                </c:pt>
              </c:strCache>
            </c:strRef>
          </c:tx>
          <c:spPr>
            <a:ln w="22225" cap="rnd" cmpd="sng" algn="ctr">
              <a:solidFill>
                <a:schemeClr val="accent3"/>
              </a:solidFill>
              <a:round/>
            </a:ln>
            <a:effectLst/>
          </c:spPr>
          <c:marker>
            <c:symbol val="none"/>
          </c:marker>
          <c:dLbls>
            <c:dLbl>
              <c:idx val="0"/>
              <c:layout>
                <c:manualLayout>
                  <c:x val="-5.2166666666666681E-2"/>
                  <c:y val="-4.8576480023330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9A-419A-A34B-7D4BCB2B5A65}"/>
                </c:ext>
              </c:extLst>
            </c:dLbl>
            <c:dLbl>
              <c:idx val="2"/>
              <c:layout>
                <c:manualLayout>
                  <c:x val="-5.2166666666666667E-2"/>
                  <c:y val="-4.85764800233304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9A-419A-A34B-7D4BCB2B5A65}"/>
                </c:ext>
              </c:extLst>
            </c:dLbl>
            <c:dLbl>
              <c:idx val="4"/>
              <c:layout>
                <c:manualLayout>
                  <c:x val="-5.2166666666666667E-2"/>
                  <c:y val="-4.3946850393700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09A-419A-A34B-7D4BCB2B5A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Gráficos!$A$76:$A$82</c:f>
              <c:numCache>
                <c:formatCode>General</c:formatCode>
                <c:ptCount val="7"/>
                <c:pt idx="0">
                  <c:v>2010</c:v>
                </c:pt>
                <c:pt idx="1">
                  <c:v>2011</c:v>
                </c:pt>
                <c:pt idx="2">
                  <c:v>2012</c:v>
                </c:pt>
                <c:pt idx="3">
                  <c:v>2013</c:v>
                </c:pt>
                <c:pt idx="4">
                  <c:v>2014</c:v>
                </c:pt>
                <c:pt idx="5">
                  <c:v>2015</c:v>
                </c:pt>
                <c:pt idx="6">
                  <c:v>2016</c:v>
                </c:pt>
              </c:numCache>
            </c:numRef>
          </c:cat>
          <c:val>
            <c:numRef>
              <c:f>Gráficos!$D$76:$D$82</c:f>
              <c:numCache>
                <c:formatCode>0.00</c:formatCode>
                <c:ptCount val="7"/>
                <c:pt idx="0">
                  <c:v>20</c:v>
                </c:pt>
                <c:pt idx="1">
                  <c:v>18</c:v>
                </c:pt>
                <c:pt idx="2">
                  <c:v>32</c:v>
                </c:pt>
                <c:pt idx="3">
                  <c:v>23</c:v>
                </c:pt>
                <c:pt idx="4">
                  <c:v>29</c:v>
                </c:pt>
                <c:pt idx="5">
                  <c:v>27</c:v>
                </c:pt>
                <c:pt idx="6">
                  <c:v>18</c:v>
                </c:pt>
              </c:numCache>
            </c:numRef>
          </c:val>
          <c:smooth val="0"/>
          <c:extLst>
            <c:ext xmlns:c16="http://schemas.microsoft.com/office/drawing/2014/chart" uri="{C3380CC4-5D6E-409C-BE32-E72D297353CC}">
              <c16:uniqueId val="{0000000B-609A-419A-A34B-7D4BCB2B5A65}"/>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138664920"/>
        <c:axId val="2138705608"/>
      </c:lineChart>
      <c:catAx>
        <c:axId val="21386649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spc="20" baseline="0">
                <a:solidFill>
                  <a:schemeClr val="dk1">
                    <a:lumMod val="65000"/>
                    <a:lumOff val="35000"/>
                  </a:schemeClr>
                </a:solidFill>
                <a:latin typeface="+mn-lt"/>
                <a:ea typeface="+mn-ea"/>
                <a:cs typeface="+mn-cs"/>
              </a:defRPr>
            </a:pPr>
            <a:endParaRPr lang="pt-BR"/>
          </a:p>
        </c:txPr>
        <c:crossAx val="2138705608"/>
        <c:crosses val="autoZero"/>
        <c:auto val="1"/>
        <c:lblAlgn val="ctr"/>
        <c:lblOffset val="100"/>
        <c:noMultiLvlLbl val="0"/>
      </c:catAx>
      <c:valAx>
        <c:axId val="2138705608"/>
        <c:scaling>
          <c:orientation val="minMax"/>
        </c:scaling>
        <c:delete val="1"/>
        <c:axPos val="l"/>
        <c:title>
          <c:tx>
            <c:rich>
              <a:bodyPr rot="-540000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r>
                  <a:rPr lang="pt-BR" b="1"/>
                  <a:t>Média de reuniões do conselho (NRB)</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dk1">
                      <a:lumMod val="65000"/>
                      <a:lumOff val="35000"/>
                    </a:schemeClr>
                  </a:solidFill>
                  <a:latin typeface="+mn-lt"/>
                  <a:ea typeface="+mn-ea"/>
                  <a:cs typeface="+mn-cs"/>
                </a:defRPr>
              </a:pPr>
              <a:endParaRPr lang="pt-BR"/>
            </a:p>
          </c:txPr>
        </c:title>
        <c:numFmt formatCode="0.00" sourceLinked="1"/>
        <c:majorTickMark val="none"/>
        <c:minorTickMark val="none"/>
        <c:tickLblPos val="nextTo"/>
        <c:crossAx val="213866492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6273-78AC-4700-A5EF-C6379C43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29422</Words>
  <Characters>158883</Characters>
  <Application>Microsoft Office Word</Application>
  <DocSecurity>0</DocSecurity>
  <Lines>1324</Lines>
  <Paragraphs>375</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187930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dc:creator>
  <cp:keywords/>
  <dc:description/>
  <cp:lastModifiedBy>Luziene Pires Ferreira de Almeida</cp:lastModifiedBy>
  <cp:revision>2</cp:revision>
  <cp:lastPrinted>2018-06-16T03:43:00Z</cp:lastPrinted>
  <dcterms:created xsi:type="dcterms:W3CDTF">2020-11-24T21:14:00Z</dcterms:created>
  <dcterms:modified xsi:type="dcterms:W3CDTF">2020-11-24T21:14:00Z</dcterms:modified>
</cp:coreProperties>
</file>